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6F" w:rsidRDefault="0049396F" w:rsidP="0049396F">
      <w:pPr>
        <w:keepNext/>
        <w:widowControl w:val="0"/>
        <w:tabs>
          <w:tab w:val="left" w:pos="1304"/>
          <w:tab w:val="left" w:pos="1457"/>
          <w:tab w:val="left" w:pos="1604"/>
          <w:tab w:val="left" w:pos="1757"/>
        </w:tabs>
        <w:suppressAutoHyphens/>
        <w:spacing w:line="276" w:lineRule="auto"/>
        <w:ind w:firstLine="5245"/>
        <w:jc w:val="both"/>
        <w:rPr>
          <w:szCs w:val="24"/>
        </w:rPr>
      </w:pPr>
      <w:bookmarkStart w:id="0" w:name="_GoBack"/>
      <w:bookmarkEnd w:id="0"/>
      <w:r>
        <w:rPr>
          <w:szCs w:val="24"/>
        </w:rPr>
        <w:t>PATVIRTINTA</w:t>
      </w:r>
    </w:p>
    <w:p w:rsidR="0049396F" w:rsidRDefault="0049396F" w:rsidP="0049396F">
      <w:pPr>
        <w:keepNext/>
        <w:widowControl w:val="0"/>
        <w:tabs>
          <w:tab w:val="left" w:pos="1304"/>
          <w:tab w:val="left" w:pos="1457"/>
          <w:tab w:val="left" w:pos="1604"/>
          <w:tab w:val="left" w:pos="1757"/>
        </w:tabs>
        <w:suppressAutoHyphens/>
        <w:spacing w:line="276" w:lineRule="auto"/>
        <w:ind w:firstLine="5245"/>
        <w:jc w:val="both"/>
        <w:rPr>
          <w:szCs w:val="24"/>
        </w:rPr>
      </w:pPr>
      <w:r>
        <w:rPr>
          <w:szCs w:val="24"/>
        </w:rPr>
        <w:t xml:space="preserve">Valstybinės kainų ir energetikos kontrolės </w:t>
      </w:r>
    </w:p>
    <w:p w:rsidR="0049396F" w:rsidRDefault="0049396F" w:rsidP="0049396F">
      <w:pPr>
        <w:keepNext/>
        <w:widowControl w:val="0"/>
        <w:tabs>
          <w:tab w:val="left" w:pos="1304"/>
          <w:tab w:val="left" w:pos="1457"/>
          <w:tab w:val="left" w:pos="1604"/>
          <w:tab w:val="left" w:pos="1757"/>
        </w:tabs>
        <w:suppressAutoHyphens/>
        <w:spacing w:line="276" w:lineRule="auto"/>
        <w:ind w:firstLine="5245"/>
        <w:jc w:val="both"/>
        <w:rPr>
          <w:szCs w:val="24"/>
        </w:rPr>
      </w:pPr>
      <w:r>
        <w:rPr>
          <w:szCs w:val="24"/>
        </w:rPr>
        <w:t xml:space="preserve">Komisijos 2015 m. balandžio 17 d. nutarimu </w:t>
      </w:r>
    </w:p>
    <w:p w:rsidR="0049396F" w:rsidRDefault="0049396F" w:rsidP="0049396F">
      <w:pPr>
        <w:keepNext/>
        <w:widowControl w:val="0"/>
        <w:tabs>
          <w:tab w:val="left" w:pos="1304"/>
          <w:tab w:val="left" w:pos="1457"/>
          <w:tab w:val="left" w:pos="1604"/>
          <w:tab w:val="left" w:pos="1757"/>
        </w:tabs>
        <w:suppressAutoHyphens/>
        <w:spacing w:line="276" w:lineRule="auto"/>
        <w:ind w:firstLine="5245"/>
        <w:jc w:val="both"/>
        <w:rPr>
          <w:szCs w:val="24"/>
        </w:rPr>
      </w:pPr>
      <w:r>
        <w:rPr>
          <w:szCs w:val="24"/>
        </w:rPr>
        <w:t>Nr. O3-252</w:t>
      </w:r>
    </w:p>
    <w:p w:rsidR="0049396F" w:rsidRDefault="000E5B28" w:rsidP="0049396F">
      <w:pPr>
        <w:keepNext/>
        <w:widowControl w:val="0"/>
        <w:suppressAutoHyphens/>
        <w:spacing w:line="276" w:lineRule="auto"/>
        <w:ind w:firstLine="720"/>
        <w:jc w:val="center"/>
        <w:rPr>
          <w:b/>
          <w:bCs/>
          <w:caps/>
          <w:szCs w:val="24"/>
        </w:rPr>
      </w:pPr>
      <w:sdt>
        <w:sdtPr>
          <w:alias w:val="Pavadinimas"/>
          <w:tag w:val="title_2e096079275743d4b3e1dd74db6fa70c"/>
          <w:id w:val="-104816508"/>
        </w:sdtPr>
        <w:sdtEndPr/>
        <w:sdtContent>
          <w:r w:rsidR="0049396F">
            <w:rPr>
              <w:b/>
              <w:bCs/>
              <w:caps/>
              <w:szCs w:val="24"/>
            </w:rPr>
            <w:t>energetikos įmonių investicijų vertinimo ir derinimo VALSTYBINĖJE KAINŲ IR ENERGETIKOS KONTROLĖS komisijoje tvarkos aprašas</w:t>
          </w:r>
        </w:sdtContent>
      </w:sdt>
    </w:p>
    <w:p w:rsidR="0049396F" w:rsidRPr="0049396F" w:rsidRDefault="0049396F" w:rsidP="0049396F">
      <w:pPr>
        <w:keepNext/>
        <w:widowControl w:val="0"/>
        <w:suppressAutoHyphens/>
        <w:spacing w:line="276" w:lineRule="auto"/>
        <w:ind w:firstLine="720"/>
        <w:jc w:val="center"/>
        <w:rPr>
          <w:b/>
          <w:bCs/>
          <w:caps/>
          <w:szCs w:val="24"/>
        </w:rPr>
      </w:pPr>
    </w:p>
    <w:p w:rsidR="0049396F" w:rsidRDefault="000E5B28" w:rsidP="0049396F">
      <w:pPr>
        <w:keepNext/>
        <w:widowControl w:val="0"/>
        <w:spacing w:line="276" w:lineRule="auto"/>
        <w:jc w:val="center"/>
        <w:rPr>
          <w:rFonts w:cs="Arial"/>
          <w:b/>
          <w:szCs w:val="24"/>
          <w:lang w:eastAsia="lt-LT"/>
        </w:rPr>
      </w:pPr>
      <w:sdt>
        <w:sdtPr>
          <w:alias w:val="Numeris"/>
          <w:tag w:val="nr_99ea7cd2dd2b49fa8f29b1b959098860"/>
          <w:id w:val="-756518723"/>
        </w:sdtPr>
        <w:sdtEndPr/>
        <w:sdtContent>
          <w:r w:rsidR="0049396F">
            <w:rPr>
              <w:rFonts w:cs="Arial"/>
              <w:b/>
              <w:szCs w:val="24"/>
              <w:lang w:eastAsia="lt-LT"/>
            </w:rPr>
            <w:t>ANTRASIS</w:t>
          </w:r>
        </w:sdtContent>
      </w:sdt>
      <w:r w:rsidR="0049396F">
        <w:rPr>
          <w:rFonts w:cs="Arial"/>
          <w:b/>
          <w:szCs w:val="24"/>
          <w:lang w:eastAsia="lt-LT"/>
        </w:rPr>
        <w:t xml:space="preserve"> SKIRSNIS</w:t>
      </w:r>
    </w:p>
    <w:p w:rsidR="0049396F" w:rsidRPr="0049396F" w:rsidRDefault="000E5B28" w:rsidP="0049396F">
      <w:pPr>
        <w:keepNext/>
        <w:widowControl w:val="0"/>
        <w:spacing w:line="276" w:lineRule="auto"/>
        <w:jc w:val="center"/>
        <w:rPr>
          <w:rFonts w:cs="Arial"/>
          <w:b/>
          <w:i/>
          <w:szCs w:val="24"/>
          <w:lang w:eastAsia="lt-LT"/>
        </w:rPr>
      </w:pPr>
      <w:sdt>
        <w:sdtPr>
          <w:alias w:val="Pavadinimas"/>
          <w:tag w:val="title_99ea7cd2dd2b49fa8f29b1b959098860"/>
          <w:id w:val="1397318873"/>
        </w:sdtPr>
        <w:sdtEndPr/>
        <w:sdtContent>
          <w:r w:rsidR="0049396F">
            <w:rPr>
              <w:rFonts w:cs="Arial"/>
              <w:b/>
              <w:szCs w:val="24"/>
              <w:lang w:eastAsia="lt-LT"/>
            </w:rPr>
            <w:t>BENDRAI DERINAMŲ INVESTICIJŲ SĄRAŠO DERINIMAS</w:t>
          </w:r>
        </w:sdtContent>
      </w:sdt>
    </w:p>
    <w:sdt>
      <w:sdtPr>
        <w:alias w:val="14 p."/>
        <w:tag w:val="part_b7b519f93d7d4be7822f3e1325603298"/>
        <w:id w:val="-1316180749"/>
      </w:sdtPr>
      <w:sdtEndPr/>
      <w:sdtContent>
        <w:p w:rsidR="0049396F" w:rsidRDefault="000E5B28" w:rsidP="0049396F">
          <w:pPr>
            <w:keepNext/>
            <w:widowControl w:val="0"/>
            <w:spacing w:line="23" w:lineRule="atLeast"/>
            <w:ind w:firstLine="709"/>
            <w:jc w:val="both"/>
            <w:rPr>
              <w:bCs/>
              <w:kern w:val="32"/>
              <w:szCs w:val="32"/>
              <w:lang w:eastAsia="lt-LT"/>
            </w:rPr>
          </w:pPr>
          <w:sdt>
            <w:sdtPr>
              <w:alias w:val="Numeris"/>
              <w:tag w:val="nr_b7b519f93d7d4be7822f3e1325603298"/>
              <w:id w:val="1005098702"/>
            </w:sdtPr>
            <w:sdtEndPr/>
            <w:sdtContent>
              <w:r w:rsidR="0049396F">
                <w:rPr>
                  <w:bCs/>
                  <w:kern w:val="32"/>
                  <w:szCs w:val="32"/>
                  <w:lang w:eastAsia="lt-LT"/>
                </w:rPr>
                <w:t>14</w:t>
              </w:r>
            </w:sdtContent>
          </w:sdt>
          <w:r w:rsidR="0049396F">
            <w:rPr>
              <w:bCs/>
              <w:kern w:val="32"/>
              <w:szCs w:val="32"/>
              <w:lang w:eastAsia="lt-LT"/>
            </w:rPr>
            <w:t xml:space="preserve">.  Energetikos įmonės teikia Komisijai bendrai derinamų investicijų sąrašą, kurį sudaro investicijos, kurios atskirai nederinamos pagal Tvarkos aprašo 6.1.1 punktą, su konkrečiu objektų (turto) sąrašu (Tvarkos aprašo 2, 3, 4 priedai). </w:t>
          </w:r>
        </w:p>
      </w:sdtContent>
    </w:sdt>
    <w:sdt>
      <w:sdtPr>
        <w:alias w:val="15 p."/>
        <w:tag w:val="part_2aded89adb7548329af2b68d5b74cead"/>
        <w:id w:val="1366720753"/>
      </w:sdtPr>
      <w:sdtEndPr/>
      <w:sdtContent>
        <w:p w:rsidR="0049396F" w:rsidRDefault="000E5B28" w:rsidP="0049396F">
          <w:pPr>
            <w:keepNext/>
            <w:widowControl w:val="0"/>
            <w:spacing w:line="23" w:lineRule="atLeast"/>
            <w:ind w:firstLine="709"/>
            <w:jc w:val="both"/>
            <w:rPr>
              <w:bCs/>
              <w:kern w:val="32"/>
              <w:szCs w:val="32"/>
              <w:lang w:eastAsia="lt-LT"/>
            </w:rPr>
          </w:pPr>
          <w:sdt>
            <w:sdtPr>
              <w:alias w:val="Numeris"/>
              <w:tag w:val="nr_2aded89adb7548329af2b68d5b74cead"/>
              <w:id w:val="934561590"/>
            </w:sdtPr>
            <w:sdtEndPr/>
            <w:sdtContent>
              <w:r w:rsidR="0049396F">
                <w:rPr>
                  <w:bCs/>
                  <w:kern w:val="32"/>
                  <w:szCs w:val="32"/>
                  <w:lang w:eastAsia="lt-LT"/>
                </w:rPr>
                <w:t>15</w:t>
              </w:r>
            </w:sdtContent>
          </w:sdt>
          <w:r w:rsidR="0049396F">
            <w:rPr>
              <w:bCs/>
              <w:kern w:val="32"/>
              <w:szCs w:val="32"/>
              <w:lang w:eastAsia="lt-LT"/>
            </w:rPr>
            <w:t xml:space="preserve">.  Teikdama bendrai derinamų investicijų sąrašą energetikos įmonė turi nurodyti šią informaciją, susijusią su bendrai derinamų investicijų sąraše esančių investicijų paskirtimi: </w:t>
          </w:r>
        </w:p>
        <w:sdt>
          <w:sdtPr>
            <w:alias w:val="15.1 p."/>
            <w:tag w:val="part_efb6bc6413bf423092343b6b7035ca73"/>
            <w:id w:val="1750923117"/>
          </w:sdtPr>
          <w:sdtEndPr/>
          <w:sdtContent>
            <w:p w:rsidR="0049396F" w:rsidRDefault="000E5B28" w:rsidP="0049396F">
              <w:pPr>
                <w:keepNext/>
                <w:widowControl w:val="0"/>
                <w:spacing w:line="23" w:lineRule="atLeast"/>
                <w:ind w:firstLine="709"/>
                <w:jc w:val="both"/>
                <w:outlineLvl w:val="1"/>
                <w:rPr>
                  <w:bCs/>
                  <w:iCs/>
                  <w:szCs w:val="28"/>
                  <w:lang w:eastAsia="lt-LT"/>
                </w:rPr>
              </w:pPr>
              <w:sdt>
                <w:sdtPr>
                  <w:alias w:val="Numeris"/>
                  <w:tag w:val="nr_efb6bc6413bf423092343b6b7035ca73"/>
                  <w:id w:val="798503924"/>
                </w:sdtPr>
                <w:sdtEndPr/>
                <w:sdtContent>
                  <w:r w:rsidR="0049396F">
                    <w:rPr>
                      <w:bCs/>
                      <w:iCs/>
                      <w:szCs w:val="28"/>
                      <w:lang w:eastAsia="lt-LT"/>
                    </w:rPr>
                    <w:t>15.1</w:t>
                  </w:r>
                </w:sdtContent>
              </w:sdt>
              <w:r w:rsidR="0049396F">
                <w:rPr>
                  <w:bCs/>
                  <w:iCs/>
                  <w:szCs w:val="28"/>
                  <w:lang w:eastAsia="lt-LT"/>
                </w:rPr>
                <w:t>.  statomos ir planuojamos statyti sistemos, tinklų ilgiai, naujomis sistemomis numatomas transportuoti ir (arba) parduoti energijos kiekis, numatomų investicijų sumos ir metinės apimtys;</w:t>
              </w:r>
            </w:p>
          </w:sdtContent>
        </w:sdt>
        <w:sdt>
          <w:sdtPr>
            <w:alias w:val="15.2 p."/>
            <w:tag w:val="part_fe01e2db68ef4e569d37d947348e3bbd"/>
            <w:id w:val="-894514517"/>
          </w:sdtPr>
          <w:sdtEndPr/>
          <w:sdtContent>
            <w:p w:rsidR="0049396F" w:rsidRDefault="000E5B28" w:rsidP="0049396F">
              <w:pPr>
                <w:keepNext/>
                <w:widowControl w:val="0"/>
                <w:spacing w:line="23" w:lineRule="atLeast"/>
                <w:ind w:firstLine="709"/>
                <w:jc w:val="both"/>
                <w:outlineLvl w:val="1"/>
                <w:rPr>
                  <w:bCs/>
                  <w:iCs/>
                  <w:szCs w:val="28"/>
                  <w:lang w:eastAsia="lt-LT"/>
                </w:rPr>
              </w:pPr>
              <w:sdt>
                <w:sdtPr>
                  <w:alias w:val="Numeris"/>
                  <w:tag w:val="nr_fe01e2db68ef4e569d37d947348e3bbd"/>
                  <w:id w:val="1918815854"/>
                </w:sdtPr>
                <w:sdtEndPr/>
                <w:sdtContent>
                  <w:r w:rsidR="0049396F">
                    <w:rPr>
                      <w:bCs/>
                      <w:iCs/>
                      <w:szCs w:val="28"/>
                      <w:lang w:eastAsia="lt-LT"/>
                    </w:rPr>
                    <w:t>15.2</w:t>
                  </w:r>
                </w:sdtContent>
              </w:sdt>
              <w:r w:rsidR="0049396F">
                <w:rPr>
                  <w:bCs/>
                  <w:iCs/>
                  <w:szCs w:val="28"/>
                  <w:lang w:eastAsia="lt-LT"/>
                </w:rPr>
                <w:t>.  ilgalaikio turto atnaujinimo darbai;</w:t>
              </w:r>
            </w:p>
          </w:sdtContent>
        </w:sdt>
        <w:sdt>
          <w:sdtPr>
            <w:alias w:val="15.3 p."/>
            <w:tag w:val="part_6d1b32614f7e41c6b1dfd56554041394"/>
            <w:id w:val="1936391786"/>
          </w:sdtPr>
          <w:sdtEndPr/>
          <w:sdtContent>
            <w:p w:rsidR="0049396F" w:rsidRDefault="000E5B28" w:rsidP="0049396F">
              <w:pPr>
                <w:keepNext/>
                <w:widowControl w:val="0"/>
                <w:spacing w:line="23" w:lineRule="atLeast"/>
                <w:ind w:firstLine="709"/>
                <w:jc w:val="both"/>
                <w:outlineLvl w:val="1"/>
                <w:rPr>
                  <w:bCs/>
                  <w:iCs/>
                  <w:szCs w:val="28"/>
                  <w:lang w:eastAsia="lt-LT"/>
                </w:rPr>
              </w:pPr>
              <w:sdt>
                <w:sdtPr>
                  <w:alias w:val="Numeris"/>
                  <w:tag w:val="nr_6d1b32614f7e41c6b1dfd56554041394"/>
                  <w:id w:val="1870492051"/>
                </w:sdtPr>
                <w:sdtEndPr/>
                <w:sdtContent>
                  <w:r w:rsidR="0049396F">
                    <w:rPr>
                      <w:bCs/>
                      <w:iCs/>
                      <w:szCs w:val="28"/>
                      <w:lang w:eastAsia="lt-LT"/>
                    </w:rPr>
                    <w:t>15.3</w:t>
                  </w:r>
                </w:sdtContent>
              </w:sdt>
              <w:r w:rsidR="0049396F">
                <w:rPr>
                  <w:bCs/>
                  <w:iCs/>
                  <w:szCs w:val="28"/>
                  <w:lang w:eastAsia="lt-LT"/>
                </w:rPr>
                <w:t>.  kitas įsigyjamas naujas turtas;</w:t>
              </w:r>
            </w:p>
          </w:sdtContent>
        </w:sdt>
        <w:sdt>
          <w:sdtPr>
            <w:alias w:val="15.4 p."/>
            <w:tag w:val="part_1ff5f86ae1fa4e328fabe5b7b9af8260"/>
            <w:id w:val="-1360121552"/>
          </w:sdtPr>
          <w:sdtEndPr/>
          <w:sdtContent>
            <w:p w:rsidR="0049396F" w:rsidRDefault="000E5B28" w:rsidP="0049396F">
              <w:pPr>
                <w:keepNext/>
                <w:widowControl w:val="0"/>
                <w:spacing w:line="23" w:lineRule="atLeast"/>
                <w:ind w:firstLine="709"/>
                <w:jc w:val="both"/>
                <w:outlineLvl w:val="1"/>
                <w:rPr>
                  <w:bCs/>
                  <w:iCs/>
                  <w:szCs w:val="28"/>
                  <w:lang w:eastAsia="lt-LT"/>
                </w:rPr>
              </w:pPr>
              <w:sdt>
                <w:sdtPr>
                  <w:alias w:val="Numeris"/>
                  <w:tag w:val="nr_1ff5f86ae1fa4e328fabe5b7b9af8260"/>
                  <w:id w:val="-1909147405"/>
                </w:sdtPr>
                <w:sdtEndPr/>
                <w:sdtContent>
                  <w:r w:rsidR="0049396F">
                    <w:rPr>
                      <w:bCs/>
                      <w:iCs/>
                      <w:szCs w:val="28"/>
                      <w:lang w:eastAsia="lt-LT"/>
                    </w:rPr>
                    <w:t>15.4</w:t>
                  </w:r>
                </w:sdtContent>
              </w:sdt>
              <w:r w:rsidR="0049396F">
                <w:rPr>
                  <w:bCs/>
                  <w:iCs/>
                  <w:szCs w:val="28"/>
                  <w:lang w:eastAsia="lt-LT"/>
                </w:rPr>
                <w:t>.  numatytų investicijų vertė, investavimo tikslai;</w:t>
              </w:r>
            </w:p>
          </w:sdtContent>
        </w:sdt>
        <w:sdt>
          <w:sdtPr>
            <w:alias w:val="15.5 p."/>
            <w:tag w:val="part_c56de701826c4099acf1d38359272ae0"/>
            <w:id w:val="46420350"/>
          </w:sdtPr>
          <w:sdtEndPr/>
          <w:sdtContent>
            <w:p w:rsidR="0049396F" w:rsidRDefault="000E5B28" w:rsidP="0049396F">
              <w:pPr>
                <w:keepNext/>
                <w:widowControl w:val="0"/>
                <w:spacing w:line="23" w:lineRule="atLeast"/>
                <w:ind w:firstLine="709"/>
                <w:jc w:val="both"/>
                <w:outlineLvl w:val="1"/>
                <w:rPr>
                  <w:bCs/>
                  <w:iCs/>
                  <w:szCs w:val="28"/>
                  <w:lang w:eastAsia="lt-LT"/>
                </w:rPr>
              </w:pPr>
              <w:sdt>
                <w:sdtPr>
                  <w:alias w:val="Numeris"/>
                  <w:tag w:val="nr_c56de701826c4099acf1d38359272ae0"/>
                  <w:id w:val="1366181638"/>
                </w:sdtPr>
                <w:sdtEndPr/>
                <w:sdtContent>
                  <w:r w:rsidR="0049396F">
                    <w:rPr>
                      <w:bCs/>
                      <w:iCs/>
                      <w:szCs w:val="28"/>
                      <w:lang w:eastAsia="lt-LT"/>
                    </w:rPr>
                    <w:t>15.5</w:t>
                  </w:r>
                </w:sdtContent>
              </w:sdt>
              <w:r w:rsidR="0049396F">
                <w:rPr>
                  <w:bCs/>
                  <w:iCs/>
                  <w:szCs w:val="28"/>
                  <w:lang w:eastAsia="lt-LT"/>
                </w:rPr>
                <w:t>.  investicijų įtaka energetikos įmonės patiriamoms reguliuojamų sąnaudų grupėms,  reguliuojamoms kainoms bei transportuojamiems energijos kiekiams;</w:t>
              </w:r>
            </w:p>
          </w:sdtContent>
        </w:sdt>
        <w:sdt>
          <w:sdtPr>
            <w:alias w:val="15.6 p."/>
            <w:tag w:val="part_8ac195e16159485ea2fcd614e0f6767b"/>
            <w:id w:val="-977615271"/>
          </w:sdtPr>
          <w:sdtEndPr/>
          <w:sdtContent>
            <w:p w:rsidR="0049396F" w:rsidRDefault="000E5B28" w:rsidP="0049396F">
              <w:pPr>
                <w:keepNext/>
                <w:widowControl w:val="0"/>
                <w:spacing w:line="23" w:lineRule="atLeast"/>
                <w:ind w:firstLine="709"/>
                <w:jc w:val="both"/>
                <w:outlineLvl w:val="1"/>
                <w:rPr>
                  <w:bCs/>
                  <w:iCs/>
                  <w:szCs w:val="28"/>
                  <w:lang w:eastAsia="lt-LT"/>
                </w:rPr>
              </w:pPr>
              <w:sdt>
                <w:sdtPr>
                  <w:alias w:val="Numeris"/>
                  <w:tag w:val="nr_8ac195e16159485ea2fcd614e0f6767b"/>
                  <w:id w:val="-1245650424"/>
                </w:sdtPr>
                <w:sdtEndPr/>
                <w:sdtContent>
                  <w:r w:rsidR="0049396F">
                    <w:rPr>
                      <w:bCs/>
                      <w:iCs/>
                      <w:szCs w:val="28"/>
                      <w:lang w:eastAsia="lt-LT"/>
                    </w:rPr>
                    <w:t>15.6</w:t>
                  </w:r>
                </w:sdtContent>
              </w:sdt>
              <w:r w:rsidR="0049396F">
                <w:rPr>
                  <w:bCs/>
                  <w:iCs/>
                  <w:szCs w:val="28"/>
                  <w:lang w:eastAsia="lt-LT"/>
                </w:rPr>
                <w:t>.  finansavimo šaltiniai;</w:t>
              </w:r>
            </w:p>
          </w:sdtContent>
        </w:sdt>
        <w:sdt>
          <w:sdtPr>
            <w:alias w:val="15.7 p."/>
            <w:tag w:val="part_132df47b53ef46e18c9c6123795595f4"/>
            <w:id w:val="2075306711"/>
          </w:sdtPr>
          <w:sdtEndPr/>
          <w:sdtContent>
            <w:p w:rsidR="0049396F" w:rsidRDefault="000E5B28" w:rsidP="0049396F">
              <w:pPr>
                <w:keepNext/>
                <w:widowControl w:val="0"/>
                <w:spacing w:line="23" w:lineRule="atLeast"/>
                <w:ind w:firstLine="709"/>
                <w:jc w:val="both"/>
                <w:outlineLvl w:val="1"/>
                <w:rPr>
                  <w:bCs/>
                  <w:iCs/>
                  <w:szCs w:val="28"/>
                  <w:lang w:eastAsia="lt-LT"/>
                </w:rPr>
              </w:pPr>
              <w:sdt>
                <w:sdtPr>
                  <w:alias w:val="Numeris"/>
                  <w:tag w:val="nr_132df47b53ef46e18c9c6123795595f4"/>
                  <w:id w:val="-1564021131"/>
                </w:sdtPr>
                <w:sdtEndPr/>
                <w:sdtContent>
                  <w:r w:rsidR="0049396F">
                    <w:rPr>
                      <w:bCs/>
                      <w:iCs/>
                      <w:szCs w:val="28"/>
                      <w:lang w:eastAsia="lt-LT"/>
                    </w:rPr>
                    <w:t>15.7</w:t>
                  </w:r>
                </w:sdtContent>
              </w:sdt>
              <w:r w:rsidR="0049396F">
                <w:rPr>
                  <w:bCs/>
                  <w:iCs/>
                  <w:szCs w:val="28"/>
                  <w:lang w:eastAsia="lt-LT"/>
                </w:rPr>
                <w:t>.  dujų ir elektros perdavimo sistemos operatorių bendrai derinamų investicijų sąrašas turi atitikti</w:t>
              </w:r>
              <w:r w:rsidR="0049396F">
                <w:rPr>
                  <w:bCs/>
                  <w:i/>
                  <w:iCs/>
                  <w:szCs w:val="28"/>
                  <w:lang w:eastAsia="lt-LT"/>
                </w:rPr>
                <w:t xml:space="preserve"> </w:t>
              </w:r>
              <w:r w:rsidR="0049396F">
                <w:rPr>
                  <w:bCs/>
                  <w:iCs/>
                  <w:szCs w:val="28"/>
                  <w:lang w:eastAsia="lt-LT"/>
                </w:rPr>
                <w:t xml:space="preserve">Tvarkos aprašo </w:t>
              </w:r>
              <w:r w:rsidR="0049396F">
                <w:rPr>
                  <w:bCs/>
                  <w:iCs/>
                  <w:szCs w:val="28"/>
                  <w:lang w:val="en-US" w:eastAsia="lt-LT"/>
                </w:rPr>
                <w:t>22</w:t>
              </w:r>
              <w:r w:rsidR="0049396F">
                <w:rPr>
                  <w:bCs/>
                  <w:iCs/>
                  <w:szCs w:val="28"/>
                  <w:lang w:eastAsia="lt-LT"/>
                </w:rPr>
                <w:t xml:space="preserve"> punkte nurodytą planą, nukrypimus nuo plano įmonė turi pagrįsti;</w:t>
              </w:r>
            </w:p>
          </w:sdtContent>
        </w:sdt>
        <w:sdt>
          <w:sdtPr>
            <w:alias w:val="15.8 p."/>
            <w:tag w:val="part_c1251ecacb2545dfae35820e412927c6"/>
            <w:id w:val="1928915943"/>
          </w:sdtPr>
          <w:sdtEndPr/>
          <w:sdtContent>
            <w:p w:rsidR="0049396F" w:rsidRDefault="000E5B28" w:rsidP="0049396F">
              <w:pPr>
                <w:keepNext/>
                <w:widowControl w:val="0"/>
                <w:spacing w:line="23" w:lineRule="atLeast"/>
                <w:ind w:firstLine="709"/>
                <w:jc w:val="both"/>
                <w:outlineLvl w:val="1"/>
                <w:rPr>
                  <w:bCs/>
                  <w:iCs/>
                  <w:szCs w:val="28"/>
                  <w:lang w:eastAsia="lt-LT"/>
                </w:rPr>
              </w:pPr>
              <w:sdt>
                <w:sdtPr>
                  <w:alias w:val="Numeris"/>
                  <w:tag w:val="nr_c1251ecacb2545dfae35820e412927c6"/>
                  <w:id w:val="1747607100"/>
                </w:sdtPr>
                <w:sdtEndPr/>
                <w:sdtContent>
                  <w:r w:rsidR="0049396F">
                    <w:rPr>
                      <w:bCs/>
                      <w:iCs/>
                      <w:szCs w:val="28"/>
                      <w:lang w:eastAsia="lt-LT"/>
                    </w:rPr>
                    <w:t>15.8</w:t>
                  </w:r>
                </w:sdtContent>
              </w:sdt>
              <w:r w:rsidR="0049396F">
                <w:rPr>
                  <w:bCs/>
                  <w:iCs/>
                  <w:szCs w:val="28"/>
                  <w:lang w:eastAsia="lt-LT"/>
                </w:rPr>
                <w:t>.  ankstesnių vienerių metų su Komisija suderintų Dujų, SND ir Elektros įmonių bendrai derinamų investicijų sąrašo faktinis įvykdymas, nukrypimus nuo jo įmonės turi pagrįsti;</w:t>
              </w:r>
            </w:p>
          </w:sdtContent>
        </w:sdt>
        <w:sdt>
          <w:sdtPr>
            <w:alias w:val="15.9 p."/>
            <w:tag w:val="part_14ee57e34b0945678b41ae1e924c9cef"/>
            <w:id w:val="976795262"/>
          </w:sdtPr>
          <w:sdtEndPr/>
          <w:sdtContent>
            <w:p w:rsidR="0049396F" w:rsidRDefault="000E5B28" w:rsidP="0049396F">
              <w:pPr>
                <w:keepNext/>
                <w:widowControl w:val="0"/>
                <w:spacing w:line="23" w:lineRule="atLeast"/>
                <w:ind w:firstLine="720"/>
                <w:jc w:val="both"/>
                <w:rPr>
                  <w:rFonts w:cs="Arial"/>
                  <w:szCs w:val="24"/>
                  <w:lang w:eastAsia="lt-LT"/>
                </w:rPr>
              </w:pPr>
              <w:sdt>
                <w:sdtPr>
                  <w:alias w:val="Numeris"/>
                  <w:tag w:val="nr_14ee57e34b0945678b41ae1e924c9cef"/>
                  <w:id w:val="1513185407"/>
                </w:sdtPr>
                <w:sdtEndPr/>
                <w:sdtContent>
                  <w:r w:rsidR="0049396F">
                    <w:rPr>
                      <w:rFonts w:cs="Arial"/>
                      <w:szCs w:val="24"/>
                      <w:lang w:eastAsia="lt-LT"/>
                    </w:rPr>
                    <w:t>15.9</w:t>
                  </w:r>
                </w:sdtContent>
              </w:sdt>
              <w:r w:rsidR="0049396F">
                <w:rPr>
                  <w:rFonts w:cs="Arial"/>
                  <w:szCs w:val="24"/>
                  <w:lang w:eastAsia="lt-LT"/>
                </w:rPr>
                <w:t xml:space="preserve">. savivaldybių tarybų sprendimų kopijas, nurodančias, kad teikiamos Komisijai derinti šilumos tiekimo įmonių investicijos yra suderintos savivaldybių tarybų sprendimais.   </w:t>
              </w:r>
            </w:p>
          </w:sdtContent>
        </w:sdt>
      </w:sdtContent>
    </w:sdt>
    <w:p w:rsidR="0049396F" w:rsidRDefault="0049396F" w:rsidP="0049396F">
      <w:pPr>
        <w:shd w:val="clear" w:color="auto" w:fill="FFFFFF"/>
        <w:ind w:left="4535"/>
        <w:rPr>
          <w:color w:val="000000"/>
          <w:szCs w:val="24"/>
          <w:lang w:eastAsia="lt-LT"/>
        </w:rPr>
      </w:pPr>
    </w:p>
    <w:p w:rsidR="0049396F" w:rsidRDefault="0049396F" w:rsidP="0049396F">
      <w:pPr>
        <w:shd w:val="clear" w:color="auto" w:fill="FFFFFF"/>
        <w:ind w:left="4535"/>
        <w:rPr>
          <w:color w:val="000000"/>
          <w:szCs w:val="24"/>
          <w:lang w:eastAsia="lt-LT"/>
        </w:rPr>
      </w:pPr>
    </w:p>
    <w:p w:rsidR="0049396F" w:rsidRPr="007975FD" w:rsidRDefault="0049396F" w:rsidP="0049396F">
      <w:pPr>
        <w:shd w:val="clear" w:color="auto" w:fill="FFFFFF"/>
        <w:ind w:left="4535"/>
        <w:rPr>
          <w:color w:val="000000"/>
          <w:szCs w:val="24"/>
          <w:lang w:eastAsia="lt-LT"/>
        </w:rPr>
      </w:pPr>
      <w:r w:rsidRPr="007975FD">
        <w:rPr>
          <w:color w:val="000000"/>
          <w:szCs w:val="24"/>
          <w:lang w:eastAsia="lt-LT"/>
        </w:rPr>
        <w:t>PATVIRTINTA</w:t>
      </w:r>
    </w:p>
    <w:p w:rsidR="0049396F" w:rsidRPr="007975FD" w:rsidRDefault="0049396F" w:rsidP="0049396F">
      <w:pPr>
        <w:shd w:val="clear" w:color="auto" w:fill="FFFFFF"/>
        <w:ind w:left="4535"/>
        <w:rPr>
          <w:color w:val="000000"/>
          <w:szCs w:val="24"/>
          <w:lang w:eastAsia="lt-LT"/>
        </w:rPr>
      </w:pPr>
      <w:r w:rsidRPr="007975FD">
        <w:rPr>
          <w:color w:val="000000"/>
          <w:szCs w:val="24"/>
          <w:lang w:eastAsia="lt-LT"/>
        </w:rPr>
        <w:t>Valstybinės kainų ir energetikos</w:t>
      </w:r>
    </w:p>
    <w:p w:rsidR="0049396F" w:rsidRPr="007975FD" w:rsidRDefault="0049396F" w:rsidP="0049396F">
      <w:pPr>
        <w:shd w:val="clear" w:color="auto" w:fill="FFFFFF"/>
        <w:ind w:left="4535"/>
        <w:rPr>
          <w:color w:val="000000"/>
          <w:szCs w:val="24"/>
          <w:lang w:eastAsia="lt-LT"/>
        </w:rPr>
      </w:pPr>
      <w:r w:rsidRPr="007975FD">
        <w:rPr>
          <w:color w:val="000000"/>
          <w:szCs w:val="24"/>
          <w:lang w:eastAsia="lt-LT"/>
        </w:rPr>
        <w:t>kontrolės komisijos</w:t>
      </w:r>
    </w:p>
    <w:p w:rsidR="0049396F" w:rsidRPr="007975FD" w:rsidRDefault="0049396F" w:rsidP="0049396F">
      <w:pPr>
        <w:shd w:val="clear" w:color="auto" w:fill="FFFFFF"/>
        <w:ind w:left="4535"/>
        <w:rPr>
          <w:color w:val="000000"/>
          <w:szCs w:val="24"/>
          <w:lang w:eastAsia="lt-LT"/>
        </w:rPr>
      </w:pPr>
      <w:r w:rsidRPr="007975FD">
        <w:rPr>
          <w:color w:val="000000"/>
          <w:szCs w:val="24"/>
          <w:lang w:eastAsia="lt-LT"/>
        </w:rPr>
        <w:t>2009 m. liepos 8 d. nutarimu Nr. O3-96</w:t>
      </w:r>
    </w:p>
    <w:p w:rsidR="0049396F" w:rsidRPr="007975FD" w:rsidRDefault="0049396F" w:rsidP="0049396F">
      <w:pPr>
        <w:shd w:val="clear" w:color="auto" w:fill="FFFFFF"/>
        <w:jc w:val="center"/>
        <w:rPr>
          <w:color w:val="000000"/>
          <w:szCs w:val="24"/>
          <w:lang w:eastAsia="lt-LT"/>
        </w:rPr>
      </w:pPr>
      <w:r w:rsidRPr="007975FD">
        <w:rPr>
          <w:b/>
          <w:bCs/>
          <w:caps/>
          <w:color w:val="000000"/>
          <w:szCs w:val="24"/>
          <w:lang w:eastAsia="lt-LT"/>
        </w:rPr>
        <w:t> </w:t>
      </w:r>
    </w:p>
    <w:p w:rsidR="0049396F" w:rsidRPr="007975FD" w:rsidRDefault="0049396F" w:rsidP="0049396F">
      <w:pPr>
        <w:shd w:val="clear" w:color="auto" w:fill="FFFFFF"/>
        <w:jc w:val="center"/>
        <w:rPr>
          <w:color w:val="000000"/>
          <w:szCs w:val="24"/>
          <w:lang w:eastAsia="lt-LT"/>
        </w:rPr>
      </w:pPr>
      <w:r w:rsidRPr="007975FD">
        <w:rPr>
          <w:b/>
          <w:bCs/>
          <w:caps/>
          <w:color w:val="000000"/>
          <w:szCs w:val="24"/>
          <w:lang w:eastAsia="lt-LT"/>
        </w:rPr>
        <w:t>ŠILUMOS KAINŲ NUSTATYMO METODIKA</w:t>
      </w:r>
    </w:p>
    <w:p w:rsidR="0049396F" w:rsidRPr="007975FD" w:rsidRDefault="0049396F" w:rsidP="0049396F">
      <w:pPr>
        <w:shd w:val="clear" w:color="auto" w:fill="FFFFFF"/>
        <w:jc w:val="center"/>
        <w:rPr>
          <w:color w:val="000000"/>
          <w:szCs w:val="24"/>
          <w:lang w:eastAsia="lt-LT"/>
        </w:rPr>
      </w:pPr>
      <w:r w:rsidRPr="007975FD">
        <w:rPr>
          <w:color w:val="000000"/>
          <w:szCs w:val="24"/>
          <w:lang w:eastAsia="lt-LT"/>
        </w:rPr>
        <w:t> </w:t>
      </w:r>
    </w:p>
    <w:p w:rsidR="0049396F" w:rsidRDefault="0049396F" w:rsidP="0049396F">
      <w:pPr>
        <w:pStyle w:val="Pagrindiniotekstotrauka"/>
        <w:tabs>
          <w:tab w:val="left" w:pos="1134"/>
        </w:tabs>
        <w:ind w:firstLine="0"/>
        <w:rPr>
          <w:rFonts w:ascii="Times New Roman" w:hAnsi="Times New Roman"/>
          <w:sz w:val="24"/>
          <w:szCs w:val="24"/>
          <w:lang w:val="lt-LT"/>
        </w:rPr>
      </w:pPr>
      <w:r>
        <w:rPr>
          <w:rFonts w:ascii="Times New Roman" w:hAnsi="Times New Roman"/>
          <w:sz w:val="24"/>
          <w:szCs w:val="24"/>
          <w:lang w:val="lt-LT"/>
        </w:rPr>
        <w:t>29. Skaičiuodamas ilgalaikio turto nusidėvėjimo (amortizacijos) sąnaudas, Ūkio subjektas privalo taikyti Komisijos nustatytą ilgalaikio turto nusidėvėjimo (amortizacijos) skaičiavimo laikotarpį (Metodikos 6 priedas) ir tiesiogiai proporcingą nusidėvėjimo (amortizacijos) skaičiavimo metodą. Jei Ūkio subjektas koncesijos, šilumos ūkio turto nuomos sutartį yra sudaręs iki 2008 m. kovo 15 d., Ūkio subjektas taiko koncesijos, šilumos ūkio turto nuomos sutartyje numatytą ilgalaikio turto nusidėvėjimo (amortizacijos) skaičiavimo laikotarpį ir nusidėvėjimo (amortizacijos) skaičiavimo metodą. Jei ilgalaikio turto vienetams Metodikos 6 priede nėra nustatyto ilgalaikio turto nusidėvėjimo (amortizacijos) skaičiavimo laikotarpio, Ūkio subjektas turi pasirinkti ir taikyti ekonomiškai pagrįstą ilgalaikio turto nusidėvėjimo (amortizacijos) skaičiavimo laikotarpį, suderinęs tai su Reguliuojančiąja institucija.</w:t>
      </w:r>
    </w:p>
    <w:p w:rsidR="0049396F" w:rsidRDefault="0049396F"/>
    <w:sectPr w:rsidR="0049396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6F"/>
    <w:rsid w:val="000E5B28"/>
    <w:rsid w:val="000E5F7E"/>
    <w:rsid w:val="004939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396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93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396F"/>
    <w:rPr>
      <w:rFonts w:ascii="Tahoma" w:eastAsia="Times New Roman" w:hAnsi="Tahoma" w:cs="Tahoma"/>
      <w:sz w:val="16"/>
      <w:szCs w:val="16"/>
    </w:rPr>
  </w:style>
  <w:style w:type="paragraph" w:styleId="Pagrindiniotekstotrauka">
    <w:name w:val="Body Text Indent"/>
    <w:basedOn w:val="prastasis"/>
    <w:link w:val="PagrindiniotekstotraukaDiagrama"/>
    <w:uiPriority w:val="99"/>
    <w:semiHidden/>
    <w:unhideWhenUsed/>
    <w:rsid w:val="0049396F"/>
    <w:pPr>
      <w:ind w:firstLine="720"/>
      <w:jc w:val="both"/>
    </w:pPr>
    <w:rPr>
      <w:rFonts w:ascii="Arial" w:hAnsi="Arial"/>
      <w:sz w:val="20"/>
      <w:lang w:val="x-none"/>
    </w:rPr>
  </w:style>
  <w:style w:type="character" w:customStyle="1" w:styleId="PagrindiniotekstotraukaDiagrama">
    <w:name w:val="Pagrindinio teksto įtrauka Diagrama"/>
    <w:basedOn w:val="Numatytasispastraiposriftas"/>
    <w:link w:val="Pagrindiniotekstotrauka"/>
    <w:uiPriority w:val="99"/>
    <w:semiHidden/>
    <w:rsid w:val="0049396F"/>
    <w:rPr>
      <w:rFonts w:ascii="Arial" w:eastAsia="Times New Roman" w:hAnsi="Arial"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396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93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396F"/>
    <w:rPr>
      <w:rFonts w:ascii="Tahoma" w:eastAsia="Times New Roman" w:hAnsi="Tahoma" w:cs="Tahoma"/>
      <w:sz w:val="16"/>
      <w:szCs w:val="16"/>
    </w:rPr>
  </w:style>
  <w:style w:type="paragraph" w:styleId="Pagrindiniotekstotrauka">
    <w:name w:val="Body Text Indent"/>
    <w:basedOn w:val="prastasis"/>
    <w:link w:val="PagrindiniotekstotraukaDiagrama"/>
    <w:uiPriority w:val="99"/>
    <w:semiHidden/>
    <w:unhideWhenUsed/>
    <w:rsid w:val="0049396F"/>
    <w:pPr>
      <w:ind w:firstLine="720"/>
      <w:jc w:val="both"/>
    </w:pPr>
    <w:rPr>
      <w:rFonts w:ascii="Arial" w:hAnsi="Arial"/>
      <w:sz w:val="20"/>
      <w:lang w:val="x-none"/>
    </w:rPr>
  </w:style>
  <w:style w:type="character" w:customStyle="1" w:styleId="PagrindiniotekstotraukaDiagrama">
    <w:name w:val="Pagrindinio teksto įtrauka Diagrama"/>
    <w:basedOn w:val="Numatytasispastraiposriftas"/>
    <w:link w:val="Pagrindiniotekstotrauka"/>
    <w:uiPriority w:val="99"/>
    <w:semiHidden/>
    <w:rsid w:val="0049396F"/>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0046">
      <w:bodyDiv w:val="1"/>
      <w:marLeft w:val="0"/>
      <w:marRight w:val="0"/>
      <w:marTop w:val="0"/>
      <w:marBottom w:val="0"/>
      <w:divBdr>
        <w:top w:val="none" w:sz="0" w:space="0" w:color="auto"/>
        <w:left w:val="none" w:sz="0" w:space="0" w:color="auto"/>
        <w:bottom w:val="none" w:sz="0" w:space="0" w:color="auto"/>
        <w:right w:val="none" w:sz="0" w:space="0" w:color="auto"/>
      </w:divBdr>
    </w:div>
    <w:div w:id="21465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1833</Words>
  <Characters>1045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Juozas Jarusevicius</dc:creator>
  <cp:lastModifiedBy>Virginija Palaimiene</cp:lastModifiedBy>
  <cp:revision>2</cp:revision>
  <cp:lastPrinted>2015-10-28T11:20:00Z</cp:lastPrinted>
  <dcterms:created xsi:type="dcterms:W3CDTF">2015-11-04T07:46:00Z</dcterms:created>
  <dcterms:modified xsi:type="dcterms:W3CDTF">2015-11-04T07:46:00Z</dcterms:modified>
</cp:coreProperties>
</file>