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995B05" w:rsidRDefault="00995B05" w:rsidP="00995B05">
      <w:pPr>
        <w:jc w:val="center"/>
        <w:rPr>
          <w:b/>
          <w:szCs w:val="24"/>
          <w:lang w:val="en-US" w:eastAsia="en-US"/>
        </w:rPr>
      </w:pPr>
      <w:bookmarkStart w:id="0" w:name="_GoBack"/>
      <w:bookmarkEnd w:id="0"/>
      <w:r w:rsidRPr="00995B05">
        <w:rPr>
          <w:b/>
          <w:szCs w:val="24"/>
          <w:lang w:val="en-US" w:eastAsia="en-US"/>
        </w:rPr>
        <w:t>AIŠKINAMASIS RAŠTAS</w:t>
      </w:r>
    </w:p>
    <w:p w:rsidR="00995B05" w:rsidRPr="00995B05" w:rsidRDefault="00995B05" w:rsidP="00995B05">
      <w:pPr>
        <w:jc w:val="center"/>
        <w:rPr>
          <w:b/>
          <w:szCs w:val="24"/>
          <w:lang w:val="en-US" w:eastAsia="en-US"/>
        </w:rPr>
      </w:pPr>
      <w:r w:rsidRPr="00995B05">
        <w:rPr>
          <w:b/>
          <w:szCs w:val="24"/>
          <w:lang w:val="en-US" w:eastAsia="en-US"/>
        </w:rPr>
        <w:t xml:space="preserve">PRIE SAVIVALDYBĖS TARYBOS SPRENDIMO </w:t>
      </w:r>
      <w:r w:rsidR="002C3362">
        <w:rPr>
          <w:b/>
          <w:szCs w:val="24"/>
          <w:lang w:val="en-US" w:eastAsia="en-US"/>
        </w:rPr>
        <w:t>“</w:t>
      </w:r>
      <w:r w:rsidR="002C3362" w:rsidRPr="002C3362">
        <w:rPr>
          <w:b/>
          <w:szCs w:val="24"/>
          <w:lang w:val="en-US" w:eastAsia="en-US"/>
        </w:rPr>
        <w:t>KLAIPĖDOS MIESTO SAVIVALDYBĖS TARYBOS 2015 M. SAUSIO 29 D. SPRENDIM</w:t>
      </w:r>
      <w:r w:rsidR="003B36B8">
        <w:rPr>
          <w:b/>
          <w:szCs w:val="24"/>
          <w:lang w:val="en-US" w:eastAsia="en-US"/>
        </w:rPr>
        <w:t>O</w:t>
      </w:r>
      <w:r w:rsidR="002C3362" w:rsidRPr="002C3362">
        <w:rPr>
          <w:b/>
          <w:szCs w:val="24"/>
          <w:lang w:val="en-US" w:eastAsia="en-US"/>
        </w:rPr>
        <w:t xml:space="preserve"> NR. T2-1 „DĖL PINIGINĖS SOCIALINĖS PARAMOS TEIKIMO TVARKOS APRAŠO PATVIRTINIMO“ PAKEITIMO</w:t>
      </w:r>
      <w:r w:rsidR="002C3362">
        <w:rPr>
          <w:b/>
          <w:szCs w:val="24"/>
          <w:lang w:val="en-US" w:eastAsia="en-US"/>
        </w:rPr>
        <w:t>”</w:t>
      </w:r>
      <w:r w:rsidRPr="00995B05">
        <w:rPr>
          <w:b/>
          <w:szCs w:val="24"/>
          <w:lang w:val="en-US" w:eastAsia="en-US"/>
        </w:rPr>
        <w:t xml:space="preserve"> PROJEKTO</w:t>
      </w:r>
    </w:p>
    <w:p w:rsidR="00995B05" w:rsidRPr="00995B05" w:rsidRDefault="00995B05" w:rsidP="00995B05">
      <w:pPr>
        <w:jc w:val="center"/>
        <w:rPr>
          <w:szCs w:val="24"/>
          <w:lang w:val="en-US" w:eastAsia="en-US"/>
        </w:rPr>
      </w:pPr>
    </w:p>
    <w:p w:rsidR="00995B05" w:rsidRPr="00995B05" w:rsidRDefault="00995B05" w:rsidP="00995B05">
      <w:pPr>
        <w:jc w:val="both"/>
        <w:rPr>
          <w:b/>
          <w:szCs w:val="24"/>
          <w:lang w:val="en-US" w:eastAsia="en-US"/>
        </w:rPr>
      </w:pPr>
      <w:r w:rsidRPr="00995B05">
        <w:rPr>
          <w:b/>
          <w:szCs w:val="24"/>
          <w:lang w:eastAsia="en-US"/>
        </w:rPr>
        <w:t>1. Sprendimo projekto esmė, tikslai ir uždaviniai.</w:t>
      </w:r>
    </w:p>
    <w:p w:rsidR="00995B05" w:rsidRDefault="00995B05" w:rsidP="00995B05">
      <w:pPr>
        <w:jc w:val="both"/>
        <w:rPr>
          <w:szCs w:val="24"/>
          <w:lang w:eastAsia="en-US"/>
        </w:rPr>
      </w:pPr>
      <w:r>
        <w:rPr>
          <w:szCs w:val="24"/>
          <w:lang w:eastAsia="en-US"/>
        </w:rPr>
        <w:tab/>
      </w:r>
      <w:r w:rsidRPr="00995B05">
        <w:rPr>
          <w:szCs w:val="24"/>
          <w:lang w:eastAsia="en-US"/>
        </w:rPr>
        <w:t xml:space="preserve">Klaipėdos miesto savivaldybės tarybos sprendimo </w:t>
      </w:r>
      <w:r w:rsidR="002C3362">
        <w:rPr>
          <w:szCs w:val="24"/>
          <w:lang w:eastAsia="en-US"/>
        </w:rPr>
        <w:t>„D</w:t>
      </w:r>
      <w:r w:rsidR="002C3362" w:rsidRPr="002C3362">
        <w:rPr>
          <w:szCs w:val="24"/>
          <w:lang w:eastAsia="en-US"/>
        </w:rPr>
        <w:t xml:space="preserve">ėl </w:t>
      </w:r>
      <w:r w:rsidR="002C3362">
        <w:rPr>
          <w:szCs w:val="24"/>
          <w:lang w:eastAsia="en-US"/>
        </w:rPr>
        <w:t>K</w:t>
      </w:r>
      <w:r w:rsidR="002C3362" w:rsidRPr="002C3362">
        <w:rPr>
          <w:szCs w:val="24"/>
          <w:lang w:eastAsia="en-US"/>
        </w:rPr>
        <w:t>laipėdos miesto savivaldybės tarybos 2015 m. sausio 29 d. sprendim</w:t>
      </w:r>
      <w:r w:rsidR="003B36B8">
        <w:rPr>
          <w:szCs w:val="24"/>
          <w:lang w:eastAsia="en-US"/>
        </w:rPr>
        <w:t>o</w:t>
      </w:r>
      <w:r w:rsidR="002C3362" w:rsidRPr="002C3362">
        <w:rPr>
          <w:szCs w:val="24"/>
          <w:lang w:eastAsia="en-US"/>
        </w:rPr>
        <w:t xml:space="preserve"> </w:t>
      </w:r>
      <w:r w:rsidR="002C3362">
        <w:rPr>
          <w:szCs w:val="24"/>
          <w:lang w:eastAsia="en-US"/>
        </w:rPr>
        <w:t>N</w:t>
      </w:r>
      <w:r w:rsidR="002C3362" w:rsidRPr="002C3362">
        <w:rPr>
          <w:szCs w:val="24"/>
          <w:lang w:eastAsia="en-US"/>
        </w:rPr>
        <w:t xml:space="preserve">r. </w:t>
      </w:r>
      <w:r w:rsidR="002C3362">
        <w:rPr>
          <w:szCs w:val="24"/>
          <w:lang w:eastAsia="en-US"/>
        </w:rPr>
        <w:t>T</w:t>
      </w:r>
      <w:r w:rsidR="002C3362" w:rsidRPr="002C3362">
        <w:rPr>
          <w:szCs w:val="24"/>
          <w:lang w:eastAsia="en-US"/>
        </w:rPr>
        <w:t>2-1 „</w:t>
      </w:r>
      <w:r w:rsidR="002C3362">
        <w:rPr>
          <w:szCs w:val="24"/>
          <w:lang w:eastAsia="en-US"/>
        </w:rPr>
        <w:t>D</w:t>
      </w:r>
      <w:r w:rsidR="002C3362" w:rsidRPr="002C3362">
        <w:rPr>
          <w:szCs w:val="24"/>
          <w:lang w:eastAsia="en-US"/>
        </w:rPr>
        <w:t>ėl piniginės socialinės paramos teikimo tvarkos aprašo patvirtinimo“ pakeitimo</w:t>
      </w:r>
      <w:r w:rsidR="002C3362">
        <w:rPr>
          <w:szCs w:val="24"/>
          <w:lang w:eastAsia="en-US"/>
        </w:rPr>
        <w:t>“</w:t>
      </w:r>
      <w:r w:rsidR="002C3362" w:rsidRPr="00995B05">
        <w:rPr>
          <w:szCs w:val="24"/>
          <w:lang w:eastAsia="en-US"/>
        </w:rPr>
        <w:t xml:space="preserve"> </w:t>
      </w:r>
      <w:r w:rsidRPr="00995B05">
        <w:rPr>
          <w:szCs w:val="24"/>
          <w:lang w:eastAsia="en-US"/>
        </w:rPr>
        <w:t xml:space="preserve">projektu siekiama </w:t>
      </w:r>
      <w:r w:rsidR="00A773D1">
        <w:rPr>
          <w:szCs w:val="24"/>
        </w:rPr>
        <w:t xml:space="preserve">tobulinti teisinį reguliavimą, susijusi su </w:t>
      </w:r>
      <w:r w:rsidR="00A773D1" w:rsidRPr="00995B05">
        <w:rPr>
          <w:szCs w:val="24"/>
          <w:lang w:eastAsia="en-US"/>
        </w:rPr>
        <w:t xml:space="preserve">piniginės socialinės paramos </w:t>
      </w:r>
      <w:r w:rsidR="00A773D1">
        <w:rPr>
          <w:szCs w:val="24"/>
          <w:lang w:eastAsia="en-US"/>
        </w:rPr>
        <w:t xml:space="preserve">aprėpties ir </w:t>
      </w:r>
      <w:r w:rsidR="00A773D1" w:rsidRPr="00995B05">
        <w:rPr>
          <w:szCs w:val="24"/>
          <w:lang w:eastAsia="en-US"/>
        </w:rPr>
        <w:t>veiksmingum</w:t>
      </w:r>
      <w:r w:rsidR="00A773D1">
        <w:rPr>
          <w:szCs w:val="24"/>
          <w:lang w:eastAsia="en-US"/>
        </w:rPr>
        <w:t xml:space="preserve">o didinimu ir bendruomeninių organizacijų, religinių bendruomenių, bendrijų ir kitų nevyriausybinių organizacijų atstovų, gyvenamosios vietos bendruomenės narių, seniūnaičių ir kitų suinteresuotų asmenų pasitelkimu svarstant klausimus dėl piniginės socialinės paramos skyrimo bei </w:t>
      </w:r>
      <w:r w:rsidR="003B36B8">
        <w:rPr>
          <w:szCs w:val="24"/>
          <w:lang w:eastAsia="en-US"/>
        </w:rPr>
        <w:t xml:space="preserve">patikslinti </w:t>
      </w:r>
      <w:r w:rsidR="00A773D1">
        <w:rPr>
          <w:szCs w:val="24"/>
          <w:lang w:eastAsia="en-US"/>
        </w:rPr>
        <w:t xml:space="preserve">atskiras </w:t>
      </w:r>
      <w:r w:rsidR="003B36B8">
        <w:rPr>
          <w:szCs w:val="24"/>
          <w:lang w:eastAsia="en-US"/>
        </w:rPr>
        <w:t>P</w:t>
      </w:r>
      <w:r w:rsidR="003B36B8" w:rsidRPr="002C3362">
        <w:rPr>
          <w:szCs w:val="24"/>
          <w:lang w:eastAsia="en-US"/>
        </w:rPr>
        <w:t>iniginės socialinės paramos teikimo tvarkos aprašo</w:t>
      </w:r>
      <w:r w:rsidR="003B36B8">
        <w:rPr>
          <w:szCs w:val="24"/>
        </w:rPr>
        <w:t xml:space="preserve"> nuostatas, suderinant jas su </w:t>
      </w:r>
      <w:r w:rsidR="003B36B8" w:rsidRPr="003B36B8">
        <w:rPr>
          <w:szCs w:val="24"/>
        </w:rPr>
        <w:t xml:space="preserve">Lietuvos Respublikos piniginės socialinės paramos nepasiturintiems gyventojams įstatymo </w:t>
      </w:r>
      <w:r w:rsidR="003B36B8">
        <w:rPr>
          <w:szCs w:val="24"/>
        </w:rPr>
        <w:t>nuostatomis</w:t>
      </w:r>
      <w:r w:rsidR="000400F9">
        <w:rPr>
          <w:szCs w:val="24"/>
          <w:lang w:eastAsia="en-US"/>
        </w:rPr>
        <w:t>.</w:t>
      </w:r>
    </w:p>
    <w:p w:rsidR="00995B05" w:rsidRPr="00995B05" w:rsidRDefault="00995B05" w:rsidP="00995B05">
      <w:pPr>
        <w:jc w:val="both"/>
        <w:rPr>
          <w:b/>
          <w:szCs w:val="24"/>
          <w:lang w:eastAsia="en-US"/>
        </w:rPr>
      </w:pPr>
    </w:p>
    <w:p w:rsidR="00995B05" w:rsidRPr="00995B05" w:rsidRDefault="00995B05" w:rsidP="00995B05">
      <w:pPr>
        <w:jc w:val="both"/>
        <w:rPr>
          <w:b/>
          <w:szCs w:val="24"/>
          <w:lang w:val="en-US" w:eastAsia="en-US"/>
        </w:rPr>
      </w:pPr>
      <w:r w:rsidRPr="00995B05">
        <w:rPr>
          <w:b/>
          <w:szCs w:val="24"/>
          <w:lang w:eastAsia="en-US"/>
        </w:rPr>
        <w:t>2. Projekto rengimo priežastys ir kuo remiantis parengtas sprendimo projektas.</w:t>
      </w:r>
    </w:p>
    <w:p w:rsidR="003B36B8" w:rsidRDefault="003B36B8" w:rsidP="003B36B8">
      <w:pPr>
        <w:tabs>
          <w:tab w:val="num" w:pos="1080"/>
        </w:tabs>
        <w:ind w:firstLine="360"/>
        <w:jc w:val="both"/>
        <w:rPr>
          <w:szCs w:val="24"/>
        </w:rPr>
      </w:pPr>
      <w:r>
        <w:rPr>
          <w:szCs w:val="24"/>
          <w:lang w:val="en-US" w:eastAsia="en-US"/>
        </w:rPr>
        <w:lastRenderedPageBreak/>
        <w:t xml:space="preserve">     </w:t>
      </w:r>
      <w:r w:rsidRPr="003E38E6">
        <w:rPr>
          <w:szCs w:val="24"/>
        </w:rPr>
        <w:t xml:space="preserve">Šis sprendimo projektas parengtas vadovaujantis </w:t>
      </w:r>
      <w:r w:rsidRPr="00FE7B64">
        <w:rPr>
          <w:szCs w:val="24"/>
        </w:rPr>
        <w:t>Lietuvos Respublikos piniginės socialinės paramos nepasiturintiems gyventojams įstatym</w:t>
      </w:r>
      <w:r w:rsidR="007C4AB0">
        <w:rPr>
          <w:szCs w:val="24"/>
        </w:rPr>
        <w:t>u</w:t>
      </w:r>
      <w:r w:rsidR="00976AB9">
        <w:rPr>
          <w:szCs w:val="24"/>
        </w:rPr>
        <w:t xml:space="preserve"> </w:t>
      </w:r>
      <w:r w:rsidR="00976AB9" w:rsidRPr="003B36B8">
        <w:rPr>
          <w:szCs w:val="24"/>
        </w:rPr>
        <w:t>(toliau – Įstatymas)</w:t>
      </w:r>
      <w:r w:rsidR="007C4AB0">
        <w:rPr>
          <w:szCs w:val="24"/>
        </w:rPr>
        <w:t>,</w:t>
      </w:r>
      <w:r>
        <w:rPr>
          <w:szCs w:val="24"/>
        </w:rPr>
        <w:t xml:space="preserve"> </w:t>
      </w:r>
      <w:r w:rsidRPr="003E38E6">
        <w:rPr>
          <w:szCs w:val="24"/>
        </w:rPr>
        <w:t>kuri</w:t>
      </w:r>
      <w:r w:rsidR="007C4AB0">
        <w:rPr>
          <w:szCs w:val="24"/>
        </w:rPr>
        <w:t>ame numatyt</w:t>
      </w:r>
      <w:r w:rsidR="00976AB9">
        <w:rPr>
          <w:szCs w:val="24"/>
        </w:rPr>
        <w:t xml:space="preserve">a teisė Savivaldybės tarybai nustatyti </w:t>
      </w:r>
      <w:r w:rsidRPr="003E38E6">
        <w:rPr>
          <w:szCs w:val="24"/>
        </w:rPr>
        <w:t xml:space="preserve"> </w:t>
      </w:r>
      <w:r w:rsidR="00976AB9">
        <w:rPr>
          <w:szCs w:val="24"/>
        </w:rPr>
        <w:t xml:space="preserve">piniginės socialinės paramos skyrimo ir mokėjimo tvarką, pagrindus, kai parama skiriama kitais Įstatyme nenustatytais atvejais, </w:t>
      </w:r>
      <w:r w:rsidR="00976AB9">
        <w:rPr>
          <w:szCs w:val="24"/>
          <w:lang w:eastAsia="en-US"/>
        </w:rPr>
        <w:t xml:space="preserve">bendruomeninių organizacijų, religinių bendruomenių, bendrijų ir kitų nevyriausybinių organizacijų atstovų, gyvenamosios vietos bendruomenės narių, seniūnaičių ir kitų suinteresuotų asmenų pasitelkimo dalyvauti svarstant klausimus dėl piniginės socialinės paramos skyrimo tvarką </w:t>
      </w:r>
      <w:r w:rsidR="00976AB9">
        <w:rPr>
          <w:szCs w:val="24"/>
        </w:rPr>
        <w:t>ir kitos teisės.</w:t>
      </w:r>
    </w:p>
    <w:p w:rsidR="00995B05" w:rsidRPr="00995B05" w:rsidRDefault="00995B05" w:rsidP="003B36B8">
      <w:pPr>
        <w:tabs>
          <w:tab w:val="left" w:pos="720"/>
        </w:tabs>
        <w:jc w:val="both"/>
        <w:rPr>
          <w:szCs w:val="24"/>
          <w:lang w:eastAsia="en-US"/>
        </w:rPr>
      </w:pPr>
    </w:p>
    <w:p w:rsidR="00995B05" w:rsidRPr="00995B05" w:rsidRDefault="00995B05" w:rsidP="00995B05">
      <w:pPr>
        <w:jc w:val="both"/>
        <w:rPr>
          <w:b/>
          <w:szCs w:val="24"/>
          <w:lang w:eastAsia="en-US"/>
        </w:rPr>
      </w:pPr>
      <w:r w:rsidRPr="00995B05">
        <w:rPr>
          <w:b/>
          <w:bCs/>
          <w:szCs w:val="24"/>
          <w:lang w:eastAsia="en-US"/>
        </w:rPr>
        <w:t>3. Kokių rezultatų laukiama.</w:t>
      </w:r>
    </w:p>
    <w:p w:rsidR="00995B05" w:rsidRPr="00995B05" w:rsidRDefault="00995B05" w:rsidP="00995B05">
      <w:pPr>
        <w:tabs>
          <w:tab w:val="left" w:pos="360"/>
        </w:tabs>
        <w:jc w:val="both"/>
        <w:rPr>
          <w:szCs w:val="24"/>
          <w:lang w:eastAsia="en-US"/>
        </w:rPr>
      </w:pPr>
      <w:r w:rsidRPr="00995B05">
        <w:rPr>
          <w:szCs w:val="24"/>
          <w:lang w:eastAsia="en-US"/>
        </w:rPr>
        <w:tab/>
      </w:r>
      <w:r>
        <w:rPr>
          <w:szCs w:val="24"/>
          <w:lang w:eastAsia="en-US"/>
        </w:rPr>
        <w:tab/>
      </w:r>
      <w:r w:rsidRPr="00995B05">
        <w:rPr>
          <w:szCs w:val="24"/>
          <w:lang w:eastAsia="en-US"/>
        </w:rPr>
        <w:t xml:space="preserve">Patvirtinus sprendimo projektą bus sudarytos </w:t>
      </w:r>
      <w:r w:rsidR="00D37FE8">
        <w:rPr>
          <w:szCs w:val="24"/>
          <w:lang w:eastAsia="en-US"/>
        </w:rPr>
        <w:t>papildomos</w:t>
      </w:r>
      <w:r w:rsidR="00956F18">
        <w:rPr>
          <w:szCs w:val="24"/>
          <w:lang w:eastAsia="en-US"/>
        </w:rPr>
        <w:t xml:space="preserve"> </w:t>
      </w:r>
      <w:r w:rsidRPr="00995B05">
        <w:rPr>
          <w:szCs w:val="24"/>
          <w:lang w:eastAsia="en-US"/>
        </w:rPr>
        <w:t>sąlygos didinti socialinės paramos efektyvumą ir veiksmingumą bei mažinti piktnaudžiavimo pinigine socialine parama galimybes, skatinant bendruomenės įtraukimą į paramos teikimo procesą</w:t>
      </w:r>
      <w:r w:rsidR="000A48B3">
        <w:rPr>
          <w:szCs w:val="24"/>
          <w:lang w:eastAsia="en-US"/>
        </w:rPr>
        <w:t>.</w:t>
      </w:r>
      <w:r w:rsidR="00430973">
        <w:rPr>
          <w:szCs w:val="24"/>
          <w:lang w:eastAsia="en-US"/>
        </w:rPr>
        <w:t xml:space="preserve"> </w:t>
      </w:r>
      <w:r w:rsidR="000A48B3">
        <w:rPr>
          <w:szCs w:val="24"/>
          <w:lang w:eastAsia="en-US"/>
        </w:rPr>
        <w:t>N</w:t>
      </w:r>
      <w:r w:rsidR="00226763">
        <w:rPr>
          <w:szCs w:val="24"/>
          <w:lang w:eastAsia="en-US"/>
        </w:rPr>
        <w:t xml:space="preserve">umatomos </w:t>
      </w:r>
      <w:r w:rsidR="00D37FE8">
        <w:rPr>
          <w:szCs w:val="24"/>
          <w:lang w:eastAsia="en-US"/>
        </w:rPr>
        <w:t>palankesnės</w:t>
      </w:r>
      <w:r w:rsidR="00430973">
        <w:rPr>
          <w:szCs w:val="24"/>
          <w:lang w:eastAsia="en-US"/>
        </w:rPr>
        <w:t xml:space="preserve"> </w:t>
      </w:r>
      <w:r w:rsidR="00226763">
        <w:rPr>
          <w:szCs w:val="24"/>
          <w:lang w:eastAsia="en-US"/>
        </w:rPr>
        <w:t>galimybės</w:t>
      </w:r>
      <w:r w:rsidR="00A773D1">
        <w:rPr>
          <w:szCs w:val="24"/>
          <w:lang w:eastAsia="en-US"/>
        </w:rPr>
        <w:t>,</w:t>
      </w:r>
      <w:r w:rsidR="00226763">
        <w:rPr>
          <w:szCs w:val="24"/>
          <w:lang w:eastAsia="en-US"/>
        </w:rPr>
        <w:t xml:space="preserve"> </w:t>
      </w:r>
      <w:r w:rsidR="00430973">
        <w:rPr>
          <w:szCs w:val="24"/>
          <w:lang w:eastAsia="en-US"/>
        </w:rPr>
        <w:t xml:space="preserve">įvertinus  buities ir gyvenimo sąlygas, teikti </w:t>
      </w:r>
      <w:r w:rsidR="00226763">
        <w:rPr>
          <w:szCs w:val="24"/>
          <w:lang w:eastAsia="en-US"/>
        </w:rPr>
        <w:t xml:space="preserve">piniginę socialinę paramą </w:t>
      </w:r>
      <w:r w:rsidR="00430973">
        <w:rPr>
          <w:szCs w:val="24"/>
          <w:lang w:eastAsia="en-US"/>
        </w:rPr>
        <w:t xml:space="preserve">kitais Įstatymo nenumatytais atvejais (išimties tvarka) tiems </w:t>
      </w:r>
      <w:r w:rsidR="001909AF">
        <w:rPr>
          <w:szCs w:val="24"/>
          <w:lang w:eastAsia="en-US"/>
        </w:rPr>
        <w:t>nepasiturintiems asmenims</w:t>
      </w:r>
      <w:r w:rsidR="00430973">
        <w:rPr>
          <w:szCs w:val="24"/>
          <w:lang w:eastAsia="en-US"/>
        </w:rPr>
        <w:t>, kuriems š</w:t>
      </w:r>
      <w:r w:rsidR="00165393">
        <w:rPr>
          <w:szCs w:val="24"/>
          <w:lang w:eastAsia="en-US"/>
        </w:rPr>
        <w:t>i</w:t>
      </w:r>
      <w:r w:rsidR="00430973">
        <w:rPr>
          <w:szCs w:val="24"/>
          <w:lang w:eastAsia="en-US"/>
        </w:rPr>
        <w:t xml:space="preserve"> parama itin reikalinga.</w:t>
      </w:r>
    </w:p>
    <w:p w:rsidR="00995B05" w:rsidRPr="00995B05" w:rsidRDefault="00995B05" w:rsidP="00995B05">
      <w:pPr>
        <w:tabs>
          <w:tab w:val="left" w:pos="360"/>
        </w:tabs>
        <w:jc w:val="both"/>
        <w:rPr>
          <w:szCs w:val="24"/>
          <w:lang w:eastAsia="en-US"/>
        </w:rPr>
      </w:pPr>
      <w:r w:rsidRPr="00995B05">
        <w:rPr>
          <w:szCs w:val="24"/>
          <w:lang w:eastAsia="en-US"/>
        </w:rPr>
        <w:tab/>
      </w:r>
    </w:p>
    <w:p w:rsidR="00995B05" w:rsidRPr="00995B05" w:rsidRDefault="00995B05" w:rsidP="00995B05">
      <w:pPr>
        <w:jc w:val="both"/>
        <w:rPr>
          <w:b/>
          <w:szCs w:val="24"/>
          <w:lang w:val="en-US" w:eastAsia="en-US"/>
        </w:rPr>
      </w:pPr>
      <w:r w:rsidRPr="00995B05">
        <w:rPr>
          <w:b/>
          <w:bCs/>
          <w:szCs w:val="24"/>
          <w:lang w:eastAsia="en-US"/>
        </w:rPr>
        <w:t>4. Sprendimo projekto rengimo metu gauti specialistų vertinimai.</w:t>
      </w:r>
    </w:p>
    <w:p w:rsidR="00995B05" w:rsidRPr="00995B05" w:rsidRDefault="00995B05" w:rsidP="00995B05">
      <w:pPr>
        <w:jc w:val="both"/>
        <w:rPr>
          <w:bCs/>
          <w:szCs w:val="24"/>
          <w:lang w:eastAsia="en-US"/>
        </w:rPr>
      </w:pPr>
      <w:r>
        <w:rPr>
          <w:bCs/>
          <w:szCs w:val="24"/>
          <w:lang w:eastAsia="en-US"/>
        </w:rPr>
        <w:tab/>
      </w:r>
      <w:r w:rsidRPr="00995B05">
        <w:rPr>
          <w:bCs/>
          <w:szCs w:val="24"/>
          <w:lang w:eastAsia="en-US"/>
        </w:rPr>
        <w:t xml:space="preserve">Sprendimo projektas derinamas su Dokumentų valdymo, Teisės skyriais, Socialinių reikalų bei Finansų ir turto departamentais ir parengtas atsižvelgiant į gautas rekomendacijas.    </w:t>
      </w:r>
    </w:p>
    <w:p w:rsidR="00995B05" w:rsidRPr="00995B05" w:rsidRDefault="00995B05" w:rsidP="00995B05">
      <w:pPr>
        <w:jc w:val="both"/>
        <w:rPr>
          <w:b/>
          <w:bCs/>
          <w:szCs w:val="24"/>
          <w:lang w:eastAsia="en-US"/>
        </w:rPr>
      </w:pPr>
    </w:p>
    <w:p w:rsidR="00995B05" w:rsidRPr="00995B05" w:rsidRDefault="00995B05" w:rsidP="00995B05">
      <w:pPr>
        <w:jc w:val="both"/>
        <w:rPr>
          <w:b/>
          <w:szCs w:val="24"/>
          <w:lang w:eastAsia="en-US"/>
        </w:rPr>
      </w:pPr>
      <w:r w:rsidRPr="00995B05">
        <w:rPr>
          <w:b/>
          <w:bCs/>
          <w:szCs w:val="24"/>
          <w:lang w:eastAsia="en-US"/>
        </w:rPr>
        <w:lastRenderedPageBreak/>
        <w:t>5. Išlaidų sąmatos, skaičiavimai, reikalingi pagrindimai ir paaiškinimai.</w:t>
      </w:r>
    </w:p>
    <w:p w:rsidR="00995B05" w:rsidRPr="00995B05" w:rsidRDefault="00995B05" w:rsidP="00995B05">
      <w:pPr>
        <w:jc w:val="both"/>
        <w:rPr>
          <w:szCs w:val="24"/>
          <w:lang w:eastAsia="en-US"/>
        </w:rPr>
      </w:pPr>
      <w:r>
        <w:rPr>
          <w:szCs w:val="24"/>
          <w:lang w:eastAsia="en-US"/>
        </w:rPr>
        <w:tab/>
      </w:r>
      <w:r w:rsidRPr="00995B05">
        <w:rPr>
          <w:szCs w:val="24"/>
          <w:lang w:eastAsia="en-US"/>
        </w:rPr>
        <w:t>Nėra.</w:t>
      </w:r>
    </w:p>
    <w:p w:rsidR="00995B05" w:rsidRPr="00995B05" w:rsidRDefault="00995B05" w:rsidP="00995B05">
      <w:pPr>
        <w:jc w:val="both"/>
        <w:rPr>
          <w:szCs w:val="24"/>
          <w:lang w:eastAsia="en-US"/>
        </w:rPr>
      </w:pPr>
    </w:p>
    <w:p w:rsidR="00995B05" w:rsidRPr="00995B05" w:rsidRDefault="00995B05" w:rsidP="00995B05">
      <w:pPr>
        <w:jc w:val="both"/>
        <w:rPr>
          <w:szCs w:val="24"/>
          <w:lang w:val="en-US" w:eastAsia="en-US"/>
        </w:rPr>
      </w:pPr>
      <w:r w:rsidRPr="00995B05">
        <w:rPr>
          <w:b/>
          <w:szCs w:val="24"/>
          <w:lang w:val="en-US" w:eastAsia="en-US"/>
        </w:rPr>
        <w:t xml:space="preserve">6. </w:t>
      </w:r>
      <w:r w:rsidRPr="00995B05">
        <w:rPr>
          <w:b/>
          <w:szCs w:val="24"/>
          <w:lang w:eastAsia="en-US"/>
        </w:rPr>
        <w:t>Lėšų poreikis sprendimo įgyvendinimui</w:t>
      </w:r>
      <w:r w:rsidRPr="00995B05">
        <w:rPr>
          <w:b/>
          <w:bCs/>
          <w:szCs w:val="24"/>
          <w:lang w:eastAsia="en-US"/>
        </w:rPr>
        <w:t>.</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Savivaldybėms piniginei socialinei paramai finansuoti skiriama lėšų suma yra lygi 2011–2013 metų laikotarpiu piniginei socialinei paramai skaičiuoti ir mokėti faktiškai panaudotai vidutinei metinei lėšų sumai. </w:t>
      </w:r>
    </w:p>
    <w:p w:rsidR="00226763" w:rsidRDefault="00A30890" w:rsidP="00995B05">
      <w:pPr>
        <w:tabs>
          <w:tab w:val="left" w:pos="720"/>
        </w:tabs>
        <w:jc w:val="both"/>
        <w:rPr>
          <w:szCs w:val="24"/>
          <w:lang w:eastAsia="en-US"/>
        </w:rPr>
      </w:pPr>
      <w:r>
        <w:rPr>
          <w:szCs w:val="24"/>
          <w:lang w:eastAsia="en-US"/>
        </w:rPr>
        <w:tab/>
      </w:r>
      <w:r w:rsidR="00A773D1">
        <w:rPr>
          <w:szCs w:val="24"/>
          <w:lang w:eastAsia="en-US"/>
        </w:rPr>
        <w:t>Gerėjant ekonominei padėčiai šalyje bei nuosekliai įgyvendinant priemones piniginės socialinės paramos veiksmingum</w:t>
      </w:r>
      <w:r w:rsidR="007C4AB0">
        <w:rPr>
          <w:szCs w:val="24"/>
          <w:lang w:eastAsia="en-US"/>
        </w:rPr>
        <w:t>ui</w:t>
      </w:r>
      <w:r w:rsidR="00A773D1">
        <w:rPr>
          <w:szCs w:val="24"/>
          <w:lang w:eastAsia="en-US"/>
        </w:rPr>
        <w:t xml:space="preserve"> ir tikslingumui didinti, </w:t>
      </w:r>
      <w:r w:rsidR="00FB263D">
        <w:rPr>
          <w:szCs w:val="24"/>
          <w:lang w:eastAsia="en-US"/>
        </w:rPr>
        <w:t>išlaidos piniginei socialinei paramai mažėja,</w:t>
      </w:r>
      <w:r>
        <w:rPr>
          <w:szCs w:val="24"/>
          <w:lang w:eastAsia="en-US"/>
        </w:rPr>
        <w:t xml:space="preserve"> Sprendimo projekte siūlomoms nuostatoms įgyvendinti papildomų lėšų iš savivaldybės biudžeto nereikės. </w:t>
      </w:r>
    </w:p>
    <w:p w:rsidR="00995B05" w:rsidRPr="00995B05" w:rsidRDefault="00226763" w:rsidP="00995B05">
      <w:pPr>
        <w:tabs>
          <w:tab w:val="left" w:pos="720"/>
        </w:tabs>
        <w:jc w:val="both"/>
        <w:rPr>
          <w:szCs w:val="24"/>
          <w:lang w:eastAsia="en-US"/>
        </w:rPr>
      </w:pPr>
      <w:r>
        <w:rPr>
          <w:szCs w:val="24"/>
          <w:lang w:eastAsia="en-US"/>
        </w:rPr>
        <w:tab/>
        <w:t xml:space="preserve">Taip pat </w:t>
      </w:r>
      <w:r w:rsidR="00995B05" w:rsidRPr="00995B05">
        <w:rPr>
          <w:szCs w:val="24"/>
          <w:lang w:eastAsia="en-US"/>
        </w:rPr>
        <w:t>Įstatyme numatyta, kad Lietuvos Respublikos Seimui priėmus įstatymus arba Lietuvos Respublikos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w:t>
      </w:r>
      <w:r w:rsidR="00995B05" w:rsidRPr="00995B05">
        <w:rPr>
          <w:szCs w:val="24"/>
          <w:lang w:eastAsia="en-US"/>
        </w:rPr>
        <w:lastRenderedPageBreak/>
        <w:t>nansuoti. Jeigu nepakaks skirtų lėšų piniginei socialinei paramai teikti, papildoma lėšų suma piniginei socialinei paramai finansuoti savivaldybėms bus skiriama iš valstybės biudžeto.</w:t>
      </w:r>
    </w:p>
    <w:p w:rsidR="00995B05" w:rsidRPr="007C4AB0" w:rsidRDefault="00995B05" w:rsidP="007C4AB0">
      <w:pPr>
        <w:tabs>
          <w:tab w:val="left" w:pos="720"/>
        </w:tabs>
        <w:jc w:val="both"/>
        <w:rPr>
          <w:b/>
          <w:bCs/>
          <w:szCs w:val="24"/>
          <w:lang w:eastAsia="en-US"/>
        </w:rPr>
      </w:pPr>
      <w:r w:rsidRPr="007C4AB0">
        <w:rPr>
          <w:szCs w:val="24"/>
          <w:lang w:eastAsia="en-US"/>
        </w:rPr>
        <w:tab/>
        <w:t xml:space="preserve">Nepanaudotos savivaldybių biudžetų lėšos piniginei socialinei paramai skaičiuoti ir mokėti, atsižvelgiant į poreikį, pirmiausia naudojamos kitai socialinei paramai finansuoti  </w:t>
      </w:r>
      <w:r w:rsidR="007C4AB0" w:rsidRPr="007C4AB0">
        <w:rPr>
          <w:szCs w:val="24"/>
          <w:lang w:eastAsia="en-US"/>
        </w:rPr>
        <w:t>savivaldybės tarybos nustatyta tvarka</w:t>
      </w:r>
    </w:p>
    <w:p w:rsidR="00AD2ED9" w:rsidRDefault="00AD2ED9" w:rsidP="00995B05">
      <w:pPr>
        <w:jc w:val="both"/>
        <w:rPr>
          <w:b/>
          <w:bCs/>
          <w:szCs w:val="24"/>
          <w:lang w:eastAsia="en-US"/>
        </w:rPr>
      </w:pPr>
    </w:p>
    <w:p w:rsidR="00995B05" w:rsidRPr="00995B05" w:rsidRDefault="00995B05" w:rsidP="00995B05">
      <w:pPr>
        <w:jc w:val="both"/>
        <w:rPr>
          <w:b/>
          <w:szCs w:val="24"/>
          <w:lang w:val="en-US" w:eastAsia="en-US"/>
        </w:rPr>
      </w:pPr>
      <w:r w:rsidRPr="00995B05">
        <w:rPr>
          <w:b/>
          <w:bCs/>
          <w:szCs w:val="24"/>
          <w:lang w:eastAsia="en-US"/>
        </w:rPr>
        <w:t>7. Galimos teigiamos ar neigiamos sprendimo priėmimo pasekmės.</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Patvirtinus sprendimo projektą galimos teigiamos sprendimo priėmimo pasekmės – bendruomenės aktyvus dalyvavimas, glaudus tarpinstitucinis bendradarbiavimas bei kitos priemonės, užtikrinančios piniginės socialinės paramos tikslingumą ir veiksmingumą, suteiks daugiau galimybių skirti piniginę socialinę paramą tiems asmenims, kuriems ji būtina. </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Neigiamos pasekmės – piniginės socialinės paramos teikimo </w:t>
      </w:r>
      <w:r w:rsidR="00FB263D">
        <w:rPr>
          <w:szCs w:val="24"/>
          <w:lang w:eastAsia="en-US"/>
        </w:rPr>
        <w:t>veiksmingumo didinimas</w:t>
      </w:r>
      <w:r w:rsidRPr="00995B05">
        <w:rPr>
          <w:szCs w:val="24"/>
          <w:lang w:eastAsia="en-US"/>
        </w:rPr>
        <w:t xml:space="preserve"> galimai sukels atskirų gyventojų grupių, kurie bus tikrinami, turės teikti papildomus duomenis teisei į paramą nustatyti ir galimai praras teisę į piniginę socialinę paramą, nepasitenkinimą.</w:t>
      </w:r>
    </w:p>
    <w:p w:rsidR="00995B05" w:rsidRPr="00995B05" w:rsidRDefault="00995B05" w:rsidP="00995B05">
      <w:pPr>
        <w:jc w:val="both"/>
        <w:rPr>
          <w:szCs w:val="24"/>
          <w:lang w:eastAsia="en-US"/>
        </w:rPr>
      </w:pPr>
      <w:r>
        <w:rPr>
          <w:szCs w:val="24"/>
          <w:lang w:eastAsia="en-US"/>
        </w:rPr>
        <w:tab/>
      </w:r>
      <w:r w:rsidRPr="00995B05">
        <w:rPr>
          <w:szCs w:val="24"/>
          <w:lang w:eastAsia="en-US"/>
        </w:rPr>
        <w:t>PRIDEDAMA.</w:t>
      </w:r>
    </w:p>
    <w:p w:rsidR="00995B05" w:rsidRPr="00995B05" w:rsidRDefault="00995B05" w:rsidP="00995B05">
      <w:pPr>
        <w:jc w:val="both"/>
        <w:rPr>
          <w:szCs w:val="24"/>
          <w:lang w:eastAsia="en-US"/>
        </w:rPr>
      </w:pPr>
      <w:r>
        <w:rPr>
          <w:szCs w:val="24"/>
          <w:lang w:eastAsia="en-US"/>
        </w:rPr>
        <w:tab/>
      </w:r>
      <w:r w:rsidR="00956F18">
        <w:rPr>
          <w:szCs w:val="24"/>
          <w:lang w:eastAsia="en-US"/>
        </w:rPr>
        <w:t>1</w:t>
      </w:r>
      <w:r w:rsidRPr="00995B05">
        <w:rPr>
          <w:szCs w:val="24"/>
          <w:lang w:eastAsia="en-US"/>
        </w:rPr>
        <w:t xml:space="preserve">. Lietuvos Respublikos vietos savivaldos įstatymo išrašas, </w:t>
      </w:r>
      <w:r w:rsidR="00F4534F">
        <w:rPr>
          <w:szCs w:val="24"/>
          <w:lang w:eastAsia="en-US"/>
        </w:rPr>
        <w:t>1</w:t>
      </w:r>
      <w:r w:rsidRPr="00995B05">
        <w:rPr>
          <w:szCs w:val="24"/>
          <w:lang w:eastAsia="en-US"/>
        </w:rPr>
        <w:t xml:space="preserve"> lapai;</w:t>
      </w:r>
    </w:p>
    <w:p w:rsidR="00995B05" w:rsidRPr="00995B05" w:rsidRDefault="00995B05" w:rsidP="00995B05">
      <w:pPr>
        <w:jc w:val="both"/>
        <w:rPr>
          <w:szCs w:val="24"/>
          <w:lang w:eastAsia="en-US"/>
        </w:rPr>
      </w:pPr>
      <w:r>
        <w:rPr>
          <w:szCs w:val="24"/>
          <w:lang w:eastAsia="en-US"/>
        </w:rPr>
        <w:tab/>
      </w:r>
      <w:r w:rsidR="00956F18">
        <w:rPr>
          <w:szCs w:val="24"/>
          <w:lang w:eastAsia="en-US"/>
        </w:rPr>
        <w:t>2</w:t>
      </w:r>
      <w:r w:rsidRPr="00995B05">
        <w:rPr>
          <w:szCs w:val="24"/>
          <w:lang w:eastAsia="en-US"/>
        </w:rPr>
        <w:t xml:space="preserve">. Lietuvos Respublikos piniginės socialinės paramos nepasiturintiems gyventojams įstatymo išrašas, </w:t>
      </w:r>
      <w:r w:rsidR="00F4534F">
        <w:rPr>
          <w:szCs w:val="24"/>
          <w:lang w:eastAsia="en-US"/>
        </w:rPr>
        <w:t>4</w:t>
      </w:r>
      <w:r w:rsidRPr="00995B05">
        <w:rPr>
          <w:szCs w:val="24"/>
          <w:lang w:eastAsia="en-US"/>
        </w:rPr>
        <w:t xml:space="preserve"> lapa</w:t>
      </w:r>
      <w:r w:rsidR="00F4534F">
        <w:rPr>
          <w:szCs w:val="24"/>
          <w:lang w:eastAsia="en-US"/>
        </w:rPr>
        <w:t>i</w:t>
      </w:r>
      <w:r w:rsidRPr="00995B05">
        <w:rPr>
          <w:szCs w:val="24"/>
          <w:lang w:eastAsia="en-US"/>
        </w:rPr>
        <w:t>.</w:t>
      </w: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r w:rsidRPr="00995B05">
        <w:rPr>
          <w:szCs w:val="24"/>
          <w:lang w:eastAsia="en-US"/>
        </w:rPr>
        <w:t xml:space="preserve">Socialinės paramos skyriaus vedėja </w:t>
      </w:r>
      <w:r w:rsidRPr="00995B05">
        <w:rPr>
          <w:szCs w:val="24"/>
          <w:lang w:eastAsia="en-US"/>
        </w:rPr>
        <w:tab/>
      </w:r>
      <w:r w:rsidRPr="00995B05">
        <w:rPr>
          <w:szCs w:val="24"/>
          <w:lang w:eastAsia="en-US"/>
        </w:rPr>
        <w:tab/>
      </w:r>
      <w:r w:rsidRPr="00995B05">
        <w:rPr>
          <w:szCs w:val="24"/>
          <w:lang w:eastAsia="en-US"/>
        </w:rPr>
        <w:tab/>
      </w:r>
      <w:r w:rsidRPr="00995B05">
        <w:rPr>
          <w:szCs w:val="24"/>
          <w:lang w:eastAsia="en-US"/>
        </w:rPr>
        <w:tab/>
      </w:r>
      <w:r w:rsidRPr="00995B05">
        <w:rPr>
          <w:szCs w:val="24"/>
          <w:lang w:eastAsia="en-US"/>
        </w:rPr>
        <w:tab/>
        <w:t xml:space="preserve">                   Audronė Liesytė</w:t>
      </w: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56F18" w:rsidRDefault="00956F18" w:rsidP="00956F18">
      <w:pPr>
        <w:jc w:val="right"/>
        <w:rPr>
          <w:b/>
          <w:szCs w:val="24"/>
          <w:lang w:eastAsia="en-US"/>
        </w:rPr>
      </w:pPr>
    </w:p>
    <w:p w:rsidR="00956F18" w:rsidRPr="00956F18" w:rsidRDefault="00956F18" w:rsidP="00956F18">
      <w:pPr>
        <w:jc w:val="right"/>
        <w:rPr>
          <w:b/>
          <w:szCs w:val="24"/>
          <w:lang w:eastAsia="en-US"/>
        </w:rPr>
      </w:pPr>
      <w:r w:rsidRPr="00956F18">
        <w:rPr>
          <w:b/>
          <w:szCs w:val="24"/>
          <w:lang w:eastAsia="en-US"/>
        </w:rPr>
        <w:t>Išrašas</w:t>
      </w:r>
    </w:p>
    <w:p w:rsidR="00956F18" w:rsidRDefault="00956F18" w:rsidP="00995B05">
      <w:pPr>
        <w:rPr>
          <w:sz w:val="20"/>
          <w:lang w:eastAsia="en-US"/>
        </w:rPr>
      </w:pPr>
    </w:p>
    <w:p w:rsidR="00995B05" w:rsidRPr="00995B05" w:rsidRDefault="00995B05" w:rsidP="00995B05">
      <w:pPr>
        <w:rPr>
          <w:sz w:val="20"/>
          <w:lang w:eastAsia="en-US"/>
        </w:rPr>
      </w:pPr>
      <w:r w:rsidRPr="00995B05">
        <w:rPr>
          <w:sz w:val="20"/>
          <w:lang w:eastAsia="en-US"/>
        </w:rPr>
        <w:t xml:space="preserve">Įstatymas skelbtas: Žin., 1994, Nr. </w:t>
      </w:r>
      <w:hyperlink r:id="rId8" w:history="1">
        <w:r w:rsidRPr="00995B05">
          <w:rPr>
            <w:color w:val="0000FF"/>
            <w:sz w:val="20"/>
            <w:u w:val="single"/>
            <w:lang w:eastAsia="en-US"/>
          </w:rPr>
          <w:t>55-1049</w:t>
        </w:r>
      </w:hyperlink>
    </w:p>
    <w:p w:rsidR="00995B05" w:rsidRPr="00995B05" w:rsidRDefault="00995B05" w:rsidP="00995B05">
      <w:pPr>
        <w:jc w:val="both"/>
        <w:rPr>
          <w:sz w:val="20"/>
          <w:lang w:eastAsia="en-US"/>
        </w:rPr>
      </w:pPr>
      <w:r w:rsidRPr="00995B05">
        <w:rPr>
          <w:sz w:val="20"/>
          <w:lang w:eastAsia="en-US"/>
        </w:rPr>
        <w:t>Neoficialus įstatymo tekstas</w:t>
      </w:r>
    </w:p>
    <w:p w:rsidR="00995B05" w:rsidRPr="00995B05" w:rsidRDefault="00995B05" w:rsidP="00995B05">
      <w:pPr>
        <w:jc w:val="center"/>
        <w:rPr>
          <w:b/>
          <w:sz w:val="22"/>
          <w:lang w:eastAsia="en-US"/>
        </w:rPr>
      </w:pPr>
    </w:p>
    <w:p w:rsidR="00995B05" w:rsidRPr="00995B05" w:rsidRDefault="00995B05" w:rsidP="00995B05">
      <w:pPr>
        <w:jc w:val="center"/>
        <w:rPr>
          <w:b/>
          <w:sz w:val="22"/>
          <w:lang w:eastAsia="en-US"/>
        </w:rPr>
      </w:pPr>
      <w:r w:rsidRPr="00995B05">
        <w:rPr>
          <w:b/>
          <w:sz w:val="22"/>
          <w:lang w:eastAsia="en-US"/>
        </w:rPr>
        <w:t>LIETUVOS RESPUBLIKOS</w:t>
      </w:r>
    </w:p>
    <w:p w:rsidR="00995B05" w:rsidRPr="00995B05" w:rsidRDefault="00995B05" w:rsidP="00995B05">
      <w:pPr>
        <w:jc w:val="center"/>
        <w:rPr>
          <w:b/>
          <w:sz w:val="22"/>
          <w:lang w:eastAsia="en-US"/>
        </w:rPr>
      </w:pPr>
      <w:r w:rsidRPr="00995B05">
        <w:rPr>
          <w:b/>
          <w:sz w:val="22"/>
          <w:lang w:eastAsia="en-US"/>
        </w:rPr>
        <w:t>VIETOS SAVIVALDOS</w:t>
      </w:r>
    </w:p>
    <w:p w:rsidR="00995B05" w:rsidRPr="00995B05" w:rsidRDefault="00995B05" w:rsidP="00995B05">
      <w:pPr>
        <w:jc w:val="center"/>
        <w:rPr>
          <w:b/>
          <w:sz w:val="22"/>
          <w:lang w:eastAsia="en-US"/>
        </w:rPr>
      </w:pPr>
      <w:r w:rsidRPr="00995B05">
        <w:rPr>
          <w:b/>
          <w:sz w:val="22"/>
          <w:lang w:eastAsia="en-US"/>
        </w:rPr>
        <w:t>ĮSTATYMAS</w:t>
      </w:r>
    </w:p>
    <w:p w:rsidR="00995B05" w:rsidRPr="00995B05" w:rsidRDefault="00995B05" w:rsidP="00995B05">
      <w:pPr>
        <w:jc w:val="center"/>
        <w:rPr>
          <w:sz w:val="22"/>
          <w:lang w:eastAsia="en-US"/>
        </w:rPr>
      </w:pPr>
    </w:p>
    <w:p w:rsidR="00995B05" w:rsidRPr="00995B05" w:rsidRDefault="00995B05" w:rsidP="00995B05">
      <w:pPr>
        <w:jc w:val="center"/>
        <w:rPr>
          <w:sz w:val="22"/>
          <w:lang w:eastAsia="en-US"/>
        </w:rPr>
      </w:pPr>
      <w:smartTag w:uri="urn:schemas-microsoft-com:office:smarttags" w:element="metricconverter">
        <w:smartTagPr>
          <w:attr w:name="ProductID" w:val="1994 m"/>
        </w:smartTagPr>
        <w:r w:rsidRPr="00995B05">
          <w:rPr>
            <w:sz w:val="22"/>
            <w:lang w:eastAsia="en-US"/>
          </w:rPr>
          <w:t>1994 m</w:t>
        </w:r>
      </w:smartTag>
      <w:r w:rsidRPr="00995B05">
        <w:rPr>
          <w:sz w:val="22"/>
          <w:lang w:eastAsia="en-US"/>
        </w:rPr>
        <w:t>. liepos 7 d. Nr. I-533</w:t>
      </w:r>
    </w:p>
    <w:p w:rsidR="00995B05" w:rsidRPr="00995B05" w:rsidRDefault="00995B05" w:rsidP="00995B05">
      <w:pPr>
        <w:jc w:val="center"/>
        <w:rPr>
          <w:sz w:val="22"/>
          <w:lang w:eastAsia="en-US"/>
        </w:rPr>
      </w:pPr>
      <w:r w:rsidRPr="00995B05">
        <w:rPr>
          <w:sz w:val="22"/>
          <w:lang w:eastAsia="en-US"/>
        </w:rPr>
        <w:t>Vilnius</w:t>
      </w:r>
    </w:p>
    <w:p w:rsidR="00995B05" w:rsidRPr="00995B05" w:rsidRDefault="00995B05" w:rsidP="00995B05">
      <w:pPr>
        <w:jc w:val="both"/>
        <w:rPr>
          <w:sz w:val="22"/>
          <w:lang w:eastAsia="en-US"/>
        </w:rPr>
      </w:pPr>
    </w:p>
    <w:p w:rsidR="00995B05" w:rsidRPr="00995B05" w:rsidRDefault="00995B05" w:rsidP="00995B05">
      <w:pPr>
        <w:jc w:val="both"/>
        <w:rPr>
          <w:b/>
          <w:i/>
          <w:sz w:val="20"/>
          <w:lang w:eastAsia="en-US"/>
        </w:rPr>
      </w:pPr>
      <w:r w:rsidRPr="00995B05">
        <w:rPr>
          <w:b/>
          <w:i/>
          <w:sz w:val="20"/>
          <w:lang w:eastAsia="en-US"/>
        </w:rPr>
        <w:t>Nauja įstatymo redakcija nuo 2008-10-01:</w:t>
      </w:r>
    </w:p>
    <w:p w:rsidR="00995B05" w:rsidRPr="00995B05" w:rsidRDefault="00995B05" w:rsidP="00995B05">
      <w:pPr>
        <w:rPr>
          <w:rFonts w:eastAsia="MS Mincho"/>
          <w:i/>
          <w:iCs/>
          <w:sz w:val="20"/>
          <w:lang w:eastAsia="en-US"/>
        </w:rPr>
      </w:pPr>
      <w:r w:rsidRPr="00995B05">
        <w:rPr>
          <w:rFonts w:eastAsia="MS Mincho"/>
          <w:i/>
          <w:iCs/>
          <w:sz w:val="20"/>
          <w:lang w:eastAsia="en-US"/>
        </w:rPr>
        <w:t xml:space="preserve">Nr. </w:t>
      </w:r>
      <w:hyperlink r:id="rId9" w:history="1">
        <w:r w:rsidRPr="00995B05">
          <w:rPr>
            <w:rFonts w:eastAsia="MS Mincho"/>
            <w:i/>
            <w:iCs/>
            <w:color w:val="0000FF"/>
            <w:sz w:val="20"/>
            <w:u w:val="single"/>
            <w:lang w:eastAsia="en-US"/>
          </w:rPr>
          <w:t>X-1722</w:t>
        </w:r>
      </w:hyperlink>
      <w:r w:rsidRPr="00995B05">
        <w:rPr>
          <w:rFonts w:eastAsia="MS Mincho"/>
          <w:i/>
          <w:iCs/>
          <w:sz w:val="20"/>
          <w:lang w:eastAsia="en-US"/>
        </w:rPr>
        <w:t>, 2008-09-15, Žin., 2008, Nr. 113-4290 (2008-10-01),</w:t>
      </w:r>
      <w:r w:rsidRPr="00995B05">
        <w:rPr>
          <w:bCs/>
          <w:sz w:val="20"/>
          <w:lang w:eastAsia="en-US"/>
        </w:rPr>
        <w:t xml:space="preserve"> </w:t>
      </w:r>
      <w:hyperlink r:id="rId10" w:history="1">
        <w:r w:rsidRPr="00995B05">
          <w:rPr>
            <w:b/>
            <w:bCs/>
            <w:i/>
            <w:sz w:val="20"/>
            <w:lang w:eastAsia="en-US"/>
          </w:rPr>
          <w:t>atitaisymas</w:t>
        </w:r>
      </w:hyperlink>
      <w:r w:rsidRPr="00995B05">
        <w:rPr>
          <w:b/>
          <w:bCs/>
          <w:i/>
          <w:sz w:val="20"/>
          <w:lang w:eastAsia="en-US"/>
        </w:rPr>
        <w:t xml:space="preserve"> skelbtas: Žin., 2011, Nr. 45</w:t>
      </w:r>
    </w:p>
    <w:p w:rsidR="00995B05" w:rsidRPr="00995B05" w:rsidRDefault="00995B05" w:rsidP="00995B05">
      <w:pPr>
        <w:jc w:val="both"/>
        <w:rPr>
          <w:sz w:val="22"/>
          <w:lang w:eastAsia="en-US"/>
        </w:rPr>
      </w:pPr>
    </w:p>
    <w:p w:rsidR="00995B05" w:rsidRPr="00995B05" w:rsidRDefault="00995B05" w:rsidP="00995B05">
      <w:pPr>
        <w:jc w:val="both"/>
        <w:rPr>
          <w:b/>
          <w:sz w:val="22"/>
          <w:lang w:eastAsia="en-US"/>
        </w:rPr>
      </w:pPr>
    </w:p>
    <w:p w:rsidR="00995B05" w:rsidRPr="00995B05" w:rsidRDefault="00995B05" w:rsidP="00995B05">
      <w:pPr>
        <w:jc w:val="both"/>
        <w:rPr>
          <w:b/>
          <w:sz w:val="22"/>
          <w:lang w:eastAsia="en-US"/>
        </w:rPr>
      </w:pPr>
      <w:bookmarkStart w:id="1" w:name="straipsnis18"/>
      <w:r w:rsidRPr="00995B05">
        <w:rPr>
          <w:b/>
          <w:sz w:val="22"/>
          <w:lang w:eastAsia="en-US"/>
        </w:rPr>
        <w:t>18 straipsnis. Nuostatos dėl teisės aktų sustabdymo, panaikinimo, apskundimo</w:t>
      </w:r>
    </w:p>
    <w:bookmarkEnd w:id="1"/>
    <w:p w:rsidR="00995B05" w:rsidRPr="00995B05" w:rsidRDefault="00995B05" w:rsidP="00995B05">
      <w:pPr>
        <w:jc w:val="both"/>
        <w:rPr>
          <w:b/>
          <w:sz w:val="22"/>
          <w:lang w:eastAsia="en-US"/>
        </w:rPr>
      </w:pPr>
      <w:r w:rsidRPr="00995B05">
        <w:rPr>
          <w:bCs/>
          <w:sz w:val="22"/>
          <w:lang w:eastAsia="en-US"/>
        </w:rPr>
        <w:lastRenderedPageBreak/>
        <w:t xml:space="preserve">1. </w:t>
      </w:r>
      <w:r w:rsidRPr="00995B05">
        <w:rPr>
          <w:sz w:val="22"/>
          <w:lang w:eastAsia="en-US"/>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995B05">
        <w:rPr>
          <w:bCs/>
          <w:sz w:val="22"/>
          <w:lang w:eastAsia="en-US"/>
        </w:rPr>
        <w:t>Savivaldybės administracijos direktoriaus pavaduotojo pagal kompetenciją priimtus teisės aktus gali sustabdyti ar panaikinti jis pats arba savivaldybės administracijos direktorius.</w:t>
      </w:r>
      <w:r w:rsidRPr="00995B05">
        <w:rPr>
          <w:b/>
          <w:sz w:val="22"/>
          <w:lang w:eastAsia="en-US"/>
        </w:rPr>
        <w:t xml:space="preserve"> </w:t>
      </w:r>
    </w:p>
    <w:p w:rsidR="00995B05" w:rsidRPr="00995B05" w:rsidRDefault="00995B05" w:rsidP="00995B05">
      <w:pPr>
        <w:jc w:val="both"/>
        <w:rPr>
          <w:sz w:val="22"/>
          <w:lang w:eastAsia="en-US"/>
        </w:rPr>
      </w:pPr>
      <w:r w:rsidRPr="00995B05">
        <w:rPr>
          <w:bCs/>
          <w:sz w:val="22"/>
          <w:lang w:eastAsia="en-US"/>
        </w:rPr>
        <w:t>2.</w:t>
      </w:r>
      <w:r w:rsidRPr="00995B05">
        <w:rPr>
          <w:b/>
          <w:sz w:val="22"/>
          <w:lang w:eastAsia="en-US"/>
        </w:rPr>
        <w:t xml:space="preserve"> </w:t>
      </w:r>
      <w:r w:rsidRPr="00995B05">
        <w:rPr>
          <w:sz w:val="22"/>
          <w:lang w:eastAsia="en-US"/>
        </w:rPr>
        <w:t xml:space="preserve">Bet kuri šio straipsnio </w:t>
      </w:r>
      <w:r w:rsidRPr="00995B05">
        <w:rPr>
          <w:bCs/>
          <w:sz w:val="22"/>
          <w:lang w:eastAsia="en-US"/>
        </w:rPr>
        <w:t>1</w:t>
      </w:r>
      <w:r w:rsidRPr="00995B05">
        <w:rPr>
          <w:b/>
          <w:sz w:val="22"/>
          <w:lang w:eastAsia="en-US"/>
        </w:rPr>
        <w:t xml:space="preserve"> </w:t>
      </w:r>
      <w:r w:rsidRPr="00995B05">
        <w:rPr>
          <w:sz w:val="22"/>
          <w:lang w:eastAsia="en-US"/>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995B05" w:rsidRPr="00995B05" w:rsidRDefault="00995B05" w:rsidP="00995B05">
      <w:pPr>
        <w:jc w:val="both"/>
        <w:rPr>
          <w:sz w:val="22"/>
          <w:lang w:eastAsia="en-US"/>
        </w:rPr>
      </w:pPr>
      <w:r w:rsidRPr="00995B05">
        <w:rPr>
          <w:bCs/>
          <w:sz w:val="22"/>
          <w:lang w:eastAsia="en-US"/>
        </w:rPr>
        <w:t>3.</w:t>
      </w:r>
      <w:r w:rsidRPr="00995B05">
        <w:rPr>
          <w:b/>
          <w:sz w:val="22"/>
          <w:lang w:eastAsia="en-US"/>
        </w:rPr>
        <w:t xml:space="preserve"> </w:t>
      </w:r>
      <w:r w:rsidRPr="00995B05">
        <w:rPr>
          <w:sz w:val="22"/>
          <w:lang w:eastAsia="en-US"/>
        </w:rPr>
        <w:t xml:space="preserve">Savivaldybių institucijų ir kitų savivaldybės viešojo administravimo subjektų priimti administraciniai teisės aktai gali būti skundžiami teismui. </w:t>
      </w:r>
    </w:p>
    <w:p w:rsidR="00995B05" w:rsidRPr="00995B05" w:rsidRDefault="00995B05" w:rsidP="00995B05">
      <w:pPr>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t>__________________________________________</w:t>
      </w: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95B05" w:rsidRDefault="00995B05" w:rsidP="00995B05">
      <w:pPr>
        <w:ind w:right="-82"/>
        <w:jc w:val="both"/>
        <w:rPr>
          <w:sz w:val="22"/>
          <w:lang w:eastAsia="en-US"/>
        </w:rPr>
      </w:pPr>
    </w:p>
    <w:p w:rsidR="00995B05" w:rsidRPr="00956F18" w:rsidRDefault="00956F18" w:rsidP="00956F18">
      <w:pPr>
        <w:ind w:right="-82"/>
        <w:jc w:val="right"/>
        <w:rPr>
          <w:b/>
          <w:szCs w:val="24"/>
          <w:lang w:eastAsia="en-US"/>
        </w:rPr>
      </w:pPr>
      <w:r w:rsidRPr="00956F18">
        <w:rPr>
          <w:b/>
          <w:szCs w:val="24"/>
          <w:lang w:eastAsia="en-US"/>
        </w:rPr>
        <w:t>Išrašas</w:t>
      </w:r>
    </w:p>
    <w:p w:rsidR="00956F18" w:rsidRDefault="00956F18" w:rsidP="00995B05">
      <w:pPr>
        <w:ind w:right="-82"/>
        <w:jc w:val="both"/>
        <w:rPr>
          <w:sz w:val="22"/>
          <w:lang w:eastAsia="en-US"/>
        </w:rPr>
      </w:pPr>
    </w:p>
    <w:p w:rsidR="00995B05" w:rsidRPr="00995B05" w:rsidRDefault="00995B05" w:rsidP="00995B05">
      <w:pPr>
        <w:ind w:right="-82"/>
        <w:jc w:val="both"/>
        <w:rPr>
          <w:sz w:val="22"/>
          <w:lang w:eastAsia="en-US"/>
        </w:rPr>
      </w:pPr>
      <w:r w:rsidRPr="00995B05">
        <w:rPr>
          <w:sz w:val="22"/>
          <w:lang w:eastAsia="en-US"/>
        </w:rPr>
        <w:t>Įstatymas skelbtas: Žin., 2003, Nr. 73-3352</w:t>
      </w:r>
    </w:p>
    <w:p w:rsidR="00995B05" w:rsidRPr="00995B05" w:rsidRDefault="00995B05" w:rsidP="00995B05">
      <w:pPr>
        <w:ind w:right="-82"/>
        <w:jc w:val="both"/>
        <w:rPr>
          <w:sz w:val="22"/>
          <w:lang w:eastAsia="en-US"/>
        </w:rPr>
      </w:pPr>
      <w:r w:rsidRPr="00995B05">
        <w:rPr>
          <w:sz w:val="22"/>
          <w:lang w:eastAsia="en-US"/>
        </w:rPr>
        <w:t>Neoficialus įstatymo tekstas</w:t>
      </w:r>
    </w:p>
    <w:p w:rsidR="00995B05" w:rsidRPr="00995B05" w:rsidRDefault="00995B05" w:rsidP="00995B05">
      <w:pPr>
        <w:ind w:right="-82"/>
        <w:jc w:val="both"/>
        <w:rPr>
          <w:sz w:val="22"/>
          <w:lang w:eastAsia="en-US"/>
        </w:rPr>
      </w:pPr>
    </w:p>
    <w:p w:rsidR="00995B05" w:rsidRPr="00995B05" w:rsidRDefault="00995B05" w:rsidP="00995B05">
      <w:pPr>
        <w:ind w:right="-82"/>
        <w:jc w:val="center"/>
        <w:rPr>
          <w:b/>
          <w:sz w:val="22"/>
          <w:lang w:eastAsia="en-US"/>
        </w:rPr>
      </w:pPr>
      <w:r w:rsidRPr="00995B05">
        <w:rPr>
          <w:b/>
          <w:sz w:val="22"/>
          <w:lang w:eastAsia="en-US"/>
        </w:rPr>
        <w:t>LIETUVOS RESPUBLIKOS</w:t>
      </w:r>
    </w:p>
    <w:p w:rsidR="00995B05" w:rsidRPr="00995B05" w:rsidRDefault="00995B05" w:rsidP="00995B05">
      <w:pPr>
        <w:ind w:right="-82"/>
        <w:jc w:val="center"/>
        <w:rPr>
          <w:b/>
          <w:sz w:val="22"/>
          <w:lang w:eastAsia="en-US"/>
        </w:rPr>
      </w:pPr>
      <w:r w:rsidRPr="00995B05">
        <w:rPr>
          <w:b/>
          <w:sz w:val="22"/>
          <w:lang w:eastAsia="en-US"/>
        </w:rPr>
        <w:lastRenderedPageBreak/>
        <w:t>PINIGINĖS SOCIALINĖS PARAMOS NEPASITURINTIEMS GYVENTOJAMS</w:t>
      </w:r>
    </w:p>
    <w:p w:rsidR="00995B05" w:rsidRPr="00995B05" w:rsidRDefault="00995B05" w:rsidP="00995B05">
      <w:pPr>
        <w:ind w:right="-82"/>
        <w:jc w:val="center"/>
        <w:rPr>
          <w:b/>
          <w:sz w:val="22"/>
          <w:lang w:eastAsia="en-US"/>
        </w:rPr>
      </w:pPr>
      <w:r w:rsidRPr="00995B05">
        <w:rPr>
          <w:b/>
          <w:sz w:val="22"/>
          <w:lang w:eastAsia="en-US"/>
        </w:rPr>
        <w:t>ĮSTATYMAS</w:t>
      </w:r>
    </w:p>
    <w:p w:rsidR="00995B05" w:rsidRPr="00995B05" w:rsidRDefault="00995B05" w:rsidP="00995B05">
      <w:pPr>
        <w:ind w:right="-82"/>
        <w:jc w:val="both"/>
        <w:rPr>
          <w:b/>
          <w:sz w:val="22"/>
          <w:lang w:eastAsia="en-US"/>
        </w:rPr>
      </w:pPr>
    </w:p>
    <w:p w:rsidR="00995B05" w:rsidRPr="00995B05" w:rsidRDefault="00995B05" w:rsidP="00995B05">
      <w:pPr>
        <w:ind w:right="-82"/>
        <w:jc w:val="both"/>
        <w:rPr>
          <w:b/>
          <w:sz w:val="22"/>
          <w:lang w:eastAsia="en-US"/>
        </w:rPr>
      </w:pPr>
      <w:r w:rsidRPr="00995B05">
        <w:rPr>
          <w:b/>
          <w:sz w:val="22"/>
          <w:lang w:eastAsia="en-US"/>
        </w:rPr>
        <w:t>4 straipsnis. Piniginės socialinės paramos teikimo vykdymas ir finansavimas.</w:t>
      </w:r>
    </w:p>
    <w:p w:rsidR="00995B05" w:rsidRPr="00995B05" w:rsidRDefault="00995B05" w:rsidP="00995B05">
      <w:pPr>
        <w:ind w:right="-82"/>
        <w:jc w:val="both"/>
        <w:rPr>
          <w:sz w:val="22"/>
          <w:lang w:eastAsia="en-US"/>
        </w:rPr>
      </w:pPr>
      <w:r w:rsidRPr="00995B05">
        <w:rPr>
          <w:sz w:val="22"/>
          <w:lang w:eastAsia="en-US"/>
        </w:rPr>
        <w:t>1. Piniginę socialinę paramą savivaldybės teikia vykdydamos savarankiškąją savivaldybių funkciją, kuri yra finansuojama iš savivaldybių biudžetų lėšų.</w:t>
      </w:r>
    </w:p>
    <w:p w:rsidR="00995B05" w:rsidRPr="00995B05" w:rsidRDefault="00995B05" w:rsidP="00995B05">
      <w:pPr>
        <w:ind w:right="-82"/>
        <w:jc w:val="both"/>
        <w:rPr>
          <w:sz w:val="22"/>
          <w:lang w:eastAsia="en-US"/>
        </w:rPr>
      </w:pPr>
      <w:r w:rsidRPr="00995B05">
        <w:rPr>
          <w:sz w:val="22"/>
          <w:lang w:eastAsia="en-US"/>
        </w:rPr>
        <w:t xml:space="preserve">2.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w:t>
      </w:r>
      <w:r w:rsidRPr="00995B05">
        <w:rPr>
          <w:sz w:val="22"/>
          <w:lang w:eastAsia="en-US"/>
        </w:rPr>
        <w:lastRenderedPageBreak/>
        <w:t>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rsidR="00995B05" w:rsidRPr="00995B05" w:rsidRDefault="00995B05" w:rsidP="00995B05">
      <w:pPr>
        <w:ind w:right="-82"/>
        <w:jc w:val="both"/>
        <w:rPr>
          <w:sz w:val="22"/>
          <w:lang w:eastAsia="en-US"/>
        </w:rPr>
      </w:pPr>
      <w:r w:rsidRPr="00995B05">
        <w:rPr>
          <w:sz w:val="22"/>
          <w:lang w:eastAsia="en-US"/>
        </w:rPr>
        <w:t xml:space="preserve">3.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2015–2017 metais piniginei socialinei paramai finansuoti skiriama lėšų suma yra lygi Lietuvos Respublikos 2011 metų valstybės biudžeto ir savivaldybių biudžetų finansinių rodiklių patvirtinimo įstatyme patvirtintai valstybės biudžeto specialiosios tikslinės dotacijos socialinėms pašalpoms ir kompensacijoms skaičiuoti ir mokėti lėšų sumai. 2018 ir vėlesniais metais Akmenės rajono, Panevėžio rajono, Radviliškio rajono, Raseinių rajono ir Šilalės rajono savivaldybėms piniginei socialinei paramai finansuoti skiriama lėšų suma yra lygi 2011–2013 metų laikotarpiu piniginei socialinei paramai skaičiuoti ir mokėti faktiškai panaudotai vidutinei metinei lėšų sumai. </w:t>
      </w:r>
    </w:p>
    <w:p w:rsidR="00995B05" w:rsidRPr="00995B05" w:rsidRDefault="00995B05" w:rsidP="00995B05">
      <w:pPr>
        <w:ind w:right="-82"/>
        <w:jc w:val="both"/>
        <w:rPr>
          <w:sz w:val="22"/>
          <w:lang w:eastAsia="en-US"/>
        </w:rPr>
      </w:pPr>
      <w:r w:rsidRPr="00995B05">
        <w:rPr>
          <w:sz w:val="22"/>
          <w:lang w:eastAsia="en-US"/>
        </w:rPr>
        <w:t xml:space="preserve">4.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w:t>
      </w:r>
      <w:r w:rsidRPr="00995B05">
        <w:rPr>
          <w:sz w:val="22"/>
          <w:lang w:eastAsia="en-US"/>
        </w:rPr>
        <w:lastRenderedPageBreak/>
        <w:t>3 dalį skirtų lėšų piniginei socialinei paramai teikti, papildoma lėšų suma piniginei socialinei paramai finansuoti savivaldybėms skiriama iš valstybės biudžeto.</w:t>
      </w:r>
    </w:p>
    <w:p w:rsidR="00995B05" w:rsidRPr="00995B05" w:rsidRDefault="00995B05" w:rsidP="00995B05">
      <w:pPr>
        <w:ind w:right="-82"/>
        <w:jc w:val="both"/>
        <w:rPr>
          <w:sz w:val="22"/>
          <w:lang w:eastAsia="en-US"/>
        </w:rPr>
      </w:pPr>
      <w:r w:rsidRPr="00995B05">
        <w:rPr>
          <w:sz w:val="22"/>
          <w:lang w:eastAsia="en-US"/>
        </w:rPr>
        <w:t>5. Nepanaudotos savivaldybių biudžetų lėšos piniginei socialinei paramai skaičiuoti ir mokėti, atsižvelgiant į poreikį, pirmiausia naudojamos kitai socialinei paramai finansuoti savivaldybės  tarybos nustatyta tvarka.</w:t>
      </w:r>
    </w:p>
    <w:p w:rsidR="00995B05" w:rsidRDefault="00995B05" w:rsidP="00995B05">
      <w:pPr>
        <w:ind w:right="-82"/>
        <w:jc w:val="both"/>
        <w:rPr>
          <w:b/>
          <w:sz w:val="22"/>
          <w:lang w:eastAsia="en-US"/>
        </w:rPr>
      </w:pPr>
    </w:p>
    <w:p w:rsidR="00F4534F" w:rsidRPr="00F4534F" w:rsidRDefault="00F4534F" w:rsidP="00F4534F">
      <w:pPr>
        <w:ind w:left="2410" w:hanging="1690"/>
        <w:jc w:val="both"/>
        <w:rPr>
          <w:szCs w:val="24"/>
        </w:rPr>
      </w:pPr>
      <w:r w:rsidRPr="00F4534F">
        <w:rPr>
          <w:b/>
          <w:bCs/>
          <w:sz w:val="22"/>
          <w:szCs w:val="22"/>
        </w:rPr>
        <w:t>23 straipsnis. Savivaldybės administracijos pareigos ir teisės teikiant piniginę socialinę paramą</w:t>
      </w:r>
      <w:r w:rsidRPr="00F4534F">
        <w:rPr>
          <w:sz w:val="22"/>
          <w:szCs w:val="22"/>
        </w:rPr>
        <w:t xml:space="preserve"> </w:t>
      </w:r>
    </w:p>
    <w:p w:rsidR="00F4534F" w:rsidRPr="00F4534F" w:rsidRDefault="00F4534F" w:rsidP="00F4534F">
      <w:pPr>
        <w:ind w:firstLine="720"/>
        <w:jc w:val="both"/>
        <w:rPr>
          <w:szCs w:val="24"/>
        </w:rPr>
      </w:pPr>
      <w:bookmarkStart w:id="2" w:name="part_ed0917e6fa004ae48b5012bacdd77ce2"/>
      <w:bookmarkEnd w:id="2"/>
      <w:r w:rsidRPr="00F4534F">
        <w:rPr>
          <w:sz w:val="22"/>
          <w:szCs w:val="22"/>
        </w:rPr>
        <w:t>1. Savivaldybės administracija, teikdama piniginę socialinę paramą, privalo:</w:t>
      </w:r>
    </w:p>
    <w:p w:rsidR="00F4534F" w:rsidRPr="00F4534F" w:rsidRDefault="00F4534F" w:rsidP="00F4534F">
      <w:pPr>
        <w:ind w:firstLine="720"/>
        <w:jc w:val="both"/>
        <w:rPr>
          <w:szCs w:val="24"/>
        </w:rPr>
      </w:pPr>
      <w:bookmarkStart w:id="3" w:name="part_c9fbfccd58414c19b780e1bfa64513c9"/>
      <w:bookmarkEnd w:id="3"/>
      <w:r w:rsidRPr="00F4534F">
        <w:rPr>
          <w:sz w:val="22"/>
          <w:szCs w:val="22"/>
        </w:rPr>
        <w:t>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p>
    <w:p w:rsidR="00F4534F" w:rsidRPr="00F4534F" w:rsidRDefault="00F4534F" w:rsidP="00F4534F">
      <w:pPr>
        <w:ind w:firstLine="720"/>
        <w:jc w:val="both"/>
        <w:rPr>
          <w:szCs w:val="24"/>
        </w:rPr>
      </w:pPr>
      <w:bookmarkStart w:id="4" w:name="part_ff1b92601d7a4742bb8e4ac58222bfe5"/>
      <w:bookmarkEnd w:id="4"/>
      <w:r w:rsidRPr="00F4534F">
        <w:rPr>
          <w:sz w:val="22"/>
          <w:szCs w:val="22"/>
        </w:rPr>
        <w:t xml:space="preserve">2) kompensacijas bendrai gyvenantiems asmenims arba vieniems gyvenantiems asmenims, patyrusiems socialinę riziką, teikti šio įstatymo 22 straipsnio 2 dalies 2 punkte nustatytu būdu; </w:t>
      </w:r>
    </w:p>
    <w:p w:rsidR="00F4534F" w:rsidRPr="00F4534F" w:rsidRDefault="00F4534F" w:rsidP="00F4534F">
      <w:pPr>
        <w:ind w:firstLine="720"/>
        <w:jc w:val="both"/>
        <w:rPr>
          <w:szCs w:val="24"/>
        </w:rPr>
      </w:pPr>
      <w:bookmarkStart w:id="5" w:name="part_e8658eb9f78d43ed9c631362a020405a"/>
      <w:bookmarkEnd w:id="5"/>
      <w:r w:rsidRPr="00F4534F">
        <w:rPr>
          <w:sz w:val="22"/>
          <w:szCs w:val="22"/>
        </w:rPr>
        <w:t xml:space="preserve">3)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w:t>
      </w:r>
      <w:r w:rsidRPr="00F4534F">
        <w:rPr>
          <w:sz w:val="22"/>
          <w:szCs w:val="22"/>
        </w:rPr>
        <w:lastRenderedPageBreak/>
        <w:t xml:space="preserve">apie piniginės socialinės paramos teikimo laikotarpiu nelegaliai gautas ar gaunamas pajamas ir (ar) nelegalų darbą, neteisėtą veiklą, susijusią su pajamų gavimu; </w:t>
      </w:r>
    </w:p>
    <w:p w:rsidR="00F4534F" w:rsidRPr="00F4534F" w:rsidRDefault="00F4534F" w:rsidP="00F4534F">
      <w:pPr>
        <w:ind w:firstLine="720"/>
        <w:jc w:val="both"/>
        <w:rPr>
          <w:szCs w:val="24"/>
        </w:rPr>
      </w:pPr>
      <w:bookmarkStart w:id="6" w:name="part_577ca2b4389d4b6da239a8e1fa290dfb"/>
      <w:bookmarkEnd w:id="6"/>
      <w:r w:rsidRPr="00F4534F">
        <w:rPr>
          <w:sz w:val="22"/>
          <w:szCs w:val="22"/>
        </w:rPr>
        <w:t>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F4534F" w:rsidRPr="00F4534F" w:rsidRDefault="00F4534F" w:rsidP="00F4534F">
      <w:pPr>
        <w:ind w:firstLine="720"/>
        <w:jc w:val="both"/>
        <w:rPr>
          <w:szCs w:val="24"/>
        </w:rPr>
      </w:pPr>
      <w:bookmarkStart w:id="7" w:name="part_8a72ee2469864787b8185f51e420cf22"/>
      <w:bookmarkEnd w:id="7"/>
      <w:r w:rsidRPr="00F4534F">
        <w:rPr>
          <w:sz w:val="22"/>
          <w:szCs w:val="22"/>
        </w:rPr>
        <w:t>5) kompensacijas bendrai gyvenantiems asmenims arba vienam gyvenančiam asmeniui, įsiskolinusiems už būsto šildymą, karštą ar geriamąjį vandenį, teikti šio įstatymo 22 straipsnio 2 dalies 2 punkte nustatytu būdu, jeigu bendrai gyvenantys asmenys arba vienas gyvenantis asmuo atitinka šio įstatymo 7 straipsnio 1 dalies 3 punkte nustatytą reikalavimą;</w:t>
      </w:r>
    </w:p>
    <w:p w:rsidR="00F4534F" w:rsidRPr="00F4534F" w:rsidRDefault="00F4534F" w:rsidP="00F4534F">
      <w:pPr>
        <w:ind w:firstLine="720"/>
        <w:jc w:val="both"/>
        <w:rPr>
          <w:szCs w:val="24"/>
        </w:rPr>
      </w:pPr>
      <w:bookmarkStart w:id="8" w:name="part_5752996dd4f44608bd369acd9cf908a1"/>
      <w:bookmarkEnd w:id="8"/>
      <w:r w:rsidRPr="00F4534F">
        <w:rPr>
          <w:sz w:val="22"/>
          <w:szCs w:val="22"/>
        </w:rPr>
        <w:t>6) neskirti kompensacijų, nutraukti jų teikimą įsiskolinusiems už būsto šildymą, geriamąjį ar karštą vandenį bendrai gyvenantiems asmenims arba vienam gyvenančiam asmeniui, kurie nevykdo šio įstatymo 7 straipsnio 1 dalies 3 punkte nustatyto reikalavimo;</w:t>
      </w:r>
    </w:p>
    <w:p w:rsidR="00F4534F" w:rsidRPr="00F4534F" w:rsidRDefault="00F4534F" w:rsidP="00F4534F">
      <w:pPr>
        <w:ind w:firstLine="720"/>
        <w:jc w:val="both"/>
        <w:rPr>
          <w:szCs w:val="24"/>
        </w:rPr>
      </w:pPr>
      <w:bookmarkStart w:id="9" w:name="part_db087faab62a4ee8a26bf28e68656dfe"/>
      <w:bookmarkEnd w:id="9"/>
      <w:r w:rsidRPr="00F4534F">
        <w:rPr>
          <w:sz w:val="22"/>
          <w:szCs w:val="22"/>
        </w:rPr>
        <w:t>7)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F4534F" w:rsidRPr="00F4534F" w:rsidRDefault="00F4534F" w:rsidP="00F4534F">
      <w:pPr>
        <w:ind w:firstLine="720"/>
        <w:jc w:val="both"/>
        <w:rPr>
          <w:szCs w:val="24"/>
        </w:rPr>
      </w:pPr>
      <w:bookmarkStart w:id="10" w:name="part_f72c256aac0741b59e4625fc600fe59a"/>
      <w:bookmarkEnd w:id="10"/>
      <w:r w:rsidRPr="00F4534F">
        <w:rPr>
          <w:sz w:val="22"/>
          <w:szCs w:val="22"/>
        </w:rPr>
        <w:lastRenderedPageBreak/>
        <w:t>8)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p>
    <w:p w:rsidR="00F4534F" w:rsidRPr="00F4534F" w:rsidRDefault="00F4534F" w:rsidP="00F4534F">
      <w:pPr>
        <w:ind w:firstLine="720"/>
        <w:jc w:val="both"/>
        <w:rPr>
          <w:szCs w:val="24"/>
        </w:rPr>
      </w:pPr>
      <w:bookmarkStart w:id="11" w:name="part_f81fce49d1904ec2b2a08d43b80552a3"/>
      <w:bookmarkEnd w:id="11"/>
      <w:r w:rsidRPr="00F4534F">
        <w:rPr>
          <w:sz w:val="22"/>
          <w:szCs w:val="22"/>
        </w:rPr>
        <w:t xml:space="preserve">2. Savivaldybės administracija, teikdama piniginę socialinę paramą, turi teisę: </w:t>
      </w:r>
    </w:p>
    <w:p w:rsidR="00F4534F" w:rsidRPr="00F4534F" w:rsidRDefault="00F4534F" w:rsidP="00F4534F">
      <w:pPr>
        <w:ind w:firstLine="720"/>
        <w:jc w:val="both"/>
        <w:rPr>
          <w:szCs w:val="24"/>
        </w:rPr>
      </w:pPr>
      <w:bookmarkStart w:id="12" w:name="part_a4d2867b988b457f8457975299800b7f"/>
      <w:bookmarkEnd w:id="12"/>
      <w:r w:rsidRPr="00F4534F">
        <w:rPr>
          <w:sz w:val="22"/>
          <w:szCs w:val="22"/>
        </w:rPr>
        <w:t>1) darbingus nedirbančius (taip pat savarankiškai nedirbančius) ar dirbančius (taip pat savarankiškai dirbančius), atsižvelgiant į darbo laiko ar veiklos trukmę, nesimokančius darbingo amžiaus asmenis, gaunančius piniginę socialinę paramą bendra šio įstatymo nustatyta tvarka arba gaunančius piniginę socialinę paramą, nustatytą šioje dalyje, šio straipsnio 3 ir (ar) 4 dalyse (dalyje), ir nedalyvaujančius aktyvios darbo rinkos politikos priemonėse, Vyriausybės ar jos įgaliotos institucijos nustatyta tvarka pasitelkti visuomenei naudingai veiklai atlikti;</w:t>
      </w:r>
    </w:p>
    <w:p w:rsidR="00F4534F" w:rsidRPr="00F4534F" w:rsidRDefault="00F4534F" w:rsidP="00F4534F">
      <w:pPr>
        <w:ind w:firstLine="720"/>
        <w:jc w:val="both"/>
        <w:rPr>
          <w:szCs w:val="24"/>
        </w:rPr>
      </w:pPr>
      <w:bookmarkStart w:id="13" w:name="part_7f8a2782bb11428795b4b89386268fc2"/>
      <w:bookmarkEnd w:id="13"/>
      <w:r w:rsidRPr="00F4534F">
        <w:rPr>
          <w:sz w:val="22"/>
          <w:szCs w:val="22"/>
        </w:rPr>
        <w:t>2) 3 mėnesius neteikti piniginės socialinės paramos arba 3 mėnesiams nutraukti jos teikimą bendrai gyvenantiems asmenims, jeigu bent vienas iš bendrai gyvenančių asmenų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(grąžinama) dalimis. Šiuo atveju socialinė pašalpa skiriama vaikams (įvaikiams), įskaitant pilnamečius vaikus (įvaikius), kai jie mokosi pagal bendrojo ugdymo programą ir laikotarpiu nuo bendrojo ugdymo programos baigimo dienos iki tų pačių metų rugsėjo 1 dienos;</w:t>
      </w:r>
    </w:p>
    <w:p w:rsidR="00F4534F" w:rsidRPr="00F4534F" w:rsidRDefault="00F4534F" w:rsidP="00F4534F">
      <w:pPr>
        <w:ind w:firstLine="720"/>
        <w:jc w:val="both"/>
        <w:rPr>
          <w:szCs w:val="24"/>
        </w:rPr>
      </w:pPr>
      <w:bookmarkStart w:id="14" w:name="part_52cecfc94e4e484780a0557f8042b947"/>
      <w:bookmarkEnd w:id="14"/>
      <w:r w:rsidRPr="00F4534F">
        <w:rPr>
          <w:sz w:val="22"/>
          <w:szCs w:val="22"/>
        </w:rPr>
        <w:lastRenderedPageBreak/>
        <w:t>3) 3 mėnesius neteikti piniginės socialinės paramos arba 3 mėnesiams nutraukti jos teikimą vienam gyvenančiam asmeniui, jeigu jis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(grąžinama) dalimis;</w:t>
      </w:r>
    </w:p>
    <w:p w:rsidR="00F4534F" w:rsidRPr="00F4534F" w:rsidRDefault="00F4534F" w:rsidP="00F4534F">
      <w:pPr>
        <w:ind w:firstLine="720"/>
        <w:jc w:val="both"/>
        <w:rPr>
          <w:szCs w:val="24"/>
        </w:rPr>
      </w:pPr>
      <w:bookmarkStart w:id="15" w:name="part_6b145b7a0abe42d4b35496b775464d9b"/>
      <w:bookmarkEnd w:id="15"/>
      <w:r w:rsidRPr="00F4534F">
        <w:rPr>
          <w:sz w:val="22"/>
          <w:szCs w:val="22"/>
        </w:rPr>
        <w:t>4) jeigu bent vienas iš bendrai gyvenančių asmenų nevykdo šio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p>
    <w:p w:rsidR="00F4534F" w:rsidRPr="00F4534F" w:rsidRDefault="00F4534F" w:rsidP="00F4534F">
      <w:pPr>
        <w:ind w:firstLine="720"/>
        <w:jc w:val="both"/>
        <w:rPr>
          <w:szCs w:val="24"/>
        </w:rPr>
      </w:pPr>
      <w:bookmarkStart w:id="16" w:name="part_e4f74d6048e649af9890614c9e199798"/>
      <w:bookmarkEnd w:id="16"/>
      <w:r w:rsidRPr="00F4534F">
        <w:rPr>
          <w:sz w:val="22"/>
          <w:szCs w:val="22"/>
        </w:rPr>
        <w:t>5) jeigu vienas gyvenantis asmuo nevykdo šio įstatymo 25 straipsnio 1, 4, 5 ir 6 punktuose nustatytų pareigų, socialinės pašalpos ir kompensacijų neteikti ar nutraukti jų teikimą, iki šios pareigos bus įvykdytos;</w:t>
      </w:r>
    </w:p>
    <w:p w:rsidR="00F4534F" w:rsidRPr="00F4534F" w:rsidRDefault="00F4534F" w:rsidP="00F4534F">
      <w:pPr>
        <w:ind w:firstLine="720"/>
        <w:jc w:val="both"/>
        <w:rPr>
          <w:szCs w:val="24"/>
        </w:rPr>
      </w:pPr>
      <w:bookmarkStart w:id="17" w:name="part_f9ff45af107746fcb969391ed4c1d58f"/>
      <w:bookmarkEnd w:id="17"/>
      <w:r w:rsidRPr="00F4534F">
        <w:rPr>
          <w:sz w:val="22"/>
          <w:szCs w:val="22"/>
        </w:rPr>
        <w:t>6) savivaldybės tarybos patvirtintame tvarkos apraše nustatytų aplinkybių pagrindu 6 mėnesius neteikti piniginės socialinės paramos, jeigu bendrai gyvenančių asmenų arba vieno gyvenančio asmens turimų piniginių lėšų dydis viršija šio įstatymo 16 straipsnio 5 dalyje nustatytą piniginių lėšų normatyvą;</w:t>
      </w:r>
    </w:p>
    <w:p w:rsidR="00F4534F" w:rsidRPr="00F4534F" w:rsidRDefault="00F4534F" w:rsidP="00F4534F">
      <w:pPr>
        <w:ind w:firstLine="720"/>
        <w:jc w:val="both"/>
        <w:rPr>
          <w:szCs w:val="24"/>
        </w:rPr>
      </w:pPr>
      <w:bookmarkStart w:id="18" w:name="part_0db669578c364041a19c6236f7d467ed"/>
      <w:bookmarkEnd w:id="18"/>
      <w:r w:rsidRPr="00F4534F">
        <w:rPr>
          <w:sz w:val="22"/>
          <w:szCs w:val="22"/>
        </w:rPr>
        <w:t xml:space="preserve">7) 6 mėnesius neteikti piniginės socialinės paramos, jeigu bendrai gyvenantys asmenys arba vienas gyvenantis asmuo per 6 mėnesius iki kreipimosi dėl piniginės socialinės paramos perleido nuosavybėn kitam asmeniui šio įstatymo </w:t>
      </w:r>
      <w:r w:rsidRPr="00F4534F">
        <w:rPr>
          <w:sz w:val="22"/>
          <w:szCs w:val="22"/>
        </w:rPr>
        <w:lastRenderedPageBreak/>
        <w:t xml:space="preserve">14 straipsnio 1 dalies 1–8 punktuose nurodytą turtą ir kreipdamiesi (kreipdamasis) dėl piniginės socialinės paramos prašyme-paraiškoje nenurodė gautų piniginių lėšų ar už jas įsigyto naujo turto; </w:t>
      </w:r>
    </w:p>
    <w:p w:rsidR="00F4534F" w:rsidRPr="00F4534F" w:rsidRDefault="00F4534F" w:rsidP="00F4534F">
      <w:pPr>
        <w:ind w:firstLine="720"/>
        <w:jc w:val="both"/>
        <w:rPr>
          <w:szCs w:val="24"/>
        </w:rPr>
      </w:pPr>
      <w:bookmarkStart w:id="19" w:name="part_d98ed66bbe164b87acc61482a10c7a7f"/>
      <w:bookmarkEnd w:id="19"/>
      <w:r w:rsidRPr="00F4534F">
        <w:rPr>
          <w:sz w:val="22"/>
          <w:szCs w:val="22"/>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p>
    <w:p w:rsidR="00F4534F" w:rsidRPr="00F4534F" w:rsidRDefault="00F4534F" w:rsidP="00F4534F">
      <w:pPr>
        <w:ind w:firstLine="720"/>
        <w:jc w:val="both"/>
        <w:rPr>
          <w:szCs w:val="24"/>
        </w:rPr>
      </w:pPr>
      <w:bookmarkStart w:id="20" w:name="part_7f99c6eb1f3b455e83cc9945b40a9f49"/>
      <w:bookmarkEnd w:id="20"/>
      <w:r w:rsidRPr="00F4534F">
        <w:rPr>
          <w:sz w:val="22"/>
          <w:szCs w:val="22"/>
        </w:rPr>
        <w:t>9) 12 mėnesių neteikti piniginės socialinės paramos ar 12 mėnesių nutraukti jos teikimą, jeigu bendrai gyvenantys asmenys arba vienas gyvenantis asmuo piniginės socialinės paramos teikimo laikotarpiu nuosavybės teise įgijo privalomą registruoti turtą, kurio vertė didesnė kaip piniginių lėšų normatyvas, nustatytas šio įstatymo 16 straipsnio 5 dalyje, arba nuosavybės teise turimą privalomą registruoti turtą perleido nuosavybėn kitam asmeniui už lėšų sumą, mažesnę kaip pusė šio turto vertės, apskaičiuotos vadovaujantis šio įstatymo 20 straipsnio 5 dalimi;</w:t>
      </w:r>
    </w:p>
    <w:p w:rsidR="00F4534F" w:rsidRPr="00F4534F" w:rsidRDefault="00F4534F" w:rsidP="00F4534F">
      <w:pPr>
        <w:ind w:firstLine="720"/>
        <w:jc w:val="both"/>
        <w:rPr>
          <w:szCs w:val="24"/>
        </w:rPr>
      </w:pPr>
      <w:bookmarkStart w:id="21" w:name="part_86e708e80e8f4e85b85fab7c2cc3d5f8"/>
      <w:bookmarkEnd w:id="21"/>
      <w:r w:rsidRPr="00F4534F">
        <w:rPr>
          <w:sz w:val="22"/>
          <w:szCs w:val="22"/>
        </w:rPr>
        <w:t xml:space="preserve">10) patikrinusi bendrai gyvenančių asmenų arba vieno gyvenančio asmens gyvenimo sąlygas ir surašiusi buities ir gyvenimo sąlygų patikrinimo aktą, neteikti kompensacijų ar nutraukti jų teikimą, jeigu bendrai gyvenantys asmenys </w:t>
      </w:r>
      <w:r w:rsidRPr="00F4534F">
        <w:rPr>
          <w:sz w:val="22"/>
          <w:szCs w:val="22"/>
        </w:rPr>
        <w:lastRenderedPageBreak/>
        <w:t>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rsidR="00F4534F" w:rsidRPr="00F4534F" w:rsidRDefault="00F4534F" w:rsidP="00F4534F">
      <w:pPr>
        <w:ind w:firstLine="720"/>
        <w:jc w:val="both"/>
        <w:rPr>
          <w:szCs w:val="24"/>
        </w:rPr>
      </w:pPr>
      <w:bookmarkStart w:id="22" w:name="part_03bf71776e6246bf91020819f59d091b"/>
      <w:bookmarkEnd w:id="22"/>
      <w:r w:rsidRPr="00F4534F">
        <w:rPr>
          <w:sz w:val="22"/>
          <w:szCs w:val="22"/>
        </w:rPr>
        <w:t xml:space="preserve">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F4534F" w:rsidRPr="00F4534F" w:rsidRDefault="00F4534F" w:rsidP="00F4534F">
      <w:pPr>
        <w:ind w:firstLine="720"/>
        <w:jc w:val="both"/>
        <w:rPr>
          <w:szCs w:val="24"/>
        </w:rPr>
      </w:pPr>
      <w:bookmarkStart w:id="23" w:name="part_be8941fe25a0474ca64f6f866203ae05"/>
      <w:bookmarkEnd w:id="23"/>
      <w:r w:rsidRPr="00F4534F">
        <w:rPr>
          <w:sz w:val="22"/>
          <w:szCs w:val="22"/>
        </w:rPr>
        <w:t xml:space="preserve">12) siekdama įvertinti piniginės socialinės paramos teikimo veiksmingumą, savivaldybės tarybos nustatyta tvarka periodiškai tikrinti bendrai gyvenančių asmenų arba vieno gyvenančio asmens gyvenimo sąlygas, turimą turtą ir užimtumą; </w:t>
      </w:r>
    </w:p>
    <w:p w:rsidR="00F4534F" w:rsidRPr="00F4534F" w:rsidRDefault="00F4534F" w:rsidP="00F4534F">
      <w:pPr>
        <w:ind w:firstLine="720"/>
        <w:jc w:val="both"/>
        <w:rPr>
          <w:szCs w:val="24"/>
        </w:rPr>
      </w:pPr>
      <w:bookmarkStart w:id="24" w:name="part_a3cce3f8a69744e5b97167ffc672c600"/>
      <w:bookmarkEnd w:id="24"/>
      <w:r w:rsidRPr="00F4534F">
        <w:rPr>
          <w:sz w:val="22"/>
          <w:szCs w:val="22"/>
        </w:rPr>
        <w:t>13) nereikalauti iš piniginę socialinę paramą gaunančių bendrai gyvenančių asmenų arba vieno gyvenančio asmens iš naujo pateikti tų duomenų, kurie iki pakartotinio kreipimosi yra nepasikeitę;</w:t>
      </w:r>
    </w:p>
    <w:p w:rsidR="00F4534F" w:rsidRPr="00F4534F" w:rsidRDefault="00F4534F" w:rsidP="00F4534F">
      <w:pPr>
        <w:ind w:firstLine="720"/>
        <w:jc w:val="both"/>
        <w:rPr>
          <w:szCs w:val="24"/>
        </w:rPr>
      </w:pPr>
      <w:bookmarkStart w:id="25" w:name="part_0d2d0e1e6a20484ba08ff0310c4ffa49"/>
      <w:bookmarkEnd w:id="25"/>
      <w:r w:rsidRPr="00F4534F">
        <w:rPr>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šios dalies 2, 3, 4, 5 punktuose ir 3 dalyje numatytais atvejais.</w:t>
      </w:r>
    </w:p>
    <w:p w:rsidR="00F4534F" w:rsidRPr="00F4534F" w:rsidRDefault="00F4534F" w:rsidP="00F4534F">
      <w:pPr>
        <w:ind w:firstLine="720"/>
        <w:jc w:val="both"/>
        <w:rPr>
          <w:szCs w:val="24"/>
        </w:rPr>
      </w:pPr>
      <w:bookmarkStart w:id="26" w:name="part_39b6f8a2a89048eda6f66c4a84e8c176"/>
      <w:bookmarkEnd w:id="26"/>
      <w:r w:rsidRPr="00F4534F">
        <w:rPr>
          <w:sz w:val="22"/>
          <w:szCs w:val="22"/>
        </w:rPr>
        <w:t>3. Patikrinus bendrai gyvenančių asmenų arba vieno gyvenančio asmens gyvenimo sąlygas ir surašius buities ir gyvenimo sąlygų patikrinimo aktą, savivaldybės administracijai suteikiama teisė savivaldybės tarybos nustatyta tvarka:</w:t>
      </w:r>
    </w:p>
    <w:p w:rsidR="00F4534F" w:rsidRPr="00F4534F" w:rsidRDefault="00F4534F" w:rsidP="00F4534F">
      <w:pPr>
        <w:ind w:firstLine="720"/>
        <w:jc w:val="both"/>
        <w:rPr>
          <w:szCs w:val="24"/>
        </w:rPr>
      </w:pPr>
      <w:bookmarkStart w:id="27" w:name="part_a98f28130f5442a3b85a4b5533115b7d"/>
      <w:bookmarkEnd w:id="27"/>
      <w:r w:rsidRPr="00F4534F">
        <w:rPr>
          <w:sz w:val="22"/>
          <w:szCs w:val="22"/>
        </w:rPr>
        <w:lastRenderedPageBreak/>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F4534F" w:rsidRPr="00F4534F" w:rsidRDefault="00F4534F" w:rsidP="00F4534F">
      <w:pPr>
        <w:ind w:firstLine="720"/>
        <w:jc w:val="both"/>
        <w:rPr>
          <w:szCs w:val="24"/>
        </w:rPr>
      </w:pPr>
      <w:bookmarkStart w:id="28" w:name="part_7ce9309f63324275b2315fdde296bac9"/>
      <w:bookmarkEnd w:id="28"/>
      <w:r w:rsidRPr="00F4534F">
        <w:rPr>
          <w:sz w:val="22"/>
          <w:szCs w:val="22"/>
        </w:rPr>
        <w:t>2) skirti kompensacijas, jeigu išlaidos už būsto šildymą, už faktinį geriamojo vandens ir (ar) karšto vandens kiekį atitinka šio įstatymo 11 straipsnyje nustatytus kompensuojamus dydžius, tačiau bendrai gyvenantys asmenys arba vienas gyvenantis asmuo neatitinka šio įstatymo 7 straipsnio 1 dalies 1 ar 2 punkte nustatytų reikalavimų;</w:t>
      </w:r>
    </w:p>
    <w:p w:rsidR="00F4534F" w:rsidRPr="00F4534F" w:rsidRDefault="00F4534F" w:rsidP="00F4534F">
      <w:pPr>
        <w:ind w:firstLine="720"/>
        <w:jc w:val="both"/>
        <w:rPr>
          <w:szCs w:val="24"/>
        </w:rPr>
      </w:pPr>
      <w:bookmarkStart w:id="29" w:name="part_1043cd7503d642d2bfd3952a90f71fcb"/>
      <w:bookmarkEnd w:id="29"/>
      <w:r w:rsidRPr="00F4534F">
        <w:rPr>
          <w:sz w:val="22"/>
          <w:szCs w:val="22"/>
        </w:rPr>
        <w:t>3) skirti būsto šildymo išlaidų kompensaciją už didesnį, negu nustatyta šio įstatymo 12 straipsnio 1 dalies 1 punkte, naudingojo būsto ploto normatyvą ir (ar) kompensuoti didesnę būsto šildymo išlaidų dalį, negu nustatyta šio įstatymo 7 straipsnio 2 dalies 1 punkte ir 11 straipsnio 1 dalies 1 punkte, bet ne didesnę kaip 10 procentų skirtumo tarp bendrai gyvenančių asmenų arba vieno gyvenančio asmens pajamų ir valstybės remiamų pajamų bendrai gyvenantiems asmenims arba vienam gyvenančiam asmeniui dydžio;</w:t>
      </w:r>
    </w:p>
    <w:p w:rsidR="00F4534F" w:rsidRPr="00F4534F" w:rsidRDefault="00F4534F" w:rsidP="00F4534F">
      <w:pPr>
        <w:ind w:firstLine="720"/>
        <w:jc w:val="both"/>
        <w:rPr>
          <w:szCs w:val="24"/>
        </w:rPr>
      </w:pPr>
      <w:bookmarkStart w:id="30" w:name="part_5c24b2ebddde4d1489510d63a6d7fd7d"/>
      <w:bookmarkEnd w:id="30"/>
      <w:r w:rsidRPr="00F4534F">
        <w:rPr>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F4534F" w:rsidRPr="00F4534F" w:rsidRDefault="00F4534F" w:rsidP="00F4534F">
      <w:pPr>
        <w:ind w:firstLine="720"/>
        <w:jc w:val="both"/>
        <w:rPr>
          <w:szCs w:val="24"/>
        </w:rPr>
      </w:pPr>
      <w:bookmarkStart w:id="31" w:name="part_3bf6a5667b16453598b404b8833e4e9f"/>
      <w:bookmarkEnd w:id="31"/>
      <w:r w:rsidRPr="00F4534F">
        <w:rPr>
          <w:sz w:val="22"/>
          <w:szCs w:val="22"/>
        </w:rPr>
        <w:t>5) skirti socialinę pašalpą bendrai gyvenantiems asmenims atskirai, kai santuokos nutraukimo bylos nagrinėjimo metu yra ginčas;</w:t>
      </w:r>
    </w:p>
    <w:p w:rsidR="00F4534F" w:rsidRPr="00F4534F" w:rsidRDefault="00F4534F" w:rsidP="00F4534F">
      <w:pPr>
        <w:ind w:firstLine="720"/>
        <w:jc w:val="both"/>
        <w:rPr>
          <w:szCs w:val="24"/>
        </w:rPr>
      </w:pPr>
      <w:bookmarkStart w:id="32" w:name="part_2c80791fcc9245e7a94700548cdf6634"/>
      <w:bookmarkEnd w:id="32"/>
      <w:r w:rsidRPr="00F4534F">
        <w:rPr>
          <w:sz w:val="22"/>
          <w:szCs w:val="22"/>
        </w:rPr>
        <w:lastRenderedPageBreak/>
        <w:t>6) skirti socialinę pašalpą, jeigu bendrai gyvenančių asmenų arba vieno gyvenančio asmens vidutinės pajamos per mėnesį ne daugiau kaip 50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gyvenantiems asmenims – 70 procentų valstybės remiamų pajamų dydžio;</w:t>
      </w:r>
    </w:p>
    <w:p w:rsidR="00F4534F" w:rsidRPr="00F4534F" w:rsidRDefault="00F4534F" w:rsidP="00F4534F">
      <w:pPr>
        <w:ind w:firstLine="720"/>
        <w:jc w:val="both"/>
        <w:rPr>
          <w:szCs w:val="24"/>
        </w:rPr>
      </w:pPr>
      <w:bookmarkStart w:id="33" w:name="part_9c9c42e3ddd4417c836d2197097c653d"/>
      <w:bookmarkEnd w:id="33"/>
      <w:r w:rsidRPr="00F4534F">
        <w:rPr>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F4534F" w:rsidRPr="00F4534F" w:rsidRDefault="00F4534F" w:rsidP="00F4534F">
      <w:pPr>
        <w:ind w:firstLine="720"/>
        <w:jc w:val="both"/>
        <w:rPr>
          <w:szCs w:val="24"/>
        </w:rPr>
      </w:pPr>
      <w:bookmarkStart w:id="34" w:name="part_dc4454c2fccc4f05989f71b8fa0df1e5"/>
      <w:bookmarkEnd w:id="34"/>
      <w:r w:rsidRPr="00F4534F">
        <w:rPr>
          <w:sz w:val="22"/>
          <w:szCs w:val="22"/>
        </w:rPr>
        <w:t>8) skirti būsto šildymo išlaidų kompensaciją, jeigu daugiabučio namo buto savininkas neatitinka šio įstatymo 7 straipsnio 5 dalyje nustatytų reikalavimų;</w:t>
      </w:r>
    </w:p>
    <w:p w:rsidR="00F4534F" w:rsidRPr="00F4534F" w:rsidRDefault="00F4534F" w:rsidP="00F4534F">
      <w:pPr>
        <w:ind w:firstLine="720"/>
        <w:jc w:val="both"/>
        <w:rPr>
          <w:szCs w:val="24"/>
        </w:rPr>
      </w:pPr>
      <w:bookmarkStart w:id="35" w:name="part_df524e15cff44c4f82e96e2c935709f5"/>
      <w:bookmarkEnd w:id="35"/>
      <w:r w:rsidRPr="00F4534F">
        <w:rPr>
          <w:sz w:val="22"/>
          <w:szCs w:val="22"/>
        </w:rPr>
        <w:t>9) skirti socialinę pašalpą ir kompensacijas bendrai gyvenantiems asmenims arba vienam gyvenančiam asmeniui, kai jiems piniginė socialinė parama neskiriama šio įstatymo 21 straipsnio 11 dalyje nustatytu atveju;</w:t>
      </w:r>
    </w:p>
    <w:p w:rsidR="00F4534F" w:rsidRPr="00F4534F" w:rsidRDefault="00F4534F" w:rsidP="00F4534F">
      <w:pPr>
        <w:ind w:firstLine="720"/>
        <w:jc w:val="both"/>
        <w:rPr>
          <w:szCs w:val="24"/>
        </w:rPr>
      </w:pPr>
      <w:bookmarkStart w:id="36" w:name="part_03bed07152f448aea0995d19899c2010"/>
      <w:bookmarkEnd w:id="36"/>
      <w:r w:rsidRPr="00F4534F">
        <w:rPr>
          <w:sz w:val="22"/>
          <w:szCs w:val="22"/>
        </w:rPr>
        <w:t>10)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rsidR="00F4534F" w:rsidRPr="00F4534F" w:rsidRDefault="00F4534F" w:rsidP="00F4534F">
      <w:pPr>
        <w:ind w:firstLine="720"/>
        <w:jc w:val="both"/>
        <w:rPr>
          <w:szCs w:val="24"/>
        </w:rPr>
      </w:pPr>
      <w:bookmarkStart w:id="37" w:name="part_657fdd42b3f94c81ba324e65a19e91cb"/>
      <w:bookmarkEnd w:id="37"/>
      <w:r w:rsidRPr="00F4534F">
        <w:rPr>
          <w:sz w:val="22"/>
          <w:szCs w:val="22"/>
        </w:rPr>
        <w:lastRenderedPageBreak/>
        <w:t>11)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F4534F" w:rsidRPr="00995B05" w:rsidRDefault="00F4534F" w:rsidP="00995B05">
      <w:pPr>
        <w:ind w:right="-82"/>
        <w:jc w:val="both"/>
        <w:rPr>
          <w:b/>
          <w:sz w:val="22"/>
          <w:lang w:eastAsia="en-US"/>
        </w:rPr>
      </w:pPr>
    </w:p>
    <w:p w:rsidR="00995B05" w:rsidRPr="00995B05" w:rsidRDefault="00995B05" w:rsidP="00995B05">
      <w:pPr>
        <w:ind w:right="-82"/>
        <w:jc w:val="both"/>
        <w:rPr>
          <w:sz w:val="22"/>
          <w:lang w:eastAsia="en-US"/>
        </w:rPr>
      </w:pPr>
    </w:p>
    <w:p w:rsidR="00E51915" w:rsidRDefault="00995B05" w:rsidP="00AD2ED9">
      <w:pPr>
        <w:ind w:right="-82"/>
        <w:jc w:val="both"/>
        <w:rPr>
          <w:szCs w:val="24"/>
        </w:rPr>
      </w:pPr>
      <w:r w:rsidRPr="00995B05">
        <w:rPr>
          <w:sz w:val="22"/>
          <w:lang w:eastAsia="en-US"/>
        </w:rPr>
        <w:tab/>
      </w:r>
      <w:r w:rsidRPr="00995B05">
        <w:rPr>
          <w:sz w:val="22"/>
          <w:lang w:eastAsia="en-US"/>
        </w:rPr>
        <w:tab/>
      </w:r>
      <w:r w:rsidR="00F4534F">
        <w:rPr>
          <w:sz w:val="22"/>
          <w:lang w:eastAsia="en-US"/>
        </w:rPr>
        <w:t xml:space="preserve">            </w:t>
      </w:r>
      <w:r w:rsidRPr="00995B05">
        <w:rPr>
          <w:sz w:val="22"/>
          <w:lang w:eastAsia="en-US"/>
        </w:rPr>
        <w:t>___________________________________________</w:t>
      </w:r>
    </w:p>
    <w:sectPr w:rsidR="00E51915" w:rsidSect="00074E67">
      <w:headerReference w:type="default" r:id="rId11"/>
      <w:head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8D" w:rsidRDefault="00294E8D" w:rsidP="00F41647">
      <w:r>
        <w:separator/>
      </w:r>
    </w:p>
  </w:endnote>
  <w:endnote w:type="continuationSeparator" w:id="0">
    <w:p w:rsidR="00294E8D" w:rsidRDefault="00294E8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8D" w:rsidRDefault="00294E8D" w:rsidP="00F41647">
      <w:r>
        <w:separator/>
      </w:r>
    </w:p>
  </w:footnote>
  <w:footnote w:type="continuationSeparator" w:id="0">
    <w:p w:rsidR="00294E8D" w:rsidRDefault="00294E8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0D247D">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52B41"/>
    <w:rsid w:val="00074E67"/>
    <w:rsid w:val="00087C68"/>
    <w:rsid w:val="000944BF"/>
    <w:rsid w:val="000A48B3"/>
    <w:rsid w:val="000D247D"/>
    <w:rsid w:val="000E6C34"/>
    <w:rsid w:val="001444C8"/>
    <w:rsid w:val="00163473"/>
    <w:rsid w:val="00165393"/>
    <w:rsid w:val="001909AF"/>
    <w:rsid w:val="001A17EE"/>
    <w:rsid w:val="001B01B1"/>
    <w:rsid w:val="001D1AE7"/>
    <w:rsid w:val="00226763"/>
    <w:rsid w:val="00237B69"/>
    <w:rsid w:val="00242B88"/>
    <w:rsid w:val="002610CB"/>
    <w:rsid w:val="00263AFB"/>
    <w:rsid w:val="00265941"/>
    <w:rsid w:val="00277AC3"/>
    <w:rsid w:val="00291226"/>
    <w:rsid w:val="002929CF"/>
    <w:rsid w:val="00294E8D"/>
    <w:rsid w:val="002B5CD4"/>
    <w:rsid w:val="002C3362"/>
    <w:rsid w:val="002C3B97"/>
    <w:rsid w:val="00324750"/>
    <w:rsid w:val="00347F54"/>
    <w:rsid w:val="00384543"/>
    <w:rsid w:val="003A3546"/>
    <w:rsid w:val="003B36B8"/>
    <w:rsid w:val="003C09F9"/>
    <w:rsid w:val="003E5D65"/>
    <w:rsid w:val="003E603A"/>
    <w:rsid w:val="00404C6B"/>
    <w:rsid w:val="00405B54"/>
    <w:rsid w:val="00430973"/>
    <w:rsid w:val="00433CCC"/>
    <w:rsid w:val="004545AD"/>
    <w:rsid w:val="00472954"/>
    <w:rsid w:val="004E607F"/>
    <w:rsid w:val="00580BAF"/>
    <w:rsid w:val="005C29DF"/>
    <w:rsid w:val="00606132"/>
    <w:rsid w:val="00647ABE"/>
    <w:rsid w:val="006534F5"/>
    <w:rsid w:val="006C7469"/>
    <w:rsid w:val="006E106A"/>
    <w:rsid w:val="006F416F"/>
    <w:rsid w:val="006F4715"/>
    <w:rsid w:val="007004F0"/>
    <w:rsid w:val="0070711F"/>
    <w:rsid w:val="00710820"/>
    <w:rsid w:val="00713BC8"/>
    <w:rsid w:val="00747F5C"/>
    <w:rsid w:val="007775F7"/>
    <w:rsid w:val="007810D9"/>
    <w:rsid w:val="007C4AB0"/>
    <w:rsid w:val="007F3087"/>
    <w:rsid w:val="007F6345"/>
    <w:rsid w:val="00801E4F"/>
    <w:rsid w:val="0083382A"/>
    <w:rsid w:val="008623E9"/>
    <w:rsid w:val="00864F6F"/>
    <w:rsid w:val="008C6BDA"/>
    <w:rsid w:val="008D69DD"/>
    <w:rsid w:val="008F1DA5"/>
    <w:rsid w:val="008F665C"/>
    <w:rsid w:val="009277CC"/>
    <w:rsid w:val="00932DDD"/>
    <w:rsid w:val="00956F18"/>
    <w:rsid w:val="00976AB9"/>
    <w:rsid w:val="00995B05"/>
    <w:rsid w:val="009A4237"/>
    <w:rsid w:val="009B0879"/>
    <w:rsid w:val="009F193A"/>
    <w:rsid w:val="00A233FE"/>
    <w:rsid w:val="00A30890"/>
    <w:rsid w:val="00A3260E"/>
    <w:rsid w:val="00A44DC7"/>
    <w:rsid w:val="00A56070"/>
    <w:rsid w:val="00A773D1"/>
    <w:rsid w:val="00A8670A"/>
    <w:rsid w:val="00A92C29"/>
    <w:rsid w:val="00A9592B"/>
    <w:rsid w:val="00AA1909"/>
    <w:rsid w:val="00AA5DFD"/>
    <w:rsid w:val="00AD2ED9"/>
    <w:rsid w:val="00AD2EE1"/>
    <w:rsid w:val="00B40258"/>
    <w:rsid w:val="00B66CD1"/>
    <w:rsid w:val="00B7320C"/>
    <w:rsid w:val="00BA64BE"/>
    <w:rsid w:val="00BA6CA6"/>
    <w:rsid w:val="00BB07E2"/>
    <w:rsid w:val="00C4624B"/>
    <w:rsid w:val="00C659CB"/>
    <w:rsid w:val="00C70A51"/>
    <w:rsid w:val="00C73DF4"/>
    <w:rsid w:val="00CA7B58"/>
    <w:rsid w:val="00CB3E22"/>
    <w:rsid w:val="00CC36B8"/>
    <w:rsid w:val="00CF4742"/>
    <w:rsid w:val="00D2166F"/>
    <w:rsid w:val="00D37FE8"/>
    <w:rsid w:val="00D81831"/>
    <w:rsid w:val="00DB0811"/>
    <w:rsid w:val="00DE0BFB"/>
    <w:rsid w:val="00E23A6F"/>
    <w:rsid w:val="00E37B92"/>
    <w:rsid w:val="00E44D60"/>
    <w:rsid w:val="00E51915"/>
    <w:rsid w:val="00E65B25"/>
    <w:rsid w:val="00E96582"/>
    <w:rsid w:val="00EA65AF"/>
    <w:rsid w:val="00EC10BA"/>
    <w:rsid w:val="00ED1DA5"/>
    <w:rsid w:val="00ED3397"/>
    <w:rsid w:val="00EE335D"/>
    <w:rsid w:val="00F108FD"/>
    <w:rsid w:val="00F41647"/>
    <w:rsid w:val="00F4534F"/>
    <w:rsid w:val="00F60107"/>
    <w:rsid w:val="00F675D2"/>
    <w:rsid w:val="00F71567"/>
    <w:rsid w:val="00FB263D"/>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B316-BAA8-4DAA-909D-4BD68F8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16091</Words>
  <Characters>9172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2015-12-17T14:01:00Z</dcterms:created>
  <dcterms:modified xsi:type="dcterms:W3CDTF">2015-12-17T14:01:00Z</dcterms:modified>
</cp:coreProperties>
</file>