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516821C2" w14:textId="77777777" w:rsidTr="007B7FE2">
        <w:tc>
          <w:tcPr>
            <w:tcW w:w="4802" w:type="dxa"/>
          </w:tcPr>
          <w:p w14:paraId="516821C1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516821C4" w14:textId="77777777" w:rsidTr="007B7FE2">
        <w:tc>
          <w:tcPr>
            <w:tcW w:w="4802" w:type="dxa"/>
          </w:tcPr>
          <w:p w14:paraId="516821C3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gegužės 30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516821C6" w14:textId="77777777" w:rsidTr="007B7FE2">
        <w:tc>
          <w:tcPr>
            <w:tcW w:w="4802" w:type="dxa"/>
          </w:tcPr>
          <w:p w14:paraId="516821C5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AD1-1695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516821C8" w14:textId="77777777" w:rsidTr="007B7FE2">
        <w:tc>
          <w:tcPr>
            <w:tcW w:w="4802" w:type="dxa"/>
          </w:tcPr>
          <w:p w14:paraId="516821C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16821C9" w14:textId="77777777" w:rsidR="0006079E" w:rsidRDefault="0006079E" w:rsidP="0006079E">
      <w:pPr>
        <w:jc w:val="center"/>
      </w:pPr>
    </w:p>
    <w:p w14:paraId="516821CA" w14:textId="77777777" w:rsidR="002664FB" w:rsidRDefault="002664FB" w:rsidP="0006079E">
      <w:pPr>
        <w:jc w:val="center"/>
      </w:pPr>
    </w:p>
    <w:p w14:paraId="516821CB" w14:textId="77777777" w:rsidR="002664FB" w:rsidRDefault="002664FB" w:rsidP="002664FB">
      <w:pPr>
        <w:jc w:val="center"/>
        <w:rPr>
          <w:b/>
        </w:rPr>
      </w:pPr>
      <w:r>
        <w:rPr>
          <w:b/>
        </w:rPr>
        <w:t>KLAIPĖDOS MIESTO SAVIVALDYBĖS ŠVIETIMO STEBĖSENOS RODIKLIŲ SĄRAŠAS</w:t>
      </w:r>
    </w:p>
    <w:p w14:paraId="516821CC" w14:textId="77777777" w:rsidR="002664FB" w:rsidRDefault="002664FB" w:rsidP="002664FB">
      <w:pPr>
        <w:jc w:val="center"/>
        <w:rPr>
          <w:b/>
        </w:rPr>
      </w:pPr>
    </w:p>
    <w:p w14:paraId="516821CE" w14:textId="632F3234" w:rsidR="002664FB" w:rsidRPr="001F2A70" w:rsidRDefault="002664FB" w:rsidP="002664FB">
      <w:pPr>
        <w:ind w:firstLine="709"/>
        <w:jc w:val="both"/>
      </w:pPr>
      <w:r w:rsidRPr="001F2A70">
        <w:t xml:space="preserve">1. Klaipėdos miesto savivaldybės švietimo stebėsenos rodiklių sąrašas. Klaipėdos miesto savivaldybės švietimo stebėsenos rodiklių (toliau – švietimo stebėsenos rodikliai) sąrašą sudaro aktualūs </w:t>
      </w:r>
      <w:r w:rsidR="005B3909" w:rsidRPr="001F2A70">
        <w:t xml:space="preserve">Klaipėdos </w:t>
      </w:r>
      <w:r w:rsidRPr="001F2A70">
        <w:t xml:space="preserve">miesto </w:t>
      </w:r>
      <w:r w:rsidR="005B3909">
        <w:t>s</w:t>
      </w:r>
      <w:r w:rsidRPr="001F2A70">
        <w:t>avivaldybės administracijai švietimo rodikliai.</w:t>
      </w:r>
    </w:p>
    <w:p w14:paraId="516821CF" w14:textId="77777777" w:rsidR="002664FB" w:rsidRPr="001F2A70" w:rsidRDefault="002664FB" w:rsidP="002664FB">
      <w:pPr>
        <w:ind w:firstLine="709"/>
        <w:jc w:val="both"/>
      </w:pPr>
      <w:r w:rsidRPr="001F2A70">
        <w:t>2. Švietimo stebėsenos rodiklių grupės. Švietimo stebėsenos rodikliai suskirstyti grupėmis pagal tai, kurį švietimo sistemos komponentą apibūdina: švietimo kontekstą, mokinius, personalą, procesus, rezultatus, aprūpinimą ir mokymosi sąlygų sudarymą.</w:t>
      </w:r>
    </w:p>
    <w:p w14:paraId="516821D0" w14:textId="77777777" w:rsidR="002664FB" w:rsidRPr="001F2A70" w:rsidRDefault="002664FB" w:rsidP="002664FB">
      <w:pPr>
        <w:ind w:firstLine="709"/>
        <w:jc w:val="both"/>
      </w:pPr>
      <w:r w:rsidRPr="001F2A70">
        <w:t>3. Švietimo konteksto rodikliai Klaipėdos mieste:</w:t>
      </w:r>
    </w:p>
    <w:p w14:paraId="516821D1" w14:textId="77777777" w:rsidR="002664FB" w:rsidRPr="001F2A70" w:rsidRDefault="002664FB" w:rsidP="002664FB">
      <w:pPr>
        <w:ind w:firstLine="709"/>
        <w:jc w:val="both"/>
      </w:pPr>
      <w:r w:rsidRPr="001F2A70">
        <w:t xml:space="preserve">3.1. bendro gyventojų skaičiaus pokytis (vienetais); </w:t>
      </w:r>
    </w:p>
    <w:p w14:paraId="516821D2" w14:textId="77777777" w:rsidR="002664FB" w:rsidRPr="001F2A70" w:rsidRDefault="002664FB" w:rsidP="002664FB">
      <w:pPr>
        <w:ind w:firstLine="709"/>
        <w:jc w:val="both"/>
      </w:pPr>
      <w:r w:rsidRPr="001F2A70">
        <w:t>3.2. gimstamumo pokytis (vienetais);</w:t>
      </w:r>
    </w:p>
    <w:p w14:paraId="516821D3" w14:textId="77777777" w:rsidR="002664FB" w:rsidRPr="001F2A70" w:rsidRDefault="002664FB" w:rsidP="002664FB">
      <w:pPr>
        <w:ind w:firstLine="709"/>
        <w:jc w:val="both"/>
      </w:pPr>
      <w:r w:rsidRPr="001F2A70">
        <w:t>3.3. gyventojų migracijos pokytis (vienetais);</w:t>
      </w:r>
    </w:p>
    <w:p w14:paraId="516821D4" w14:textId="77777777" w:rsidR="002664FB" w:rsidRPr="001F2A70" w:rsidRDefault="002664FB" w:rsidP="002664FB">
      <w:pPr>
        <w:ind w:firstLine="709"/>
        <w:jc w:val="both"/>
      </w:pPr>
      <w:r w:rsidRPr="001F2A70">
        <w:t>3.4. socialinės rizikos šeimų ir jose augančių vaikų pokytis (vienetais);</w:t>
      </w:r>
    </w:p>
    <w:p w14:paraId="516821D5" w14:textId="77777777" w:rsidR="002664FB" w:rsidRPr="001F2A70" w:rsidRDefault="002664FB" w:rsidP="002664FB">
      <w:pPr>
        <w:ind w:firstLine="709"/>
        <w:jc w:val="both"/>
      </w:pPr>
      <w:r w:rsidRPr="001F2A70">
        <w:t>3.5. švietimo įstaigų skaičiaus kaita ir pasiskirstymas pagal tipus (vienetais);</w:t>
      </w:r>
    </w:p>
    <w:p w14:paraId="516821D6" w14:textId="15C50CFF" w:rsidR="002664FB" w:rsidRPr="001F2A70" w:rsidRDefault="005B3909" w:rsidP="002664FB">
      <w:pPr>
        <w:ind w:firstLine="709"/>
        <w:jc w:val="both"/>
      </w:pPr>
      <w:r>
        <w:t>3.6. 0–</w:t>
      </w:r>
      <w:r w:rsidR="002664FB" w:rsidRPr="001F2A70">
        <w:t>6 metų vaikų skaičius bei dalis (%);</w:t>
      </w:r>
    </w:p>
    <w:p w14:paraId="516821D7" w14:textId="492365DA" w:rsidR="002664FB" w:rsidRPr="001F2A70" w:rsidRDefault="005B3909" w:rsidP="002664FB">
      <w:pPr>
        <w:ind w:firstLine="709"/>
        <w:jc w:val="both"/>
      </w:pPr>
      <w:r>
        <w:t>3.7. 7–</w:t>
      </w:r>
      <w:r w:rsidR="002664FB" w:rsidRPr="001F2A70">
        <w:t>16 metų vaikų skaičius bei dalis (%);</w:t>
      </w:r>
    </w:p>
    <w:p w14:paraId="516821D8" w14:textId="38AFC340" w:rsidR="002664FB" w:rsidRPr="001F2A70" w:rsidRDefault="005B3909" w:rsidP="002664FB">
      <w:pPr>
        <w:ind w:firstLine="709"/>
        <w:jc w:val="both"/>
      </w:pPr>
      <w:r>
        <w:t>3.8. 17–</w:t>
      </w:r>
      <w:r w:rsidR="002664FB" w:rsidRPr="001F2A70">
        <w:t>19 metų vaikų ir jaunimo skaičius bei dalis (%);</w:t>
      </w:r>
    </w:p>
    <w:p w14:paraId="516821D9" w14:textId="77777777" w:rsidR="002664FB" w:rsidRPr="001F2A70" w:rsidRDefault="002664FB" w:rsidP="002664FB">
      <w:pPr>
        <w:ind w:firstLine="709"/>
        <w:jc w:val="both"/>
      </w:pPr>
      <w:r w:rsidRPr="001F2A70">
        <w:t>3.9. vaikų, registruotų eilėje į ikimokyklinio ir priešmokyklinio ugdymo grupes, skaičius ir dalis (%) pagal gimimo metus;</w:t>
      </w:r>
    </w:p>
    <w:p w14:paraId="516821DA" w14:textId="77777777" w:rsidR="002664FB" w:rsidRPr="001F2A70" w:rsidRDefault="002664FB" w:rsidP="002664FB">
      <w:pPr>
        <w:ind w:firstLine="709"/>
        <w:jc w:val="both"/>
      </w:pPr>
      <w:r w:rsidRPr="001F2A70">
        <w:t>3.10. nepatekusių į ikimokyklinio ir priešmokyklinio ugdymo grupes vaikų skaičius ir dalis (%);</w:t>
      </w:r>
    </w:p>
    <w:p w14:paraId="516821DB" w14:textId="0A4D5C83" w:rsidR="002664FB" w:rsidRPr="001F2A70" w:rsidRDefault="002664FB" w:rsidP="002664FB">
      <w:pPr>
        <w:ind w:firstLine="709"/>
        <w:jc w:val="both"/>
      </w:pPr>
      <w:r w:rsidRPr="001F2A70">
        <w:t>3.11. nepatekusių į neformaliojo švietimo įstaigas vaikų</w:t>
      </w:r>
      <w:r w:rsidR="005B3909">
        <w:t xml:space="preserve"> </w:t>
      </w:r>
      <w:r w:rsidRPr="001F2A70">
        <w:t>/</w:t>
      </w:r>
      <w:r w:rsidR="005B3909">
        <w:t xml:space="preserve"> </w:t>
      </w:r>
      <w:r w:rsidRPr="001F2A70">
        <w:t>mokinių skaičius ir dalis (%);</w:t>
      </w:r>
    </w:p>
    <w:p w14:paraId="516821DC" w14:textId="375AF312" w:rsidR="002664FB" w:rsidRPr="001F2A70" w:rsidRDefault="005B3909" w:rsidP="002664FB">
      <w:pPr>
        <w:ind w:firstLine="709"/>
        <w:jc w:val="both"/>
      </w:pPr>
      <w:r>
        <w:t>3.12. nesimokančių 7–</w:t>
      </w:r>
      <w:r w:rsidR="002664FB" w:rsidRPr="001F2A70">
        <w:t>16 metų vaikų skaičius ir dalis (%);</w:t>
      </w:r>
    </w:p>
    <w:p w14:paraId="516821DD" w14:textId="34AE08F5" w:rsidR="002664FB" w:rsidRPr="001F2A70" w:rsidRDefault="002664FB" w:rsidP="002664FB">
      <w:pPr>
        <w:ind w:firstLine="709"/>
        <w:jc w:val="both"/>
      </w:pPr>
      <w:r w:rsidRPr="001F2A70">
        <w:t>3.13. niekur n</w:t>
      </w:r>
      <w:r w:rsidR="005B3909">
        <w:t>edirbančių ir nesimokančių 15–</w:t>
      </w:r>
      <w:r w:rsidRPr="001F2A70">
        <w:t>24 metų amžiaus asmenų dalis (%).</w:t>
      </w:r>
    </w:p>
    <w:p w14:paraId="516821DE" w14:textId="77777777" w:rsidR="002664FB" w:rsidRPr="001F2A70" w:rsidRDefault="002664FB" w:rsidP="002664FB">
      <w:pPr>
        <w:ind w:firstLine="709"/>
        <w:jc w:val="both"/>
      </w:pPr>
      <w:r w:rsidRPr="001F2A70">
        <w:t>4. Mokinius apibūdinantys rodikliai:</w:t>
      </w:r>
    </w:p>
    <w:p w14:paraId="516821DF" w14:textId="25E1A1C0" w:rsidR="002664FB" w:rsidRPr="001F2A70" w:rsidRDefault="002664FB" w:rsidP="002664FB">
      <w:pPr>
        <w:ind w:firstLine="709"/>
        <w:jc w:val="both"/>
      </w:pPr>
      <w:r w:rsidRPr="001F2A70">
        <w:t>4.1. vaikų</w:t>
      </w:r>
      <w:r w:rsidR="005B3909">
        <w:t xml:space="preserve"> </w:t>
      </w:r>
      <w:r w:rsidRPr="001F2A70">
        <w:t>/</w:t>
      </w:r>
      <w:r w:rsidR="005B3909">
        <w:t xml:space="preserve"> </w:t>
      </w:r>
      <w:r w:rsidRPr="001F2A70">
        <w:t>mokinių pasiskirstymas pagal lytį ir amžių (skaičius ir dalis %);</w:t>
      </w:r>
    </w:p>
    <w:p w14:paraId="516821E0" w14:textId="139C4FAD" w:rsidR="002664FB" w:rsidRPr="001F2A70" w:rsidRDefault="002664FB" w:rsidP="002664FB">
      <w:pPr>
        <w:ind w:firstLine="709"/>
        <w:jc w:val="both"/>
      </w:pPr>
      <w:r w:rsidRPr="001F2A70">
        <w:t>4.2. vaikų</w:t>
      </w:r>
      <w:r w:rsidR="005B3909">
        <w:t xml:space="preserve"> </w:t>
      </w:r>
      <w:r w:rsidRPr="001F2A70">
        <w:t>/</w:t>
      </w:r>
      <w:r w:rsidR="005B3909">
        <w:t xml:space="preserve"> </w:t>
      </w:r>
      <w:r w:rsidRPr="001F2A70">
        <w:t>mokinių, lankančių neformaliojo vaikų švietimo įstaigas, pasiskirstymas pagal lytį ir amžių (skaičius ir dalis %);</w:t>
      </w:r>
    </w:p>
    <w:p w14:paraId="516821E1" w14:textId="77777777" w:rsidR="002664FB" w:rsidRPr="001F2A70" w:rsidRDefault="002664FB" w:rsidP="002664FB">
      <w:pPr>
        <w:ind w:firstLine="709"/>
        <w:jc w:val="both"/>
      </w:pPr>
      <w:r w:rsidRPr="001F2A70">
        <w:t>4.3. vaikų, lankančių ikimokyklinio ir priešmokyklinio ugdymo grupes, skaičiaus kaita per 10 mokslo metų (%);</w:t>
      </w:r>
    </w:p>
    <w:p w14:paraId="516821E2" w14:textId="77777777" w:rsidR="002664FB" w:rsidRPr="001F2A70" w:rsidRDefault="002664FB" w:rsidP="002664FB">
      <w:pPr>
        <w:ind w:firstLine="709"/>
        <w:jc w:val="both"/>
      </w:pPr>
      <w:r w:rsidRPr="001F2A70">
        <w:t>4.4. vaikų, lankančių ikimokyklinio ir priešmokyklinio ugdymo grupes, skaičius ir dalis (%) pagal gimimo metus ir įstaigas;</w:t>
      </w:r>
    </w:p>
    <w:p w14:paraId="516821E3" w14:textId="77777777" w:rsidR="002664FB" w:rsidRPr="001F2A70" w:rsidRDefault="002664FB" w:rsidP="002664FB">
      <w:pPr>
        <w:ind w:firstLine="709"/>
        <w:jc w:val="both"/>
      </w:pPr>
      <w:r w:rsidRPr="001F2A70">
        <w:t>4.5. mokinių skaičiaus kaita per 10 mokslo metų (%);</w:t>
      </w:r>
    </w:p>
    <w:p w14:paraId="516821E4" w14:textId="77777777" w:rsidR="002664FB" w:rsidRPr="001F2A70" w:rsidRDefault="002664FB" w:rsidP="002664FB">
      <w:pPr>
        <w:ind w:firstLine="709"/>
        <w:jc w:val="both"/>
      </w:pPr>
      <w:r w:rsidRPr="001F2A70">
        <w:t>4.6. mokinių skaičius pagal klases ir dalis (%);</w:t>
      </w:r>
    </w:p>
    <w:p w14:paraId="516821E5" w14:textId="6ED85269" w:rsidR="002664FB" w:rsidRPr="001F2A70" w:rsidRDefault="002664FB" w:rsidP="002664FB">
      <w:pPr>
        <w:ind w:firstLine="709"/>
        <w:jc w:val="both"/>
      </w:pPr>
      <w:r w:rsidRPr="001F2A70">
        <w:t>4.7. nevalstybinėse mokyklose</w:t>
      </w:r>
      <w:r w:rsidR="005F1034">
        <w:t xml:space="preserve"> </w:t>
      </w:r>
      <w:r w:rsidRPr="001F2A70">
        <w:t>/</w:t>
      </w:r>
      <w:r w:rsidR="005F1034">
        <w:t xml:space="preserve"> </w:t>
      </w:r>
      <w:r w:rsidRPr="001F2A70">
        <w:t>ikimokyklinėse įstaigose besimokančiųjų mokinių</w:t>
      </w:r>
      <w:r w:rsidR="005F1034">
        <w:t xml:space="preserve"> </w:t>
      </w:r>
      <w:r w:rsidRPr="001F2A70">
        <w:t>/</w:t>
      </w:r>
      <w:r w:rsidR="005F1034">
        <w:t xml:space="preserve"> </w:t>
      </w:r>
      <w:r w:rsidRPr="001F2A70">
        <w:t>vaikų skaičius ir dalis (%);</w:t>
      </w:r>
    </w:p>
    <w:p w14:paraId="516821E6" w14:textId="216AA660" w:rsidR="002664FB" w:rsidRPr="001F2A70" w:rsidRDefault="002664FB" w:rsidP="002664FB">
      <w:pPr>
        <w:ind w:firstLine="709"/>
        <w:jc w:val="both"/>
      </w:pPr>
      <w:r w:rsidRPr="001F2A70">
        <w:t>4.8. savivaldybės neformaliojo vaikų švietimo įstaigose ugdomų vaikų</w:t>
      </w:r>
      <w:r w:rsidR="005F1034">
        <w:t xml:space="preserve"> </w:t>
      </w:r>
      <w:r w:rsidRPr="001F2A70">
        <w:t>/</w:t>
      </w:r>
      <w:r w:rsidR="005F1034">
        <w:t xml:space="preserve"> </w:t>
      </w:r>
      <w:r w:rsidRPr="001F2A70">
        <w:t>mokinių skaičiaus kaita per 10 metų ir dalis (%);</w:t>
      </w:r>
    </w:p>
    <w:p w14:paraId="516821E7" w14:textId="5090338D" w:rsidR="002664FB" w:rsidRPr="001F2A70" w:rsidRDefault="002664FB" w:rsidP="002664FB">
      <w:pPr>
        <w:ind w:firstLine="709"/>
        <w:jc w:val="both"/>
      </w:pPr>
      <w:r w:rsidRPr="001F2A70">
        <w:t>4.9. miesto švietimo įstaigose ugdomų ir kitose savivaldybėse gyvenančių vaikų</w:t>
      </w:r>
      <w:r w:rsidR="005F1034">
        <w:t xml:space="preserve"> </w:t>
      </w:r>
      <w:r w:rsidRPr="001F2A70">
        <w:t>/</w:t>
      </w:r>
      <w:r w:rsidR="005F1034">
        <w:t xml:space="preserve"> </w:t>
      </w:r>
      <w:r w:rsidRPr="001F2A70">
        <w:t>mokinių skaičius ir dalis (%);</w:t>
      </w:r>
    </w:p>
    <w:p w14:paraId="516821E8" w14:textId="77777777" w:rsidR="002664FB" w:rsidRPr="001F2A70" w:rsidRDefault="002664FB" w:rsidP="002664FB">
      <w:pPr>
        <w:ind w:firstLine="709"/>
        <w:jc w:val="both"/>
      </w:pPr>
      <w:r w:rsidRPr="001F2A70">
        <w:t>4.10. pirmoje klasėje besimokančių mokinių skaičius ir dalis (%) nuo prieš septynerius metus gimusių vaikų skaičiaus;</w:t>
      </w:r>
    </w:p>
    <w:p w14:paraId="516821E9" w14:textId="5AB4ACF2" w:rsidR="002664FB" w:rsidRPr="001F2A70" w:rsidRDefault="002664FB" w:rsidP="002664FB">
      <w:pPr>
        <w:ind w:firstLine="709"/>
        <w:jc w:val="both"/>
      </w:pPr>
      <w:r w:rsidRPr="001F2A70">
        <w:t>4.11. devintoje klasėje besimokančių mokinių skaičius ir dalis (%) nuo prieš</w:t>
      </w:r>
      <w:r w:rsidR="005F1034">
        <w:t xml:space="preserve"> vien</w:t>
      </w:r>
      <w:r w:rsidRPr="001F2A70">
        <w:t>us metus besimokiusiųjų aštuntoje klasėje skaičiaus;</w:t>
      </w:r>
    </w:p>
    <w:p w14:paraId="516821EA" w14:textId="7FB4BCF6" w:rsidR="002664FB" w:rsidRPr="001F2A70" w:rsidRDefault="002664FB" w:rsidP="002664FB">
      <w:pPr>
        <w:ind w:firstLine="709"/>
        <w:jc w:val="both"/>
      </w:pPr>
      <w:r w:rsidRPr="001F2A70">
        <w:lastRenderedPageBreak/>
        <w:t>4.12. vienuoliktoje klasėje besimokančių mokinių skaičiu</w:t>
      </w:r>
      <w:r w:rsidR="00603EAA">
        <w:t>s ir dalis (%) nuo prieš vien</w:t>
      </w:r>
      <w:r w:rsidRPr="001F2A70">
        <w:t>us metus besimokiusiųjų dešimtoje klasėje skaičiaus;</w:t>
      </w:r>
    </w:p>
    <w:p w14:paraId="516821EB" w14:textId="77777777" w:rsidR="002664FB" w:rsidRPr="001F2A70" w:rsidRDefault="002664FB" w:rsidP="002664FB">
      <w:pPr>
        <w:ind w:firstLine="709"/>
        <w:jc w:val="both"/>
      </w:pPr>
      <w:r w:rsidRPr="001F2A70">
        <w:t>4.13. jaunimo klasėse ugdomų mokinių skaičius ir dalis (%);</w:t>
      </w:r>
    </w:p>
    <w:p w14:paraId="516821EC" w14:textId="77777777" w:rsidR="002664FB" w:rsidRPr="001F2A70" w:rsidRDefault="002664FB" w:rsidP="002664FB">
      <w:pPr>
        <w:ind w:firstLine="709"/>
        <w:jc w:val="both"/>
      </w:pPr>
      <w:r w:rsidRPr="001F2A70">
        <w:t>4.14. mokinių skaičius ir dalis (%) suaugusiųjų mokyklose;</w:t>
      </w:r>
    </w:p>
    <w:p w14:paraId="516821ED" w14:textId="77777777" w:rsidR="002664FB" w:rsidRPr="001F2A70" w:rsidRDefault="002664FB" w:rsidP="002664FB">
      <w:pPr>
        <w:ind w:firstLine="709"/>
        <w:jc w:val="both"/>
      </w:pPr>
      <w:r w:rsidRPr="001F2A70">
        <w:t>4.15. specialiųjų mokyklų mokinių skaičius ir dalis (%);</w:t>
      </w:r>
    </w:p>
    <w:p w14:paraId="516821EE" w14:textId="77777777" w:rsidR="002664FB" w:rsidRPr="001F2A70" w:rsidRDefault="002664FB" w:rsidP="002664FB">
      <w:pPr>
        <w:ind w:firstLine="709"/>
        <w:jc w:val="both"/>
      </w:pPr>
      <w:r w:rsidRPr="001F2A70">
        <w:t>4.16. vaikų, lankančių specialiąsias ikimokyklinio ir priešmokyklinio ugdymo grupes, skaičius ir dalis (%);</w:t>
      </w:r>
    </w:p>
    <w:p w14:paraId="516821EF" w14:textId="77777777" w:rsidR="002664FB" w:rsidRPr="001F2A70" w:rsidRDefault="002664FB" w:rsidP="002664FB">
      <w:pPr>
        <w:ind w:firstLine="709"/>
        <w:jc w:val="both"/>
      </w:pPr>
      <w:r w:rsidRPr="001F2A70">
        <w:t>4.17. vaikų, lankančių specializuotas ikimokyklinio ir priešmokyklinio ugdymo grupes, skaičius ir dalis (%);</w:t>
      </w:r>
    </w:p>
    <w:p w14:paraId="516821F0" w14:textId="58C1EECE" w:rsidR="002664FB" w:rsidRPr="001F2A70" w:rsidRDefault="002664FB" w:rsidP="002664FB">
      <w:pPr>
        <w:ind w:firstLine="709"/>
        <w:jc w:val="both"/>
      </w:pPr>
      <w:r w:rsidRPr="001F2A70">
        <w:t xml:space="preserve">4.18. specialiųjų ugdymosi poreikių turinčių ir integruotai ugdomų </w:t>
      </w:r>
      <w:r w:rsidR="00C4411C">
        <w:t>vaikų</w:t>
      </w:r>
      <w:r w:rsidR="00603EAA">
        <w:t xml:space="preserve"> </w:t>
      </w:r>
      <w:r w:rsidR="00C4411C">
        <w:t>/</w:t>
      </w:r>
      <w:r w:rsidR="00603EAA">
        <w:t xml:space="preserve"> </w:t>
      </w:r>
      <w:r w:rsidRPr="001F2A70">
        <w:t>mokinių skaičius ir dalis (%);</w:t>
      </w:r>
    </w:p>
    <w:p w14:paraId="516821F1" w14:textId="77777777" w:rsidR="002664FB" w:rsidRPr="001F2A70" w:rsidRDefault="002664FB" w:rsidP="002664FB">
      <w:pPr>
        <w:ind w:firstLine="709"/>
        <w:jc w:val="both"/>
      </w:pPr>
      <w:r w:rsidRPr="001F2A70">
        <w:t>4.19. ikimokyklinio ir priešmokyklinio ugdymo grupėse nevalstybine kalba ugdomų vaikų skaičius ir dalis (%);</w:t>
      </w:r>
    </w:p>
    <w:p w14:paraId="516821F2" w14:textId="77777777" w:rsidR="002664FB" w:rsidRPr="001F2A70" w:rsidRDefault="002664FB" w:rsidP="002664FB">
      <w:pPr>
        <w:ind w:firstLine="709"/>
        <w:jc w:val="both"/>
      </w:pPr>
      <w:r w:rsidRPr="001F2A70">
        <w:t>4.20. nevalstybine kalba besimokančių mokinių skaičius ir dalis (%);</w:t>
      </w:r>
    </w:p>
    <w:p w14:paraId="516821F3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4.21. nemokamai maitinamų mokinių skaičius ir dalis (%) (be specialiųjų ir suaugusiųjų mokyklų);</w:t>
      </w:r>
    </w:p>
    <w:p w14:paraId="516821F4" w14:textId="77777777" w:rsidR="002664FB" w:rsidRPr="001F2A70" w:rsidRDefault="002664FB" w:rsidP="002664FB">
      <w:pPr>
        <w:ind w:firstLine="709"/>
        <w:jc w:val="both"/>
      </w:pPr>
      <w:r w:rsidRPr="001F2A70">
        <w:t>4.22. mokinių, aprūpinamų mokymo reikmenimis, skaičius ir dalis (%);</w:t>
      </w:r>
    </w:p>
    <w:p w14:paraId="516821F5" w14:textId="77777777" w:rsidR="002664FB" w:rsidRPr="001F2A70" w:rsidRDefault="002664FB" w:rsidP="002664FB">
      <w:pPr>
        <w:ind w:firstLine="709"/>
        <w:jc w:val="both"/>
      </w:pPr>
      <w:r w:rsidRPr="001F2A70">
        <w:t>4.23. pagal ikimokyklinio ir priešmokyklinio ugdymo programas ugdomų vaikų, kuriems taikomos mokestinės lengvatos, skaičius ir dalis (%);</w:t>
      </w:r>
    </w:p>
    <w:p w14:paraId="516821F6" w14:textId="67FEC13F" w:rsidR="002664FB" w:rsidRPr="001F2A70" w:rsidRDefault="002664FB" w:rsidP="002664FB">
      <w:pPr>
        <w:ind w:firstLine="709"/>
        <w:jc w:val="both"/>
      </w:pPr>
      <w:r w:rsidRPr="001F2A70">
        <w:t>4.24. neformaliojo vaikų švietimo įstaigose ugdomų vaikų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mokinių, kuriems taikomos mokestinės lengvatos, skaičius ir dalis (%).</w:t>
      </w:r>
    </w:p>
    <w:p w14:paraId="516821F7" w14:textId="77777777" w:rsidR="002664FB" w:rsidRPr="001F2A70" w:rsidRDefault="002664FB" w:rsidP="002664FB">
      <w:pPr>
        <w:ind w:firstLine="709"/>
        <w:jc w:val="both"/>
      </w:pPr>
      <w:r w:rsidRPr="001F2A70">
        <w:t>4.25. mokinių, kurie pavežami į mokyklą ir iš jos maršrutiniu transportu, mokykliniais ir geltonaisiais autobusais, kitu transportu, skaičius ir dalis (%).</w:t>
      </w:r>
    </w:p>
    <w:p w14:paraId="516821F8" w14:textId="77777777" w:rsidR="002664FB" w:rsidRPr="001F2A70" w:rsidRDefault="002664FB" w:rsidP="002664FB">
      <w:pPr>
        <w:ind w:firstLine="709"/>
        <w:jc w:val="both"/>
      </w:pPr>
      <w:r w:rsidRPr="001F2A70">
        <w:t>5. Personalą apibūdinantys rodikliai:</w:t>
      </w:r>
    </w:p>
    <w:p w14:paraId="516821F9" w14:textId="0165FB32" w:rsidR="002664FB" w:rsidRPr="001F2A70" w:rsidRDefault="002664FB" w:rsidP="002664FB">
      <w:pPr>
        <w:ind w:firstLine="709"/>
        <w:jc w:val="both"/>
      </w:pPr>
      <w:r w:rsidRPr="001F2A70">
        <w:t>5.1.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įstaigų tipus (skaičius ir dalis %);</w:t>
      </w:r>
    </w:p>
    <w:p w14:paraId="516821FA" w14:textId="00A1D65B" w:rsidR="002664FB" w:rsidRPr="001F2A70" w:rsidRDefault="002664FB" w:rsidP="002664FB">
      <w:pPr>
        <w:ind w:firstLine="709"/>
        <w:jc w:val="both"/>
      </w:pPr>
      <w:r w:rsidRPr="001F2A70">
        <w:t>5.2. vienam auklėtojui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pedagoginiam etatiniam vienetui ir pedagoginiam darbuotojui tenkantis vaikų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mokinių skaičius pagal įstaigų tipus;</w:t>
      </w:r>
    </w:p>
    <w:p w14:paraId="516821FB" w14:textId="024BC903" w:rsidR="002664FB" w:rsidRPr="001F2A70" w:rsidRDefault="002664FB" w:rsidP="002664FB">
      <w:pPr>
        <w:ind w:firstLine="709"/>
        <w:jc w:val="both"/>
      </w:pPr>
      <w:r w:rsidRPr="001F2A70">
        <w:t>5.3.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lytį ir įstaigų tipus (skaičius ir dalis %);</w:t>
      </w:r>
    </w:p>
    <w:p w14:paraId="516821FC" w14:textId="4D424660" w:rsidR="002664FB" w:rsidRPr="001F2A70" w:rsidRDefault="002664FB" w:rsidP="002664FB">
      <w:pPr>
        <w:ind w:firstLine="709"/>
        <w:jc w:val="both"/>
      </w:pPr>
      <w:r w:rsidRPr="001F2A70">
        <w:t>5.4.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amžių ir įstaigų tipus (skaičius ir dalis %), iš jų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iki 39 metų (skaičius ir dalis %);</w:t>
      </w:r>
    </w:p>
    <w:p w14:paraId="516821FD" w14:textId="4EF4086E" w:rsidR="002664FB" w:rsidRPr="001F2A70" w:rsidRDefault="002664FB" w:rsidP="002664FB">
      <w:pPr>
        <w:ind w:firstLine="709"/>
        <w:jc w:val="both"/>
      </w:pPr>
      <w:r w:rsidRPr="001F2A70">
        <w:t>5.5. pensinio amžiaus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dalykus ir pagal įstaigų tipus (skaičius ir dalis %);</w:t>
      </w:r>
    </w:p>
    <w:p w14:paraId="516821FE" w14:textId="6E2A9333" w:rsidR="002664FB" w:rsidRPr="001F2A70" w:rsidRDefault="002664FB" w:rsidP="002664FB">
      <w:pPr>
        <w:ind w:firstLine="709"/>
        <w:jc w:val="both"/>
      </w:pPr>
      <w:r w:rsidRPr="001F2A70">
        <w:t>5.6.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stažą ir įstaigų tipus (skaičius ir dalis %);</w:t>
      </w:r>
    </w:p>
    <w:p w14:paraId="516821FF" w14:textId="18C4BDC6" w:rsidR="002664FB" w:rsidRPr="001F2A70" w:rsidRDefault="002664FB" w:rsidP="002664FB">
      <w:pPr>
        <w:ind w:firstLine="709"/>
        <w:jc w:val="both"/>
      </w:pPr>
      <w:r w:rsidRPr="001F2A70">
        <w:t>5.7. atestuotų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 pasiskirstymas pagal įstaigų tipus (skaičius ir dalis %);</w:t>
      </w:r>
    </w:p>
    <w:p w14:paraId="51682200" w14:textId="7C4B2508" w:rsidR="002664FB" w:rsidRPr="001F2A70" w:rsidRDefault="002664FB" w:rsidP="002664FB">
      <w:pPr>
        <w:ind w:firstLine="709"/>
        <w:jc w:val="both"/>
      </w:pPr>
      <w:r w:rsidRPr="001F2A70">
        <w:t>5.8. auklėtojų</w:t>
      </w:r>
      <w:r w:rsidR="00603EAA">
        <w:t xml:space="preserve"> </w:t>
      </w:r>
      <w:r w:rsidRPr="001F2A70">
        <w:t>/</w:t>
      </w:r>
      <w:r w:rsidR="00603EAA">
        <w:t xml:space="preserve"> </w:t>
      </w:r>
      <w:r w:rsidRPr="001F2A70">
        <w:t>mokytojų ir kitų pedagoginių darbuotojų, tobulinusių kvalifikaciją bent 5 dienas per metus, skaičius ir dalis (%) pagal įstaigų tipus;</w:t>
      </w:r>
    </w:p>
    <w:p w14:paraId="51682201" w14:textId="77777777" w:rsidR="002664FB" w:rsidRPr="001F2A70" w:rsidRDefault="002664FB" w:rsidP="002664FB">
      <w:pPr>
        <w:ind w:firstLine="709"/>
        <w:jc w:val="both"/>
      </w:pPr>
      <w:r w:rsidRPr="001F2A70">
        <w:t>5.9. tobulinimosi kursus baigusių ir dirbančių su nuotolinio mokymosi programomis mokytojų skaičius;</w:t>
      </w:r>
    </w:p>
    <w:p w14:paraId="51682202" w14:textId="77777777" w:rsidR="002664FB" w:rsidRPr="001F2A70" w:rsidRDefault="002664FB" w:rsidP="002664FB">
      <w:pPr>
        <w:tabs>
          <w:tab w:val="left" w:pos="1134"/>
        </w:tabs>
        <w:ind w:firstLine="709"/>
        <w:jc w:val="both"/>
      </w:pPr>
      <w:r w:rsidRPr="001F2A70">
        <w:t>5.10. pedagoginio personalo, kuris dalyvavo tarptautinėse mainų programose per praėjusius 5 metus, skaičius ir dalis %;</w:t>
      </w:r>
    </w:p>
    <w:p w14:paraId="51682203" w14:textId="377B2C06" w:rsidR="002664FB" w:rsidRPr="001F2A70" w:rsidRDefault="002664FB" w:rsidP="002664FB">
      <w:pPr>
        <w:ind w:firstLine="709"/>
        <w:jc w:val="both"/>
      </w:pPr>
      <w:r w:rsidRPr="001F2A70">
        <w:t>5.11. auklėtojų</w:t>
      </w:r>
      <w:r w:rsidR="00540969">
        <w:t xml:space="preserve"> </w:t>
      </w:r>
      <w:r w:rsidRPr="001F2A70">
        <w:t>/</w:t>
      </w:r>
      <w:r w:rsidR="00540969">
        <w:t xml:space="preserve"> </w:t>
      </w:r>
      <w:r w:rsidRPr="001F2A70">
        <w:t>mokytojų ir kitų pedagoginių darbuotojų, per pastaruosius metus vedusių atviras pamokas</w:t>
      </w:r>
      <w:r w:rsidR="00540969">
        <w:t xml:space="preserve"> </w:t>
      </w:r>
      <w:r w:rsidRPr="001F2A70">
        <w:t>/</w:t>
      </w:r>
      <w:r w:rsidR="00540969">
        <w:t xml:space="preserve"> </w:t>
      </w:r>
      <w:r w:rsidRPr="001F2A70">
        <w:t>užsiėmimus (tiesiogiai nesusijusius su mokytojo atestacija), seminarus ir</w:t>
      </w:r>
      <w:r w:rsidR="00540969">
        <w:t xml:space="preserve"> (</w:t>
      </w:r>
      <w:r w:rsidRPr="001F2A70">
        <w:t>ar</w:t>
      </w:r>
      <w:r w:rsidR="00540969">
        <w:t>)</w:t>
      </w:r>
      <w:r w:rsidRPr="001F2A70">
        <w:t xml:space="preserve"> skaičiusių pranešimus, skaičius ir dalis %</w:t>
      </w:r>
    </w:p>
    <w:p w14:paraId="51682204" w14:textId="77777777" w:rsidR="002664FB" w:rsidRPr="001F2A70" w:rsidRDefault="002664FB" w:rsidP="002664FB">
      <w:pPr>
        <w:ind w:firstLine="709"/>
        <w:jc w:val="both"/>
      </w:pPr>
      <w:r w:rsidRPr="001F2A70">
        <w:t>5.12. mentoriaus kompetenciją įgijusių mokytojų skaičius;</w:t>
      </w:r>
    </w:p>
    <w:p w14:paraId="51682205" w14:textId="77777777" w:rsidR="002664FB" w:rsidRPr="001F2A70" w:rsidRDefault="002664FB" w:rsidP="002664FB">
      <w:pPr>
        <w:ind w:firstLine="709"/>
        <w:jc w:val="both"/>
      </w:pPr>
      <w:r w:rsidRPr="001F2A70">
        <w:t>5.13. jaunų mokytojų, dirbančių pedagoginį darbą ne ilgiau kaip dvejus metus ir kuriems suteikta pagalba, skaičius;</w:t>
      </w:r>
    </w:p>
    <w:p w14:paraId="51682206" w14:textId="77777777" w:rsidR="002664FB" w:rsidRPr="001F2A70" w:rsidRDefault="002664FB" w:rsidP="002664FB">
      <w:pPr>
        <w:ind w:firstLine="709"/>
        <w:jc w:val="both"/>
      </w:pPr>
      <w:r w:rsidRPr="001F2A70">
        <w:t>5.14. švietimo įstaigų vadovų ir jų pavaduotojų pasiskirstymas pagal įstaigų tipus (skaičius ir dalis %);</w:t>
      </w:r>
    </w:p>
    <w:p w14:paraId="51682207" w14:textId="77777777" w:rsidR="002664FB" w:rsidRPr="001F2A70" w:rsidRDefault="002664FB" w:rsidP="002664FB">
      <w:pPr>
        <w:ind w:firstLine="709"/>
        <w:jc w:val="both"/>
      </w:pPr>
      <w:r w:rsidRPr="001F2A70">
        <w:lastRenderedPageBreak/>
        <w:t>5.15. švietimo įstaigų vadovų ir jų pavaduotojų pasiskirstymas pagal lytį ir įstaigų tipus (skaičius ir dalis %);</w:t>
      </w:r>
    </w:p>
    <w:p w14:paraId="51682208" w14:textId="77777777" w:rsidR="002664FB" w:rsidRPr="001F2A70" w:rsidRDefault="002664FB" w:rsidP="002664FB">
      <w:pPr>
        <w:tabs>
          <w:tab w:val="left" w:pos="1134"/>
        </w:tabs>
        <w:ind w:firstLine="709"/>
        <w:jc w:val="both"/>
      </w:pPr>
      <w:r w:rsidRPr="001F2A70">
        <w:t>5.16. švietimo įstaigų vadovų ir jų pavaduotojų pasiskirstymas pagal amžių ir įstaigų tipus (skaičius ir dalis %);</w:t>
      </w:r>
    </w:p>
    <w:p w14:paraId="51682209" w14:textId="77777777" w:rsidR="002664FB" w:rsidRPr="001F2A70" w:rsidRDefault="002664FB" w:rsidP="002664FB">
      <w:pPr>
        <w:ind w:firstLine="709"/>
        <w:jc w:val="both"/>
      </w:pPr>
      <w:r w:rsidRPr="001F2A70">
        <w:t xml:space="preserve">5.17. pensinio amžiaus švietimo įstaigų vadovų ir jų pavaduotojų pasiskirstymas pagal įstaigų tipus (skaičius ir dalis %); </w:t>
      </w:r>
    </w:p>
    <w:p w14:paraId="5168220A" w14:textId="77777777" w:rsidR="002664FB" w:rsidRPr="001F2A70" w:rsidRDefault="002664FB" w:rsidP="002664FB">
      <w:pPr>
        <w:ind w:firstLine="709"/>
        <w:jc w:val="both"/>
      </w:pPr>
      <w:r w:rsidRPr="001F2A70">
        <w:t>5.18. švietimo įstaigų vadovų ir jų pavaduotojų pasiskirstymas pagal vadybinį stažą ir įstaigų tipus (skaičius ir dalis %);</w:t>
      </w:r>
    </w:p>
    <w:p w14:paraId="5168220B" w14:textId="77777777" w:rsidR="002664FB" w:rsidRPr="001F2A70" w:rsidRDefault="002664FB" w:rsidP="002664FB">
      <w:pPr>
        <w:ind w:firstLine="709"/>
        <w:jc w:val="both"/>
      </w:pPr>
      <w:r w:rsidRPr="001F2A70">
        <w:t>5.19. atestuotų švietimo įstaigų vadovų ir jų pavaduotojų skaičius ir dalis (%) pagal įstaigas;</w:t>
      </w:r>
    </w:p>
    <w:p w14:paraId="5168220C" w14:textId="77777777" w:rsidR="002664FB" w:rsidRPr="001F2A70" w:rsidRDefault="002664FB" w:rsidP="002664FB">
      <w:pPr>
        <w:ind w:firstLine="709"/>
        <w:jc w:val="both"/>
      </w:pPr>
      <w:r w:rsidRPr="001F2A70">
        <w:t>5.20. švietimo įstaigų vadovų ir jų pavaduotojų, bent 5 dienas per metus tobulinusių kvalifikaciją, skaičius ir dalis (%);</w:t>
      </w:r>
    </w:p>
    <w:p w14:paraId="5168220D" w14:textId="2EE9458A" w:rsidR="002664FB" w:rsidRPr="001F2A70" w:rsidRDefault="002664FB" w:rsidP="002664FB">
      <w:pPr>
        <w:ind w:firstLine="709"/>
        <w:jc w:val="both"/>
      </w:pPr>
      <w:r w:rsidRPr="001F2A70">
        <w:t>5.21. švietimo įstaigų vadovų ir jų pavaduotojų per pastaruosius metus vedusių seminarus ir</w:t>
      </w:r>
      <w:r w:rsidR="002F1019">
        <w:t xml:space="preserve"> (</w:t>
      </w:r>
      <w:r w:rsidRPr="001F2A70">
        <w:t>ar</w:t>
      </w:r>
      <w:r w:rsidR="002F1019">
        <w:t>)</w:t>
      </w:r>
      <w:r w:rsidRPr="001F2A70">
        <w:t xml:space="preserve"> skaičiusių pranešimus (tiesiogiai nesusijusias su vadovo atestacija), skaičius ir dalis (%).</w:t>
      </w:r>
    </w:p>
    <w:p w14:paraId="5168220E" w14:textId="77777777" w:rsidR="002664FB" w:rsidRPr="001F2A70" w:rsidRDefault="002664FB" w:rsidP="002664FB">
      <w:pPr>
        <w:tabs>
          <w:tab w:val="left" w:pos="1134"/>
        </w:tabs>
        <w:ind w:firstLine="709"/>
        <w:jc w:val="both"/>
      </w:pPr>
      <w:r w:rsidRPr="001F2A70">
        <w:t>5.22. rezultatyviai dirbančių formaliojo ir neformaliojo švietimo mokytojų skatinimui numatytų ir įgyvendintų priemonių skaičius ir sąrašas;</w:t>
      </w:r>
    </w:p>
    <w:p w14:paraId="5168220F" w14:textId="77777777" w:rsidR="002664FB" w:rsidRPr="001F2A70" w:rsidRDefault="002664FB" w:rsidP="002664FB">
      <w:pPr>
        <w:tabs>
          <w:tab w:val="left" w:pos="1134"/>
        </w:tabs>
        <w:ind w:firstLine="709"/>
        <w:jc w:val="both"/>
      </w:pPr>
      <w:r w:rsidRPr="001F2A70">
        <w:t>5.23. mokytojų ir vadovų realių lyderystės sėkmės istorijų sklaidos numatytų ir įgyvendintų priemonių skaičius ir sąrašas.</w:t>
      </w:r>
    </w:p>
    <w:p w14:paraId="51682210" w14:textId="77777777" w:rsidR="002664FB" w:rsidRPr="001F2A70" w:rsidRDefault="002664FB" w:rsidP="002664FB">
      <w:pPr>
        <w:ind w:firstLine="709"/>
        <w:jc w:val="both"/>
      </w:pPr>
      <w:r w:rsidRPr="001F2A70">
        <w:t>6. Mokymo ir mokymosi procesų rodikliai:</w:t>
      </w:r>
    </w:p>
    <w:p w14:paraId="51682211" w14:textId="77777777" w:rsidR="002664FB" w:rsidRPr="001F2A70" w:rsidRDefault="002664FB" w:rsidP="002664FB">
      <w:pPr>
        <w:ind w:firstLine="709"/>
        <w:jc w:val="both"/>
      </w:pPr>
      <w:r w:rsidRPr="001F2A70">
        <w:t>6.1. ikimokyklinių ir priešmokyklinių grupių ir lankančių jas vaikų pasiskirstymas pagal darbo laiko trukmę;</w:t>
      </w:r>
    </w:p>
    <w:p w14:paraId="51682212" w14:textId="77777777" w:rsidR="002664FB" w:rsidRPr="001F2A70" w:rsidRDefault="002664FB" w:rsidP="002664FB">
      <w:pPr>
        <w:ind w:firstLine="709"/>
        <w:jc w:val="both"/>
      </w:pPr>
      <w:r w:rsidRPr="001F2A70">
        <w:t>6.2. ikimokyklinio ir priešmokyklinio amžiaus vaikų skaičiaus vidurkis grupėse;</w:t>
      </w:r>
    </w:p>
    <w:p w14:paraId="51682213" w14:textId="77777777" w:rsidR="002664FB" w:rsidRPr="001F2A70" w:rsidRDefault="002664FB" w:rsidP="002664FB">
      <w:pPr>
        <w:ind w:firstLine="709"/>
        <w:jc w:val="both"/>
        <w:rPr>
          <w:lang w:val="en-US"/>
        </w:rPr>
      </w:pPr>
      <w:r w:rsidRPr="001F2A70">
        <w:t>6.3. vaikų, ugdomų pagal privalomojo ikimokyklinio ir priešmokyklinio ugdymo programas, skaičius ir dalis (</w:t>
      </w:r>
      <w:r w:rsidRPr="001F2A70">
        <w:rPr>
          <w:lang w:val="en-US"/>
        </w:rPr>
        <w:t>%);</w:t>
      </w:r>
    </w:p>
    <w:p w14:paraId="51682214" w14:textId="77777777" w:rsidR="002664FB" w:rsidRPr="001F2A70" w:rsidRDefault="002664FB" w:rsidP="002664FB">
      <w:pPr>
        <w:ind w:firstLine="709"/>
        <w:jc w:val="both"/>
      </w:pPr>
      <w:r w:rsidRPr="001F2A70">
        <w:t>6.4. mokinių skaičiaus vidurkis 1–4, 5–8 ir 9–12 klasėse;</w:t>
      </w:r>
    </w:p>
    <w:p w14:paraId="51682215" w14:textId="77777777" w:rsidR="002664FB" w:rsidRPr="001F2A70" w:rsidRDefault="002664FB" w:rsidP="002664FB">
      <w:pPr>
        <w:ind w:firstLine="709"/>
        <w:jc w:val="both"/>
      </w:pPr>
      <w:r w:rsidRPr="001F2A70">
        <w:t>6.5. 4 ir 8 klasių mokinių, dalyvavusių vertinime pagal NEC parengtus diagnostinius testus, skaičius ir dalis (%);</w:t>
      </w:r>
    </w:p>
    <w:p w14:paraId="51682216" w14:textId="77777777" w:rsidR="002664FB" w:rsidRPr="001F2A70" w:rsidRDefault="002664FB" w:rsidP="002664FB">
      <w:pPr>
        <w:ind w:firstLine="709"/>
        <w:jc w:val="both"/>
      </w:pPr>
      <w:r w:rsidRPr="001F2A70">
        <w:t>6.6. mokinių pasiskirstymas pagal užsienio kalbas, kurių mokosi (skaičius ir dalis %);</w:t>
      </w:r>
    </w:p>
    <w:p w14:paraId="51682217" w14:textId="77777777" w:rsidR="002664FB" w:rsidRPr="001F2A70" w:rsidRDefault="002664FB" w:rsidP="002664FB">
      <w:pPr>
        <w:ind w:firstLine="709"/>
        <w:jc w:val="both"/>
      </w:pPr>
      <w:r w:rsidRPr="001F2A70">
        <w:t>6.7. įstaigų, teikiančių nuotolinio mokymosi paslaugas, skaičius ir mokinių, besimokančių nuotolinio mokymosi būdu, skaičius ir dalis (%);</w:t>
      </w:r>
    </w:p>
    <w:p w14:paraId="51682218" w14:textId="77777777" w:rsidR="002664FB" w:rsidRPr="001F2A70" w:rsidRDefault="002664FB" w:rsidP="002664FB">
      <w:pPr>
        <w:ind w:firstLine="709"/>
        <w:jc w:val="both"/>
      </w:pPr>
      <w:r w:rsidRPr="001F2A70">
        <w:t>6.8. mokinių, besimokančių pagal netradicinio ugdymo sampratos elementus, skaičius ir dalis (%);</w:t>
      </w:r>
    </w:p>
    <w:p w14:paraId="51682219" w14:textId="77777777" w:rsidR="002664FB" w:rsidRPr="001F2A70" w:rsidRDefault="002664FB" w:rsidP="002664FB">
      <w:pPr>
        <w:ind w:firstLine="709"/>
        <w:jc w:val="both"/>
      </w:pPr>
      <w:r w:rsidRPr="001F2A70">
        <w:t>6.9. besimokančiųjų, kurie išvyko mokytis pagal tarptautines mainų programas, skaičius ir dalis (</w:t>
      </w:r>
      <w:r w:rsidRPr="001F2A70">
        <w:rPr>
          <w:lang w:val="en-US"/>
        </w:rPr>
        <w:t>%</w:t>
      </w:r>
      <w:r w:rsidRPr="001F2A70">
        <w:t>);</w:t>
      </w:r>
    </w:p>
    <w:p w14:paraId="5168221A" w14:textId="77777777" w:rsidR="002664FB" w:rsidRPr="001F2A70" w:rsidRDefault="002664FB" w:rsidP="002664FB">
      <w:pPr>
        <w:ind w:firstLine="709"/>
        <w:jc w:val="both"/>
      </w:pPr>
      <w:r w:rsidRPr="001F2A70">
        <w:t>6.10. atvykstančių mokytis pagal tarptautines mainų programas skaičius ir dalis (</w:t>
      </w:r>
      <w:r w:rsidRPr="001F2A70">
        <w:rPr>
          <w:lang w:val="en-US"/>
        </w:rPr>
        <w:t>%</w:t>
      </w:r>
      <w:r w:rsidRPr="001F2A70">
        <w:t>);</w:t>
      </w:r>
    </w:p>
    <w:p w14:paraId="5168221B" w14:textId="76B94EB0" w:rsidR="002664FB" w:rsidRPr="001F2A70" w:rsidRDefault="002664FB" w:rsidP="002664FB">
      <w:pPr>
        <w:ind w:firstLine="709"/>
        <w:jc w:val="both"/>
      </w:pPr>
      <w:r w:rsidRPr="001F2A70">
        <w:t>6.11. mokinių, lankančių neformaliojo vaikų švietimo įstaigas, skaičiaus vidurkis būreliuose</w:t>
      </w:r>
      <w:r w:rsidR="002F1019">
        <w:t xml:space="preserve"> </w:t>
      </w:r>
      <w:r w:rsidRPr="001F2A70">
        <w:t>/</w:t>
      </w:r>
      <w:r w:rsidR="002F1019">
        <w:t xml:space="preserve"> </w:t>
      </w:r>
      <w:r w:rsidRPr="001F2A70">
        <w:t>klasėse;</w:t>
      </w:r>
    </w:p>
    <w:p w14:paraId="5168221C" w14:textId="77777777" w:rsidR="002664FB" w:rsidRPr="001F2A70" w:rsidRDefault="002664FB" w:rsidP="002664FB">
      <w:pPr>
        <w:ind w:firstLine="709"/>
        <w:jc w:val="both"/>
      </w:pPr>
      <w:r w:rsidRPr="001F2A70">
        <w:t>6.12. mokinių, lankančių neformaliojo ugdymo užsiėmimus bendrojo ugdymo mokyklose, skaičiaus vidurkis būreliuose;</w:t>
      </w:r>
    </w:p>
    <w:p w14:paraId="5168221D" w14:textId="77777777" w:rsidR="002664FB" w:rsidRPr="001F2A70" w:rsidRDefault="002664FB" w:rsidP="002664FB">
      <w:pPr>
        <w:ind w:firstLine="709"/>
        <w:jc w:val="both"/>
      </w:pPr>
      <w:r w:rsidRPr="001F2A70">
        <w:t>6.13. mokinių, lankančių neformaliojo vaikų švietimo įstaigas, pasiskirstymas pagal programų kryptis ir amžių (skaičius ir dalis %);</w:t>
      </w:r>
    </w:p>
    <w:p w14:paraId="5168221E" w14:textId="77777777" w:rsidR="002664FB" w:rsidRPr="001F2A70" w:rsidRDefault="002664FB" w:rsidP="002664FB">
      <w:pPr>
        <w:ind w:firstLine="709"/>
        <w:jc w:val="both"/>
      </w:pPr>
      <w:r w:rsidRPr="001F2A70">
        <w:t>6.14. mokinių, lankančių neformaliojo ugdymo užsiėmimus bendrojo ugdymo mokyklose, pasiskirstymas pagal programų kryptis ir amžių (skaičius ir dalis %);</w:t>
      </w:r>
    </w:p>
    <w:p w14:paraId="5168221F" w14:textId="77777777" w:rsidR="002664FB" w:rsidRPr="001F2A70" w:rsidRDefault="002664FB" w:rsidP="002664FB">
      <w:pPr>
        <w:ind w:firstLine="709"/>
        <w:jc w:val="both"/>
      </w:pPr>
      <w:r w:rsidRPr="001F2A70">
        <w:t>6.15. mokinių, lankančių neformaliojo vaikų švietimo įstaigas ir neformaliojo ugdymo užsiėmimus bendrojo ugdymo mokyklose, skaičiaus kaita per mokslo metus;</w:t>
      </w:r>
    </w:p>
    <w:p w14:paraId="51682220" w14:textId="77777777" w:rsidR="002664FB" w:rsidRPr="001F2A70" w:rsidRDefault="002664FB" w:rsidP="002664FB">
      <w:pPr>
        <w:ind w:firstLine="709"/>
        <w:jc w:val="both"/>
      </w:pPr>
      <w:r w:rsidRPr="001F2A70">
        <w:t>6.16. švietimo įstaigose organizuotų renginių pasiskirstymas pagal edukacines kryptis;</w:t>
      </w:r>
    </w:p>
    <w:p w14:paraId="51682221" w14:textId="77777777" w:rsidR="002664FB" w:rsidRPr="001F2A70" w:rsidRDefault="002664FB" w:rsidP="002664FB">
      <w:pPr>
        <w:ind w:firstLine="709"/>
        <w:jc w:val="both"/>
      </w:pPr>
      <w:r w:rsidRPr="001F2A70">
        <w:t>6.17. teiktų paraiškų dalyvauti projektuose skaičius, iš jų patenkintų dalis (%);</w:t>
      </w:r>
    </w:p>
    <w:p w14:paraId="51682222" w14:textId="77777777" w:rsidR="002664FB" w:rsidRPr="001F2A70" w:rsidRDefault="002664FB" w:rsidP="002664FB">
      <w:pPr>
        <w:ind w:firstLine="709"/>
        <w:jc w:val="both"/>
      </w:pPr>
      <w:r w:rsidRPr="001F2A70">
        <w:t>6.18. vykdomų projektų, skirtų suaugusiųjų neformaliajam švietimui, skaičius;</w:t>
      </w:r>
    </w:p>
    <w:p w14:paraId="51682223" w14:textId="77777777" w:rsidR="002664FB" w:rsidRPr="001F2A70" w:rsidRDefault="002664FB" w:rsidP="002664FB">
      <w:pPr>
        <w:ind w:firstLine="709"/>
        <w:jc w:val="both"/>
      </w:pPr>
      <w:r w:rsidRPr="001F2A70">
        <w:t>6.19. švietimo įstaigose vykdomų savanorystės projektų skaičius ir juose dalyvaujančių vaikų skaičius ir dalis (%);</w:t>
      </w:r>
    </w:p>
    <w:p w14:paraId="51682224" w14:textId="7B562A0E" w:rsidR="002664FB" w:rsidRPr="001F2A70" w:rsidRDefault="002664FB" w:rsidP="002664FB">
      <w:pPr>
        <w:ind w:firstLine="709"/>
        <w:jc w:val="both"/>
      </w:pPr>
      <w:r w:rsidRPr="001F2A70">
        <w:t>6.20. mokinių</w:t>
      </w:r>
      <w:r w:rsidR="002F1019">
        <w:t xml:space="preserve"> </w:t>
      </w:r>
      <w:r w:rsidRPr="001F2A70">
        <w:t>/</w:t>
      </w:r>
      <w:r w:rsidR="002F1019">
        <w:t xml:space="preserve"> </w:t>
      </w:r>
      <w:r w:rsidRPr="001F2A70">
        <w:t>vaikų dalyvavimas gamtosauginiuose, jūrinės kultūros ir tautinio ugdymo projektuose (švietimo įstaigų ir projektų skaičius, mokinių</w:t>
      </w:r>
      <w:r w:rsidR="002F1019">
        <w:t xml:space="preserve"> </w:t>
      </w:r>
      <w:r w:rsidRPr="001F2A70">
        <w:t>/</w:t>
      </w:r>
      <w:r w:rsidR="002F1019">
        <w:t xml:space="preserve"> vaikų skaičius ir dalis (%</w:t>
      </w:r>
      <w:r w:rsidRPr="001F2A70">
        <w:t>);</w:t>
      </w:r>
    </w:p>
    <w:p w14:paraId="51682225" w14:textId="77777777" w:rsidR="002664FB" w:rsidRPr="001F2A70" w:rsidRDefault="002664FB" w:rsidP="002664FB">
      <w:pPr>
        <w:ind w:firstLine="709"/>
        <w:jc w:val="both"/>
      </w:pPr>
      <w:r w:rsidRPr="001F2A70">
        <w:lastRenderedPageBreak/>
        <w:t>6.21. vidutiniškai nelankytų, iš jų dėl pateisinamų priežasčių ir nelankytų dėl ligos, dienų skaičius, tenkantis vienam vaikui, ugdomam pagal ikimokyklinio ir priešmokyklinio ugdymo programas;</w:t>
      </w:r>
    </w:p>
    <w:p w14:paraId="51682226" w14:textId="77777777" w:rsidR="002664FB" w:rsidRPr="001F2A70" w:rsidRDefault="002664FB" w:rsidP="002664FB">
      <w:pPr>
        <w:ind w:firstLine="709"/>
        <w:jc w:val="both"/>
      </w:pPr>
      <w:r w:rsidRPr="001F2A70">
        <w:t>6.22. praleistų pamokų iš viso ir dėl ligos skaičiaus vidurkis, tenkantis vienam mokiniui;</w:t>
      </w:r>
    </w:p>
    <w:p w14:paraId="51682227" w14:textId="77777777" w:rsidR="002664FB" w:rsidRPr="001F2A70" w:rsidRDefault="002664FB" w:rsidP="002664FB">
      <w:pPr>
        <w:ind w:firstLine="709"/>
        <w:jc w:val="both"/>
      </w:pPr>
      <w:r w:rsidRPr="001F2A70">
        <w:t>6.23. taikytų, pratęstų, pakeistų, panaikintų vaiko minimalios ir vidutinės priežiūros priemonių kaita.</w:t>
      </w:r>
    </w:p>
    <w:p w14:paraId="51682228" w14:textId="77777777" w:rsidR="002664FB" w:rsidRPr="001F2A70" w:rsidRDefault="002664FB" w:rsidP="002664FB">
      <w:pPr>
        <w:ind w:firstLine="709"/>
        <w:jc w:val="both"/>
      </w:pPr>
      <w:r w:rsidRPr="001F2A70">
        <w:t>7. Mokymosi rezultatų rodikliai:</w:t>
      </w:r>
    </w:p>
    <w:p w14:paraId="51682229" w14:textId="783D59B4" w:rsidR="002664FB" w:rsidRPr="001F2A70" w:rsidRDefault="002664FB" w:rsidP="002664FB">
      <w:pPr>
        <w:ind w:firstLine="709"/>
        <w:jc w:val="both"/>
      </w:pPr>
      <w:r w:rsidRPr="001F2A70">
        <w:t>7.1. išorinio vertinimo metu įstaigoje įvard</w:t>
      </w:r>
      <w:r w:rsidR="00EE6010">
        <w:t>y</w:t>
      </w:r>
      <w:r w:rsidRPr="001F2A70">
        <w:t>tos stiprybės ir tobulintinos sritys;</w:t>
      </w:r>
    </w:p>
    <w:p w14:paraId="5168222A" w14:textId="77777777" w:rsidR="002664FB" w:rsidRPr="001F2A70" w:rsidRDefault="002664FB" w:rsidP="002664FB">
      <w:pPr>
        <w:ind w:firstLine="709"/>
        <w:jc w:val="both"/>
      </w:pPr>
      <w:r w:rsidRPr="001F2A70">
        <w:t>7.2. metinis mokyklos pažangumo rodiklis (balų vidurkis);</w:t>
      </w:r>
    </w:p>
    <w:p w14:paraId="5168222B" w14:textId="77777777" w:rsidR="002664FB" w:rsidRPr="001F2A70" w:rsidRDefault="002664FB" w:rsidP="002664FB">
      <w:pPr>
        <w:ind w:firstLine="709"/>
        <w:jc w:val="both"/>
      </w:pPr>
      <w:r w:rsidRPr="001F2A70">
        <w:t>7.3. mokinių, baigusių mokslo metus gerais ir labai gerais įvertinimais, skaičius ir dalis (%);</w:t>
      </w:r>
    </w:p>
    <w:p w14:paraId="5168222C" w14:textId="77777777" w:rsidR="002664FB" w:rsidRPr="001F2A70" w:rsidRDefault="002664FB" w:rsidP="002664FB">
      <w:pPr>
        <w:ind w:firstLine="709"/>
        <w:jc w:val="both"/>
      </w:pPr>
      <w:r w:rsidRPr="001F2A70">
        <w:t>7.4. perkeltų į aukštesnę klasę su neigiamais pažymiais mokinių skaičius ir dalis (%);</w:t>
      </w:r>
    </w:p>
    <w:p w14:paraId="5168222D" w14:textId="77777777" w:rsidR="002664FB" w:rsidRPr="001F2A70" w:rsidRDefault="002664FB" w:rsidP="002664FB">
      <w:pPr>
        <w:ind w:firstLine="709"/>
        <w:jc w:val="both"/>
      </w:pPr>
      <w:r w:rsidRPr="001F2A70">
        <w:t>7.5. paliktų kursą kartoti mokinių skaičius ir dalis (%);</w:t>
      </w:r>
    </w:p>
    <w:p w14:paraId="5168222E" w14:textId="77777777" w:rsidR="002664FB" w:rsidRPr="001F2A70" w:rsidRDefault="002664FB" w:rsidP="002664FB">
      <w:pPr>
        <w:ind w:firstLine="709"/>
        <w:jc w:val="both"/>
      </w:pPr>
      <w:r w:rsidRPr="001F2A70">
        <w:t>7.6. neprileistų prie brandos egzaminų (toliau – BE) mokinių skaičius ir dalis (%);</w:t>
      </w:r>
    </w:p>
    <w:p w14:paraId="5168222F" w14:textId="77777777" w:rsidR="002664FB" w:rsidRPr="001F2A70" w:rsidRDefault="002664FB" w:rsidP="002664FB">
      <w:pPr>
        <w:ind w:firstLine="709"/>
        <w:jc w:val="both"/>
      </w:pPr>
      <w:r w:rsidRPr="001F2A70">
        <w:t>7.7. nesimokiusių ir mokyklos nelankiusių vaikų, grąžintų į švietimo sistemą, skaičius ir dalis (%);</w:t>
      </w:r>
    </w:p>
    <w:p w14:paraId="51682230" w14:textId="77777777" w:rsidR="002664FB" w:rsidRPr="001F2A70" w:rsidRDefault="002664FB" w:rsidP="002664FB">
      <w:pPr>
        <w:ind w:firstLine="709"/>
        <w:jc w:val="both"/>
      </w:pPr>
      <w:r w:rsidRPr="001F2A70">
        <w:t>7.8. įgijusiųjų pagrindinį išsilavinimą mokinių skaičius ir dalis (%);</w:t>
      </w:r>
    </w:p>
    <w:p w14:paraId="51682231" w14:textId="77777777" w:rsidR="002664FB" w:rsidRPr="001F2A70" w:rsidRDefault="002664FB" w:rsidP="002664FB">
      <w:pPr>
        <w:ind w:firstLine="709"/>
        <w:jc w:val="both"/>
      </w:pPr>
      <w:r w:rsidRPr="001F2A70">
        <w:t>7.9. įgijusiųjų vidurinį išsilavinimą mokinių skaičius ir dalis (%);</w:t>
      </w:r>
    </w:p>
    <w:p w14:paraId="51682232" w14:textId="77777777" w:rsidR="002664FB" w:rsidRPr="001F2A70" w:rsidRDefault="002664FB" w:rsidP="002664FB">
      <w:pPr>
        <w:ind w:firstLine="709"/>
        <w:jc w:val="both"/>
      </w:pPr>
      <w:r w:rsidRPr="001F2A70">
        <w:t>7.10. įgijusiųjų pagrindinį ir vidurinį išsilavinimą ir tais pačiais metais tęsiančiųjų mokymąsi kitame švietimo lygmenyje arba įsidarbinusių mokinių skaičius ir dalis (%);</w:t>
      </w:r>
    </w:p>
    <w:p w14:paraId="51682233" w14:textId="4DB5720C" w:rsidR="002664FB" w:rsidRPr="001F2A70" w:rsidRDefault="002664FB" w:rsidP="002664FB">
      <w:pPr>
        <w:ind w:firstLine="709"/>
        <w:jc w:val="both"/>
      </w:pPr>
      <w:r w:rsidRPr="001F2A70">
        <w:t>7.11. lietuvių kalbos ir matematikos pagrindinio ugdymo pasiekimų patikrinimo (</w:t>
      </w:r>
      <w:r w:rsidR="00F73368" w:rsidRPr="001F2A70">
        <w:t xml:space="preserve">toliau – </w:t>
      </w:r>
      <w:r w:rsidRPr="001F2A70">
        <w:t>PUPP) rezultatai (laikiusiųjų, išlaikiusiųjų bei 9</w:t>
      </w:r>
      <w:r>
        <w:t>–</w:t>
      </w:r>
      <w:r w:rsidRPr="001F2A70">
        <w:t>10 išlaikiusiųjų mokinių skaičius ir dalis (%) pagal mokyklas);</w:t>
      </w:r>
    </w:p>
    <w:p w14:paraId="51682234" w14:textId="77777777" w:rsidR="002664FB" w:rsidRPr="001F2A70" w:rsidRDefault="002664FB" w:rsidP="002664FB">
      <w:pPr>
        <w:ind w:firstLine="709"/>
        <w:jc w:val="both"/>
      </w:pPr>
      <w:r w:rsidRPr="001F2A70">
        <w:t>7.12. vidutinis pasirinktų laikyti egzaminų skaičius, tenkantis vienam abiturientui;</w:t>
      </w:r>
    </w:p>
    <w:p w14:paraId="51682235" w14:textId="3B968612" w:rsidR="002664FB" w:rsidRPr="001F2A70" w:rsidRDefault="002664FB" w:rsidP="002664FB">
      <w:pPr>
        <w:ind w:firstLine="709"/>
        <w:jc w:val="both"/>
      </w:pPr>
      <w:r w:rsidRPr="001F2A70">
        <w:t xml:space="preserve">7.13. valstybinių </w:t>
      </w:r>
      <w:r w:rsidR="009D386D">
        <w:t>BE</w:t>
      </w:r>
      <w:r w:rsidRPr="001F2A70">
        <w:t xml:space="preserve"> rezultatai pagal mokyklas ir dalykus (laikiusiųjų, išlaikiusiųjų 86–99,100 balais skaičius ir dalis (%) pagal mokyklas);</w:t>
      </w:r>
    </w:p>
    <w:p w14:paraId="51682236" w14:textId="2466D8BD" w:rsidR="002664FB" w:rsidRPr="001F2A70" w:rsidRDefault="002664FB" w:rsidP="002664FB">
      <w:pPr>
        <w:ind w:firstLine="709"/>
        <w:jc w:val="both"/>
      </w:pPr>
      <w:r w:rsidRPr="001F2A70">
        <w:t>7.14. menų ir technologijų mokyklinių brandos egzaminų rezultatai (laikiusiųjų, išlaikiusiųjų bei 9</w:t>
      </w:r>
      <w:r w:rsidR="009D386D">
        <w:t>–</w:t>
      </w:r>
      <w:r w:rsidRPr="001F2A70">
        <w:t>10 išlaikiusiųjų skaičius ir dalis (%) pagal mokyklas);</w:t>
      </w:r>
    </w:p>
    <w:p w14:paraId="51682237" w14:textId="77777777" w:rsidR="002664FB" w:rsidRPr="001F2A70" w:rsidRDefault="002664FB" w:rsidP="002664FB">
      <w:pPr>
        <w:ind w:firstLine="709"/>
        <w:jc w:val="both"/>
      </w:pPr>
      <w:r w:rsidRPr="001F2A70">
        <w:t>7.15. mokinių, kurių metinis pažymys atitinka PUPP ir BE vertinimą (grupuojant pagal 3</w:t>
      </w:r>
    </w:p>
    <w:p w14:paraId="51682238" w14:textId="77777777" w:rsidR="002664FB" w:rsidRPr="001F2A70" w:rsidRDefault="002664FB" w:rsidP="002664FB">
      <w:pPr>
        <w:jc w:val="both"/>
      </w:pPr>
      <w:r w:rsidRPr="001F2A70">
        <w:t xml:space="preserve"> pasiekimų lygius) dalis (%);</w:t>
      </w:r>
    </w:p>
    <w:p w14:paraId="51682239" w14:textId="77777777" w:rsidR="002664FB" w:rsidRPr="001F2A70" w:rsidRDefault="002664FB" w:rsidP="002664FB">
      <w:pPr>
        <w:ind w:firstLine="709"/>
        <w:jc w:val="both"/>
      </w:pPr>
      <w:r w:rsidRPr="001F2A70">
        <w:t>7.16. respublikinių olimpiadų, konkursų nugalėtojų skaičius ir kaita;</w:t>
      </w:r>
    </w:p>
    <w:p w14:paraId="5168223A" w14:textId="77777777" w:rsidR="002664FB" w:rsidRPr="001F2A70" w:rsidRDefault="002664FB" w:rsidP="002664FB">
      <w:pPr>
        <w:ind w:firstLine="709"/>
        <w:jc w:val="both"/>
      </w:pPr>
      <w:r w:rsidRPr="001F2A70">
        <w:t>7.17. tarptautinių olimpiadų, konkursų nugalėtojų skaičius ir kaita;</w:t>
      </w:r>
    </w:p>
    <w:p w14:paraId="5168223B" w14:textId="77777777" w:rsidR="002664FB" w:rsidRPr="001F2A70" w:rsidRDefault="002664FB" w:rsidP="002664FB">
      <w:pPr>
        <w:ind w:firstLine="709"/>
        <w:jc w:val="both"/>
      </w:pPr>
      <w:r w:rsidRPr="001F2A70">
        <w:t>7.18. talentingų mokinių ugdymo ir skatinimo priemonių skaičius, paskatintų mokinių skaičius.</w:t>
      </w:r>
    </w:p>
    <w:p w14:paraId="5168223C" w14:textId="77777777" w:rsidR="002664FB" w:rsidRPr="001F2A70" w:rsidRDefault="002664FB" w:rsidP="002664FB">
      <w:pPr>
        <w:ind w:firstLine="709"/>
        <w:jc w:val="both"/>
      </w:pPr>
      <w:r w:rsidRPr="001F2A70">
        <w:t>8. Švietimo aprūpinimo ir mokymosi sąlygų sudarymo rodikliai:</w:t>
      </w:r>
    </w:p>
    <w:p w14:paraId="5168223D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8.1. savivaldybės biudžeto asignavimų, skirtų švietimui finansuoti, dalis (</w:t>
      </w:r>
      <w:r w:rsidRPr="001F2A70">
        <w:rPr>
          <w:lang w:val="en-US"/>
        </w:rPr>
        <w:t>%</w:t>
      </w:r>
      <w:r w:rsidRPr="001F2A70">
        <w:t>);</w:t>
      </w:r>
    </w:p>
    <w:p w14:paraId="5168223E" w14:textId="3B680720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/>
          <w:sz w:val="24"/>
          <w:szCs w:val="24"/>
        </w:rPr>
        <w:t>8.2.</w:t>
      </w:r>
      <w:r w:rsidRPr="001F2A70">
        <w:rPr>
          <w:rFonts w:ascii="Times New Roman" w:hAnsi="Times New Roman" w:cs="Times New Roman"/>
          <w:sz w:val="24"/>
          <w:szCs w:val="24"/>
        </w:rPr>
        <w:t xml:space="preserve"> savivaldybės ir </w:t>
      </w:r>
      <w:r w:rsidR="009D386D">
        <w:rPr>
          <w:rFonts w:ascii="Times New Roman" w:hAnsi="Times New Roman" w:cs="Times New Roman"/>
          <w:sz w:val="24"/>
          <w:szCs w:val="24"/>
        </w:rPr>
        <w:t>m</w:t>
      </w:r>
      <w:r w:rsidRPr="001F2A70">
        <w:rPr>
          <w:rFonts w:ascii="Times New Roman" w:hAnsi="Times New Roman" w:cs="Times New Roman"/>
          <w:sz w:val="24"/>
          <w:szCs w:val="24"/>
        </w:rPr>
        <w:t>okinio krepšelio (toliau – MK) skirtų lėšų dalis (%) pagal įstaigų tipus;</w:t>
      </w:r>
    </w:p>
    <w:p w14:paraId="5168223F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8.3. fizinių ir juridinių asmenų skirtų lėšų švietimui dalis (%) pagal įstaigų tipus;</w:t>
      </w:r>
    </w:p>
    <w:p w14:paraId="51682240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8.4. sudaryta ilgalaikių ir trumpalaikių patalpų nuomos sutarčių ir gautos lėšos pagal įstaigų tipus;</w:t>
      </w:r>
    </w:p>
    <w:p w14:paraId="51682241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8.5. įstaigų gautos pajamos iš įmokų pagal įstaigų tipus;</w:t>
      </w:r>
    </w:p>
    <w:p w14:paraId="51682242" w14:textId="3BAA0236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8.6. vienam mokiniui</w:t>
      </w:r>
      <w:r w:rsidR="009D386D">
        <w:rPr>
          <w:rFonts w:ascii="Times New Roman" w:hAnsi="Times New Roman" w:cs="Times New Roman"/>
          <w:sz w:val="24"/>
          <w:szCs w:val="24"/>
        </w:rPr>
        <w:t xml:space="preserve"> </w:t>
      </w:r>
      <w:r w:rsidRPr="001F2A70">
        <w:rPr>
          <w:rFonts w:ascii="Times New Roman" w:hAnsi="Times New Roman" w:cs="Times New Roman"/>
          <w:sz w:val="24"/>
          <w:szCs w:val="24"/>
        </w:rPr>
        <w:t>/</w:t>
      </w:r>
      <w:r w:rsidR="009D386D">
        <w:rPr>
          <w:rFonts w:ascii="Times New Roman" w:hAnsi="Times New Roman" w:cs="Times New Roman"/>
          <w:sz w:val="24"/>
          <w:szCs w:val="24"/>
        </w:rPr>
        <w:t xml:space="preserve"> </w:t>
      </w:r>
      <w:r w:rsidRPr="001F2A70">
        <w:rPr>
          <w:rFonts w:ascii="Times New Roman" w:hAnsi="Times New Roman" w:cs="Times New Roman"/>
          <w:sz w:val="24"/>
          <w:szCs w:val="24"/>
        </w:rPr>
        <w:t>vaikui tenkanti MK ir aplinkos užtikrinimui skirtų lėšų suma pagal įstaigų tipus;</w:t>
      </w:r>
    </w:p>
    <w:p w14:paraId="51682243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8.7. mokyklų, kurioms trūksta MK lėšų, skaičius ir dalis (%);</w:t>
      </w:r>
    </w:p>
    <w:p w14:paraId="51682244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/>
          <w:sz w:val="24"/>
          <w:szCs w:val="24"/>
        </w:rPr>
        <w:t>8.8. p</w:t>
      </w:r>
      <w:r w:rsidRPr="001F2A70">
        <w:rPr>
          <w:rFonts w:ascii="Times New Roman" w:hAnsi="Times New Roman" w:cs="Times New Roman"/>
          <w:sz w:val="24"/>
          <w:szCs w:val="24"/>
        </w:rPr>
        <w:t>erskirstytų MK lėšų dalis (%);</w:t>
      </w:r>
    </w:p>
    <w:p w14:paraId="51682245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8.9. bendrojo ugdymo mokyklų pedagogų kvalifikacijai tobulinti skirtų ir panaudotų MK lėšų dalis (%);</w:t>
      </w:r>
    </w:p>
    <w:p w14:paraId="51682246" w14:textId="6650465D" w:rsidR="002664FB" w:rsidRPr="001F2A70" w:rsidRDefault="002664FB" w:rsidP="002664FB">
      <w:pPr>
        <w:ind w:firstLine="709"/>
        <w:jc w:val="both"/>
      </w:pPr>
      <w:r w:rsidRPr="001F2A70">
        <w:t>8.10. ikimokyklinio ugdymo ir neformal</w:t>
      </w:r>
      <w:r w:rsidR="009D386D">
        <w:t>iojo</w:t>
      </w:r>
      <w:r w:rsidRPr="001F2A70">
        <w:t xml:space="preserve"> švietimo įstaigų pedagogų kvalifikacijai tobulinti skirtų ir panaudotų lėšų dalis (%);</w:t>
      </w:r>
    </w:p>
    <w:p w14:paraId="51682247" w14:textId="77777777" w:rsidR="002664FB" w:rsidRPr="001F2A70" w:rsidRDefault="002664FB" w:rsidP="002664FB">
      <w:pPr>
        <w:ind w:firstLine="709"/>
        <w:jc w:val="both"/>
      </w:pPr>
      <w:r w:rsidRPr="001F2A70">
        <w:t>8.11. lėšų, skiriamų mokinių pavėžėjimui, pokytis;</w:t>
      </w:r>
    </w:p>
    <w:p w14:paraId="51682248" w14:textId="77777777" w:rsidR="002664FB" w:rsidRPr="001F2A70" w:rsidRDefault="002664FB" w:rsidP="002664FB">
      <w:pPr>
        <w:tabs>
          <w:tab w:val="left" w:pos="0"/>
        </w:tabs>
        <w:ind w:firstLine="709"/>
        <w:jc w:val="both"/>
      </w:pPr>
      <w:r w:rsidRPr="001F2A70">
        <w:t>8.12. ugdymo sąlygų gerinimui švietimo įstaigose skirtų lėšų dalis (%) pagal šaltinius;</w:t>
      </w:r>
    </w:p>
    <w:p w14:paraId="51682249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8.13. ugdymo reikmėms naudojamų pastatų skaičius;</w:t>
      </w:r>
    </w:p>
    <w:p w14:paraId="5168224A" w14:textId="30A85BE4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lastRenderedPageBreak/>
        <w:t>8.14. švietimo įstaigų, kurių nė vienai pastato daliai nereikia kapitalinio remonto</w:t>
      </w:r>
      <w:r w:rsidR="009D386D">
        <w:rPr>
          <w:rFonts w:ascii="Times New Roman" w:hAnsi="Times New Roman" w:cs="Times New Roman"/>
          <w:sz w:val="24"/>
          <w:szCs w:val="24"/>
        </w:rPr>
        <w:t>,</w:t>
      </w:r>
      <w:r w:rsidRPr="001F2A70">
        <w:rPr>
          <w:rFonts w:ascii="Times New Roman" w:hAnsi="Times New Roman" w:cs="Times New Roman"/>
          <w:sz w:val="24"/>
          <w:szCs w:val="24"/>
        </w:rPr>
        <w:t xml:space="preserve"> skaičius ir dalis (</w:t>
      </w:r>
      <w:r w:rsidRPr="001F2A7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1F2A70">
        <w:rPr>
          <w:rFonts w:ascii="Times New Roman" w:hAnsi="Times New Roman" w:cs="Times New Roman"/>
          <w:sz w:val="24"/>
          <w:szCs w:val="24"/>
        </w:rPr>
        <w:t>);</w:t>
      </w:r>
    </w:p>
    <w:p w14:paraId="5168224B" w14:textId="77777777" w:rsidR="002664FB" w:rsidRPr="001F2A70" w:rsidRDefault="002664FB" w:rsidP="002664FB">
      <w:pPr>
        <w:ind w:firstLine="709"/>
        <w:jc w:val="both"/>
      </w:pPr>
      <w:r w:rsidRPr="001F2A70">
        <w:t>8.15. per pastaruosius 15 metų rekonstruotų bent už 1 mln. Lt švietimo įstaigų skaičius ir dalis (% );</w:t>
      </w:r>
    </w:p>
    <w:p w14:paraId="5168224C" w14:textId="77777777" w:rsidR="002664FB" w:rsidRPr="001F2A70" w:rsidRDefault="002664FB" w:rsidP="002664FB">
      <w:pPr>
        <w:ind w:firstLine="709"/>
        <w:jc w:val="both"/>
      </w:pPr>
      <w:r w:rsidRPr="001F2A70">
        <w:t>8.16. įstaigų, neturinčių higienos paso, skaičius ir dalis (%);</w:t>
      </w:r>
      <w:r w:rsidRPr="001F2A70">
        <w:tab/>
      </w:r>
    </w:p>
    <w:p w14:paraId="5168224D" w14:textId="77777777" w:rsidR="002664FB" w:rsidRPr="001F2A70" w:rsidRDefault="002664FB" w:rsidP="002664FB">
      <w:pPr>
        <w:ind w:firstLine="709"/>
        <w:jc w:val="both"/>
      </w:pPr>
      <w:r w:rsidRPr="001F2A70">
        <w:t>8.17. ugdymo vietų skaičius ikimokyklinėse įstaigose pagal įstaigas ir 100 vaikų tenkančių ugdymo vietų skaičius;</w:t>
      </w:r>
    </w:p>
    <w:p w14:paraId="5168224E" w14:textId="77777777" w:rsidR="002664FB" w:rsidRPr="001F2A70" w:rsidRDefault="002664FB" w:rsidP="002664FB">
      <w:pPr>
        <w:ind w:firstLine="709"/>
        <w:jc w:val="both"/>
      </w:pPr>
      <w:r w:rsidRPr="001F2A70">
        <w:t>8.18. sukurtų naujų ugdymo vietų ikimokyklinio amžiaus vaikams skaičius;</w:t>
      </w:r>
    </w:p>
    <w:p w14:paraId="5168224F" w14:textId="77777777" w:rsidR="002664FB" w:rsidRPr="001F2A70" w:rsidRDefault="002664FB" w:rsidP="002664FB">
      <w:pPr>
        <w:ind w:firstLine="709"/>
        <w:jc w:val="both"/>
      </w:pPr>
      <w:r w:rsidRPr="001F2A70">
        <w:t>8.19. mokymosi vietų skaičius bendrojo ugdymo mokyklose pagal mokyklas;</w:t>
      </w:r>
    </w:p>
    <w:p w14:paraId="51682250" w14:textId="58798C94" w:rsidR="002664FB" w:rsidRPr="001F2A70" w:rsidRDefault="002664FB" w:rsidP="002664FB">
      <w:pPr>
        <w:tabs>
          <w:tab w:val="left" w:pos="0"/>
        </w:tabs>
        <w:ind w:firstLine="709"/>
        <w:jc w:val="both"/>
      </w:pPr>
      <w:r w:rsidRPr="001F2A70">
        <w:t>8.20. ugdymo reikmėms naudojamas plotas (kv. m), tenkantis 1 vaikui</w:t>
      </w:r>
      <w:r w:rsidR="009D386D">
        <w:t xml:space="preserve"> </w:t>
      </w:r>
      <w:r w:rsidRPr="001F2A70">
        <w:t>/</w:t>
      </w:r>
      <w:r w:rsidR="009D386D">
        <w:t xml:space="preserve"> </w:t>
      </w:r>
      <w:r w:rsidRPr="001F2A70">
        <w:t>mokiniui pagal įstaigų tipus;</w:t>
      </w:r>
    </w:p>
    <w:p w14:paraId="51682251" w14:textId="77777777" w:rsidR="002664FB" w:rsidRPr="001F2A70" w:rsidRDefault="002664FB" w:rsidP="002664FB">
      <w:pPr>
        <w:ind w:firstLine="709"/>
        <w:jc w:val="both"/>
      </w:pPr>
      <w:r w:rsidRPr="001F2A70">
        <w:t>8.21. probleminio ir kritinio užpildomumo įstaigų skaičius ir dalis (%);</w:t>
      </w:r>
    </w:p>
    <w:p w14:paraId="51682252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8.22. švietimo įstaigose iš viso naudojamų bei administravimui naudojamų kompiuterių skaičius ir jų santykis su mokinių skaičiumi (100 mokinių tenka kompiuterių);</w:t>
      </w:r>
    </w:p>
    <w:p w14:paraId="51682253" w14:textId="77777777" w:rsidR="002664FB" w:rsidRPr="001F2A70" w:rsidRDefault="002664FB" w:rsidP="002664FB">
      <w:pPr>
        <w:tabs>
          <w:tab w:val="left" w:pos="993"/>
        </w:tabs>
        <w:ind w:firstLine="709"/>
        <w:jc w:val="both"/>
      </w:pPr>
      <w:r w:rsidRPr="001F2A70">
        <w:t>8.23. švietimo įstaigų, prisijungusių prie greitaveikio interneto ryšio, skaičius ir dalis (</w:t>
      </w:r>
      <w:r w:rsidRPr="001F2A70">
        <w:rPr>
          <w:lang w:val="en-US"/>
        </w:rPr>
        <w:t>%);</w:t>
      </w:r>
    </w:p>
    <w:p w14:paraId="51682254" w14:textId="32CDC1A1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8.24. švietimo įstaigų, kurių aplinka per 10 metų yra kompleksiškai sutvarkyta (įrengtos</w:t>
      </w:r>
      <w:r w:rsidR="009D386D">
        <w:rPr>
          <w:rFonts w:ascii="Times New Roman" w:hAnsi="Times New Roman" w:cs="Times New Roman"/>
          <w:sz w:val="24"/>
          <w:szCs w:val="24"/>
        </w:rPr>
        <w:t xml:space="preserve"> ar </w:t>
      </w:r>
      <w:r w:rsidRPr="001F2A70">
        <w:rPr>
          <w:rFonts w:ascii="Times New Roman" w:hAnsi="Times New Roman" w:cs="Times New Roman"/>
          <w:sz w:val="24"/>
          <w:szCs w:val="24"/>
        </w:rPr>
        <w:t>iš esmės atnaujintos žaidimų aikštelės, stadionai, sporto bazės, aptvertos teritorijos, įrengtas apšvietimas ir įdiegtos kitos saugumo priemonės) skaičius ir dalis (%);</w:t>
      </w:r>
    </w:p>
    <w:p w14:paraId="51682255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8.25. mokyklų, kuriose atnaujintos sporto bazės, skaičius, sąrašas ir dalis (%);</w:t>
      </w:r>
    </w:p>
    <w:p w14:paraId="51682256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8.26. atnaujintų ikimokyklinio ugdymo įstaigų ir mokyklų-darželių žaidimų aikštelių skaičius, sąrašas ir dalis (%);</w:t>
      </w:r>
    </w:p>
    <w:p w14:paraId="51682257" w14:textId="77777777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8.27. švietimo įstaigų, kurių teritorijos aptvertos, skaičius pagal įstaigų tipus ir dalis (%);</w:t>
      </w:r>
    </w:p>
    <w:p w14:paraId="51682258" w14:textId="58B713E6" w:rsidR="002664FB" w:rsidRPr="001F2A70" w:rsidRDefault="002664FB" w:rsidP="002664F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70">
        <w:rPr>
          <w:rFonts w:ascii="Times New Roman" w:hAnsi="Times New Roman" w:cs="Times New Roman"/>
          <w:sz w:val="24"/>
          <w:szCs w:val="24"/>
        </w:rPr>
        <w:t>8.28. įstaigos, prie kurių įrengtas</w:t>
      </w:r>
      <w:r w:rsidR="009D386D">
        <w:rPr>
          <w:rFonts w:ascii="Times New Roman" w:hAnsi="Times New Roman" w:cs="Times New Roman"/>
          <w:sz w:val="24"/>
          <w:szCs w:val="24"/>
        </w:rPr>
        <w:t xml:space="preserve"> ar </w:t>
      </w:r>
      <w:r w:rsidRPr="001F2A70">
        <w:rPr>
          <w:rFonts w:ascii="Times New Roman" w:hAnsi="Times New Roman" w:cs="Times New Roman"/>
          <w:sz w:val="24"/>
          <w:szCs w:val="24"/>
        </w:rPr>
        <w:t>atnaujintas apšvietimas, skaičius ir dalis (%)</w:t>
      </w:r>
      <w:r w:rsidR="009D386D">
        <w:rPr>
          <w:rFonts w:ascii="Times New Roman" w:hAnsi="Times New Roman" w:cs="Times New Roman"/>
          <w:sz w:val="24"/>
          <w:szCs w:val="24"/>
        </w:rPr>
        <w:t xml:space="preserve"> </w:t>
      </w:r>
      <w:r w:rsidRPr="001F2A70">
        <w:rPr>
          <w:rFonts w:ascii="Times New Roman" w:hAnsi="Times New Roman" w:cs="Times New Roman"/>
          <w:sz w:val="24"/>
          <w:szCs w:val="24"/>
        </w:rPr>
        <w:t>pagal įstaigų tipus.</w:t>
      </w:r>
    </w:p>
    <w:p w14:paraId="51682259" w14:textId="77777777" w:rsidR="002664FB" w:rsidRPr="007740A8" w:rsidRDefault="002664FB" w:rsidP="002664FB">
      <w:pPr>
        <w:pStyle w:val="Sraopastraip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168225A" w14:textId="77777777" w:rsidR="002664FB" w:rsidRDefault="002664FB" w:rsidP="0006079E">
      <w:pPr>
        <w:jc w:val="center"/>
      </w:pPr>
    </w:p>
    <w:sectPr w:rsidR="002664FB" w:rsidSect="005B3909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CCFA" w14:textId="77777777" w:rsidR="005B3909" w:rsidRDefault="005B3909" w:rsidP="005B3909">
      <w:r>
        <w:separator/>
      </w:r>
    </w:p>
  </w:endnote>
  <w:endnote w:type="continuationSeparator" w:id="0">
    <w:p w14:paraId="321709DF" w14:textId="77777777" w:rsidR="005B3909" w:rsidRDefault="005B3909" w:rsidP="005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A38A" w14:textId="77777777" w:rsidR="005B3909" w:rsidRDefault="005B3909" w:rsidP="005B3909">
      <w:r>
        <w:separator/>
      </w:r>
    </w:p>
  </w:footnote>
  <w:footnote w:type="continuationSeparator" w:id="0">
    <w:p w14:paraId="44BE0C29" w14:textId="77777777" w:rsidR="005B3909" w:rsidRDefault="005B3909" w:rsidP="005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74820"/>
      <w:docPartObj>
        <w:docPartGallery w:val="Page Numbers (Top of Page)"/>
        <w:docPartUnique/>
      </w:docPartObj>
    </w:sdtPr>
    <w:sdtEndPr/>
    <w:sdtContent>
      <w:p w14:paraId="0081BDEC" w14:textId="1E91DA4D" w:rsidR="005B3909" w:rsidRDefault="005B39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4C">
          <w:rPr>
            <w:noProof/>
          </w:rPr>
          <w:t>5</w:t>
        </w:r>
        <w:r>
          <w:fldChar w:fldCharType="end"/>
        </w:r>
      </w:p>
    </w:sdtContent>
  </w:sdt>
  <w:p w14:paraId="3F2D0D06" w14:textId="77777777" w:rsidR="005B3909" w:rsidRDefault="005B390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484C"/>
    <w:rsid w:val="000C7961"/>
    <w:rsid w:val="002664FB"/>
    <w:rsid w:val="002F1019"/>
    <w:rsid w:val="0044347A"/>
    <w:rsid w:val="004476DD"/>
    <w:rsid w:val="00540969"/>
    <w:rsid w:val="00597EE8"/>
    <w:rsid w:val="005B3909"/>
    <w:rsid w:val="005F1034"/>
    <w:rsid w:val="005F495C"/>
    <w:rsid w:val="00603EAA"/>
    <w:rsid w:val="006C0D66"/>
    <w:rsid w:val="007B7FE2"/>
    <w:rsid w:val="008354D5"/>
    <w:rsid w:val="008E6E82"/>
    <w:rsid w:val="009D386D"/>
    <w:rsid w:val="00A06545"/>
    <w:rsid w:val="00AF7D08"/>
    <w:rsid w:val="00B750B6"/>
    <w:rsid w:val="00C4411C"/>
    <w:rsid w:val="00CA4D3B"/>
    <w:rsid w:val="00E33871"/>
    <w:rsid w:val="00EE6010"/>
    <w:rsid w:val="00F73368"/>
    <w:rsid w:val="00F950ED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1C1"/>
  <w15:docId w15:val="{0FE4C4BE-4AAE-44A5-9D98-917D0F3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6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5B39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39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B39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3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9235</Words>
  <Characters>5265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2014-05-28T09:42:00Z</cp:lastPrinted>
  <dcterms:created xsi:type="dcterms:W3CDTF">2016-10-26T05:32:00Z</dcterms:created>
  <dcterms:modified xsi:type="dcterms:W3CDTF">2016-10-26T05:32:00Z</dcterms:modified>
</cp:coreProperties>
</file>