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F71" w:rsidRDefault="00030F71" w:rsidP="00944E2C">
      <w:pPr>
        <w:spacing w:after="0" w:line="240" w:lineRule="auto"/>
        <w:ind w:firstLine="567"/>
        <w:jc w:val="center"/>
        <w:rPr>
          <w:rFonts w:ascii="Times New Roman" w:eastAsia="Times New Roman" w:hAnsi="Times New Roman" w:cs="Times New Roman"/>
          <w:b/>
          <w:sz w:val="32"/>
          <w:szCs w:val="32"/>
          <w:lang w:eastAsia="lt-LT"/>
        </w:rPr>
      </w:pPr>
    </w:p>
    <w:p w:rsidR="00030F71" w:rsidRPr="00030F71" w:rsidRDefault="00030F71" w:rsidP="00030F71">
      <w:pPr>
        <w:spacing w:after="0" w:line="240" w:lineRule="auto"/>
        <w:jc w:val="center"/>
        <w:rPr>
          <w:rFonts w:ascii="Times New Roman" w:eastAsia="Times New Roman" w:hAnsi="Times New Roman" w:cs="Times New Roman"/>
          <w:b/>
          <w:sz w:val="28"/>
          <w:szCs w:val="20"/>
        </w:rPr>
      </w:pPr>
    </w:p>
    <w:p w:rsidR="00377100" w:rsidRPr="00377100" w:rsidRDefault="00030F71" w:rsidP="00377100">
      <w:pPr>
        <w:spacing w:after="0" w:line="240" w:lineRule="auto"/>
        <w:jc w:val="center"/>
        <w:rPr>
          <w:rFonts w:ascii="Times New Roman" w:eastAsia="Times New Roman" w:hAnsi="Times New Roman" w:cs="Times New Roman"/>
          <w:b/>
          <w:sz w:val="24"/>
          <w:szCs w:val="24"/>
        </w:rPr>
      </w:pPr>
      <w:r w:rsidRPr="00030F71">
        <w:rPr>
          <w:rFonts w:ascii="Times New Roman" w:eastAsia="Times New Roman" w:hAnsi="Times New Roman" w:cs="Times New Roman"/>
          <w:b/>
          <w:sz w:val="40"/>
          <w:szCs w:val="40"/>
        </w:rPr>
        <w:t xml:space="preserve"> </w:t>
      </w:r>
    </w:p>
    <w:tbl>
      <w:tblPr>
        <w:tblW w:w="4944" w:type="dxa"/>
        <w:tblInd w:w="4786" w:type="dxa"/>
        <w:tblLook w:val="04A0" w:firstRow="1" w:lastRow="0" w:firstColumn="1" w:lastColumn="0" w:noHBand="0" w:noVBand="1"/>
      </w:tblPr>
      <w:tblGrid>
        <w:gridCol w:w="4944"/>
      </w:tblGrid>
      <w:tr w:rsidR="00377100" w:rsidRPr="00377100" w:rsidTr="00377100">
        <w:tc>
          <w:tcPr>
            <w:tcW w:w="4944" w:type="dxa"/>
          </w:tcPr>
          <w:p w:rsidR="00377100" w:rsidRPr="00377100" w:rsidRDefault="00377100" w:rsidP="00377100">
            <w:pPr>
              <w:spacing w:after="0" w:line="240" w:lineRule="auto"/>
              <w:rPr>
                <w:rFonts w:ascii="Times New Roman" w:eastAsia="Times New Roman" w:hAnsi="Times New Roman" w:cs="Times New Roman"/>
                <w:b/>
                <w:sz w:val="24"/>
                <w:szCs w:val="24"/>
              </w:rPr>
            </w:pPr>
          </w:p>
        </w:tc>
      </w:tr>
      <w:tr w:rsidR="00377100" w:rsidRPr="00377100" w:rsidTr="00377100">
        <w:tc>
          <w:tcPr>
            <w:tcW w:w="4944" w:type="dxa"/>
          </w:tcPr>
          <w:p w:rsidR="00377100" w:rsidRPr="00377100" w:rsidRDefault="00377100" w:rsidP="00377100">
            <w:pPr>
              <w:spacing w:after="0" w:line="240" w:lineRule="auto"/>
              <w:rPr>
                <w:rFonts w:ascii="Times New Roman" w:eastAsia="Times New Roman" w:hAnsi="Times New Roman" w:cs="Times New Roman"/>
                <w:b/>
                <w:sz w:val="24"/>
                <w:szCs w:val="24"/>
              </w:rPr>
            </w:pPr>
          </w:p>
        </w:tc>
      </w:tr>
      <w:tr w:rsidR="00377100" w:rsidRPr="00377100" w:rsidTr="00377100">
        <w:tc>
          <w:tcPr>
            <w:tcW w:w="4944" w:type="dxa"/>
          </w:tcPr>
          <w:p w:rsidR="00377100" w:rsidRPr="00377100" w:rsidRDefault="00377100" w:rsidP="00377100">
            <w:pPr>
              <w:spacing w:after="0" w:line="240" w:lineRule="auto"/>
              <w:rPr>
                <w:rFonts w:ascii="Times New Roman" w:eastAsia="Times New Roman" w:hAnsi="Times New Roman" w:cs="Times New Roman"/>
                <w:b/>
                <w:sz w:val="24"/>
                <w:szCs w:val="24"/>
              </w:rPr>
            </w:pPr>
          </w:p>
        </w:tc>
      </w:tr>
      <w:tr w:rsidR="00377100" w:rsidRPr="00377100" w:rsidTr="00377100">
        <w:tc>
          <w:tcPr>
            <w:tcW w:w="4944" w:type="dxa"/>
          </w:tcPr>
          <w:p w:rsidR="00377100" w:rsidRPr="00377100" w:rsidRDefault="00377100" w:rsidP="00377100">
            <w:pPr>
              <w:spacing w:after="0" w:line="240" w:lineRule="auto"/>
              <w:rPr>
                <w:rFonts w:ascii="Times New Roman" w:eastAsia="Times New Roman" w:hAnsi="Times New Roman" w:cs="Times New Roman"/>
                <w:b/>
                <w:sz w:val="24"/>
                <w:szCs w:val="24"/>
              </w:rPr>
            </w:pPr>
          </w:p>
        </w:tc>
      </w:tr>
    </w:tbl>
    <w:p w:rsidR="00377100" w:rsidRDefault="00377100" w:rsidP="00377100">
      <w:pPr>
        <w:spacing w:after="0" w:line="240" w:lineRule="auto"/>
        <w:jc w:val="center"/>
        <w:rPr>
          <w:rFonts w:ascii="Times New Roman" w:eastAsia="Times New Roman" w:hAnsi="Times New Roman" w:cs="Times New Roman"/>
          <w:b/>
          <w:sz w:val="52"/>
          <w:szCs w:val="52"/>
        </w:rPr>
      </w:pPr>
      <w:r w:rsidRPr="00377100">
        <w:rPr>
          <w:rFonts w:ascii="Times New Roman" w:eastAsia="Times New Roman" w:hAnsi="Times New Roman" w:cs="Times New Roman"/>
          <w:b/>
          <w:sz w:val="52"/>
          <w:szCs w:val="52"/>
        </w:rPr>
        <w:t>UAB</w:t>
      </w:r>
    </w:p>
    <w:p w:rsidR="00377100" w:rsidRPr="00377100" w:rsidRDefault="00377100" w:rsidP="00377100">
      <w:pPr>
        <w:spacing w:after="0" w:line="240" w:lineRule="auto"/>
        <w:rPr>
          <w:rFonts w:ascii="Times New Roman" w:eastAsia="Times New Roman" w:hAnsi="Times New Roman" w:cs="Times New Roman"/>
          <w:b/>
          <w:sz w:val="44"/>
          <w:szCs w:val="44"/>
        </w:rPr>
      </w:pPr>
      <w:r w:rsidRPr="00377100">
        <w:rPr>
          <w:rFonts w:ascii="Times New Roman" w:eastAsia="Times New Roman" w:hAnsi="Times New Roman" w:cs="Times New Roman"/>
          <w:b/>
          <w:sz w:val="44"/>
          <w:szCs w:val="44"/>
        </w:rPr>
        <w:t xml:space="preserve">KLAIPĖDOS JŪRŲ KROVINIŲ KOMPANIJA </w:t>
      </w:r>
    </w:p>
    <w:p w:rsidR="00377100" w:rsidRPr="00377100" w:rsidRDefault="00377100" w:rsidP="00377100">
      <w:pPr>
        <w:spacing w:after="0" w:line="240" w:lineRule="auto"/>
        <w:jc w:val="center"/>
        <w:rPr>
          <w:rFonts w:ascii="Times New Roman" w:eastAsia="Times New Roman" w:hAnsi="Times New Roman" w:cs="Times New Roman"/>
          <w:b/>
          <w:sz w:val="52"/>
          <w:szCs w:val="52"/>
        </w:rPr>
      </w:pPr>
      <w:r w:rsidRPr="00377100">
        <w:rPr>
          <w:rFonts w:ascii="Times New Roman" w:eastAsia="Times New Roman" w:hAnsi="Times New Roman" w:cs="Times New Roman"/>
          <w:b/>
          <w:sz w:val="52"/>
          <w:szCs w:val="52"/>
        </w:rPr>
        <w:t>„BEGA“</w:t>
      </w:r>
    </w:p>
    <w:p w:rsidR="00377100" w:rsidRDefault="00377100" w:rsidP="00377100">
      <w:pPr>
        <w:spacing w:after="0" w:line="240" w:lineRule="auto"/>
        <w:rPr>
          <w:rFonts w:ascii="Times New Roman" w:eastAsia="Times New Roman" w:hAnsi="Times New Roman" w:cs="Times New Roman"/>
          <w:b/>
          <w:sz w:val="24"/>
          <w:szCs w:val="24"/>
        </w:rPr>
      </w:pPr>
    </w:p>
    <w:p w:rsidR="00377100" w:rsidRDefault="00377100" w:rsidP="00377100">
      <w:pPr>
        <w:spacing w:after="0" w:line="240" w:lineRule="auto"/>
        <w:rPr>
          <w:rFonts w:ascii="Times New Roman" w:eastAsia="Times New Roman" w:hAnsi="Times New Roman" w:cs="Times New Roman"/>
          <w:b/>
          <w:sz w:val="24"/>
          <w:szCs w:val="24"/>
        </w:rPr>
      </w:pPr>
    </w:p>
    <w:p w:rsidR="00377100" w:rsidRDefault="00377100" w:rsidP="00377100">
      <w:pPr>
        <w:spacing w:after="0" w:line="240" w:lineRule="auto"/>
        <w:rPr>
          <w:rFonts w:ascii="Times New Roman" w:eastAsia="Times New Roman" w:hAnsi="Times New Roman" w:cs="Times New Roman"/>
          <w:b/>
          <w:sz w:val="24"/>
          <w:szCs w:val="24"/>
        </w:rPr>
      </w:pPr>
    </w:p>
    <w:p w:rsidR="00377100" w:rsidRDefault="00377100" w:rsidP="00377100">
      <w:pPr>
        <w:spacing w:after="0" w:line="240" w:lineRule="auto"/>
        <w:rPr>
          <w:rFonts w:ascii="Times New Roman" w:eastAsia="Times New Roman" w:hAnsi="Times New Roman" w:cs="Times New Roman"/>
          <w:b/>
          <w:sz w:val="24"/>
          <w:szCs w:val="24"/>
        </w:rPr>
      </w:pPr>
    </w:p>
    <w:p w:rsidR="00377100" w:rsidRDefault="00377100" w:rsidP="00377100">
      <w:pPr>
        <w:spacing w:after="0" w:line="240" w:lineRule="auto"/>
        <w:rPr>
          <w:rFonts w:ascii="Times New Roman" w:eastAsia="Times New Roman" w:hAnsi="Times New Roman" w:cs="Times New Roman"/>
          <w:b/>
          <w:sz w:val="24"/>
          <w:szCs w:val="24"/>
        </w:rPr>
      </w:pPr>
    </w:p>
    <w:p w:rsidR="00377100" w:rsidRDefault="00377100" w:rsidP="00377100">
      <w:pPr>
        <w:spacing w:after="0" w:line="240" w:lineRule="auto"/>
        <w:rPr>
          <w:rFonts w:ascii="Times New Roman" w:eastAsia="Times New Roman" w:hAnsi="Times New Roman" w:cs="Times New Roman"/>
          <w:b/>
          <w:sz w:val="24"/>
          <w:szCs w:val="24"/>
        </w:rPr>
      </w:pPr>
    </w:p>
    <w:p w:rsidR="00377100" w:rsidRDefault="00377100" w:rsidP="00377100">
      <w:pPr>
        <w:spacing w:after="0" w:line="240" w:lineRule="auto"/>
        <w:rPr>
          <w:rFonts w:ascii="Times New Roman" w:eastAsia="Times New Roman" w:hAnsi="Times New Roman" w:cs="Times New Roman"/>
          <w:b/>
          <w:sz w:val="24"/>
          <w:szCs w:val="24"/>
        </w:rPr>
      </w:pPr>
    </w:p>
    <w:p w:rsidR="00377100" w:rsidRDefault="00377100" w:rsidP="00377100">
      <w:pPr>
        <w:spacing w:after="0" w:line="240" w:lineRule="auto"/>
        <w:rPr>
          <w:rFonts w:ascii="Times New Roman" w:eastAsia="Times New Roman" w:hAnsi="Times New Roman" w:cs="Times New Roman"/>
          <w:b/>
          <w:sz w:val="24"/>
          <w:szCs w:val="24"/>
        </w:rPr>
      </w:pPr>
    </w:p>
    <w:p w:rsidR="00377100" w:rsidRPr="00377100" w:rsidRDefault="00377100" w:rsidP="00377100">
      <w:pPr>
        <w:spacing w:after="0" w:line="240" w:lineRule="auto"/>
        <w:rPr>
          <w:rFonts w:ascii="Times New Roman" w:eastAsia="Times New Roman" w:hAnsi="Times New Roman" w:cs="Times New Roman"/>
          <w:b/>
          <w:sz w:val="24"/>
          <w:szCs w:val="24"/>
        </w:rPr>
      </w:pPr>
    </w:p>
    <w:p w:rsidR="00377100" w:rsidRPr="00377100" w:rsidRDefault="00377100" w:rsidP="00377100">
      <w:pPr>
        <w:spacing w:after="0" w:line="240" w:lineRule="auto"/>
        <w:rPr>
          <w:rFonts w:ascii="Times New Roman" w:eastAsia="Times New Roman" w:hAnsi="Times New Roman" w:cs="Times New Roman"/>
          <w:b/>
          <w:sz w:val="24"/>
          <w:szCs w:val="24"/>
        </w:rPr>
      </w:pPr>
    </w:p>
    <w:p w:rsidR="00377100" w:rsidRPr="00377100" w:rsidRDefault="00377100" w:rsidP="00377100">
      <w:pPr>
        <w:spacing w:after="0" w:line="240" w:lineRule="auto"/>
        <w:rPr>
          <w:rFonts w:ascii="Times New Roman" w:eastAsia="Times New Roman" w:hAnsi="Times New Roman" w:cs="Times New Roman"/>
          <w:b/>
          <w:sz w:val="24"/>
          <w:szCs w:val="24"/>
        </w:rPr>
      </w:pPr>
      <w:r w:rsidRPr="00377100">
        <w:rPr>
          <w:rFonts w:ascii="Times New Roman" w:eastAsia="Times New Roman" w:hAnsi="Times New Roman" w:cs="Times New Roman"/>
          <w:b/>
          <w:sz w:val="24"/>
          <w:szCs w:val="24"/>
        </w:rPr>
        <w:drawing>
          <wp:inline distT="0" distB="0" distL="0" distR="0">
            <wp:extent cx="5988685" cy="4005580"/>
            <wp:effectExtent l="0" t="0" r="0" b="0"/>
            <wp:docPr id="2" name="Paveikslėlis 2" descr="IMG_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IMG_27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8685" cy="4005580"/>
                    </a:xfrm>
                    <a:prstGeom prst="rect">
                      <a:avLst/>
                    </a:prstGeom>
                    <a:noFill/>
                    <a:ln>
                      <a:noFill/>
                    </a:ln>
                  </pic:spPr>
                </pic:pic>
              </a:graphicData>
            </a:graphic>
          </wp:inline>
        </w:drawing>
      </w:r>
    </w:p>
    <w:p w:rsidR="00377100" w:rsidRPr="00377100" w:rsidRDefault="00377100" w:rsidP="00377100">
      <w:pPr>
        <w:spacing w:after="0" w:line="240" w:lineRule="auto"/>
        <w:rPr>
          <w:rFonts w:ascii="Times New Roman" w:eastAsia="Times New Roman" w:hAnsi="Times New Roman" w:cs="Times New Roman"/>
          <w:b/>
          <w:sz w:val="24"/>
          <w:szCs w:val="24"/>
        </w:rPr>
      </w:pPr>
    </w:p>
    <w:p w:rsidR="00377100" w:rsidRPr="00377100" w:rsidRDefault="00377100" w:rsidP="00377100">
      <w:pPr>
        <w:spacing w:after="0" w:line="240" w:lineRule="auto"/>
        <w:rPr>
          <w:rFonts w:ascii="Times New Roman" w:eastAsia="Times New Roman" w:hAnsi="Times New Roman" w:cs="Times New Roman"/>
          <w:b/>
          <w:sz w:val="24"/>
          <w:szCs w:val="24"/>
        </w:rPr>
      </w:pPr>
    </w:p>
    <w:p w:rsidR="00377100" w:rsidRPr="00377100" w:rsidRDefault="00377100" w:rsidP="00377100">
      <w:pPr>
        <w:spacing w:after="0" w:line="240" w:lineRule="auto"/>
        <w:rPr>
          <w:rFonts w:ascii="Times New Roman" w:eastAsia="Times New Roman" w:hAnsi="Times New Roman" w:cs="Times New Roman"/>
          <w:b/>
          <w:sz w:val="24"/>
          <w:szCs w:val="24"/>
        </w:rPr>
      </w:pPr>
    </w:p>
    <w:p w:rsidR="00377100" w:rsidRPr="00377100" w:rsidRDefault="00377100" w:rsidP="00377100">
      <w:pPr>
        <w:spacing w:after="0" w:line="240" w:lineRule="auto"/>
        <w:rPr>
          <w:rFonts w:ascii="Times New Roman" w:eastAsia="Times New Roman" w:hAnsi="Times New Roman" w:cs="Times New Roman"/>
          <w:b/>
          <w:sz w:val="24"/>
          <w:szCs w:val="24"/>
        </w:rPr>
      </w:pPr>
    </w:p>
    <w:p w:rsidR="00377100" w:rsidRPr="00377100" w:rsidRDefault="00377100" w:rsidP="00377100">
      <w:pPr>
        <w:spacing w:after="0" w:line="240" w:lineRule="auto"/>
        <w:rPr>
          <w:rFonts w:ascii="Times New Roman" w:eastAsia="Times New Roman" w:hAnsi="Times New Roman" w:cs="Times New Roman"/>
          <w:b/>
          <w:sz w:val="24"/>
          <w:szCs w:val="24"/>
        </w:rPr>
      </w:pPr>
    </w:p>
    <w:p w:rsidR="00030F71" w:rsidRPr="00030F71" w:rsidRDefault="00030F71" w:rsidP="00030F71">
      <w:pPr>
        <w:spacing w:after="0" w:line="240" w:lineRule="auto"/>
        <w:rPr>
          <w:rFonts w:ascii="Times New Roman" w:eastAsia="Times New Roman" w:hAnsi="Times New Roman" w:cs="Times New Roman"/>
          <w:b/>
          <w:sz w:val="24"/>
          <w:szCs w:val="24"/>
        </w:rPr>
      </w:pPr>
    </w:p>
    <w:p w:rsidR="00030F71" w:rsidRPr="00030F71" w:rsidRDefault="00030F71" w:rsidP="00030F71">
      <w:pPr>
        <w:spacing w:after="0" w:line="240" w:lineRule="auto"/>
        <w:rPr>
          <w:rFonts w:ascii="Times New Roman" w:eastAsia="Times New Roman" w:hAnsi="Times New Roman" w:cs="Times New Roman"/>
          <w:b/>
          <w:sz w:val="24"/>
          <w:szCs w:val="24"/>
        </w:rPr>
      </w:pPr>
    </w:p>
    <w:p w:rsidR="00030F71" w:rsidRPr="00030F71" w:rsidRDefault="00030F71" w:rsidP="00030F71">
      <w:pPr>
        <w:spacing w:after="0" w:line="240" w:lineRule="auto"/>
        <w:rPr>
          <w:rFonts w:ascii="Times New Roman" w:eastAsia="Times New Roman" w:hAnsi="Times New Roman" w:cs="Times New Roman"/>
          <w:b/>
          <w:sz w:val="24"/>
          <w:szCs w:val="24"/>
        </w:rPr>
      </w:pPr>
    </w:p>
    <w:p w:rsidR="00030F71" w:rsidRPr="00030F71" w:rsidRDefault="00030F71" w:rsidP="00030F71">
      <w:pPr>
        <w:spacing w:after="0" w:line="240" w:lineRule="auto"/>
        <w:jc w:val="center"/>
        <w:rPr>
          <w:rFonts w:ascii="Times New Roman" w:eastAsia="Times New Roman" w:hAnsi="Times New Roman" w:cs="Times New Roman"/>
          <w:b/>
          <w:sz w:val="24"/>
          <w:szCs w:val="24"/>
        </w:rPr>
      </w:pPr>
    </w:p>
    <w:p w:rsidR="00030F71" w:rsidRDefault="00030F71" w:rsidP="00944E2C">
      <w:pPr>
        <w:spacing w:after="0" w:line="240" w:lineRule="auto"/>
        <w:ind w:firstLine="567"/>
        <w:jc w:val="center"/>
        <w:rPr>
          <w:rFonts w:ascii="Times New Roman" w:eastAsia="Times New Roman" w:hAnsi="Times New Roman" w:cs="Times New Roman"/>
          <w:b/>
          <w:sz w:val="32"/>
          <w:szCs w:val="32"/>
          <w:lang w:eastAsia="lt-LT"/>
        </w:rPr>
      </w:pPr>
    </w:p>
    <w:p w:rsidR="00065A27" w:rsidRDefault="00065A27" w:rsidP="00146187">
      <w:pPr>
        <w:spacing w:after="0" w:line="240" w:lineRule="auto"/>
        <w:jc w:val="both"/>
        <w:rPr>
          <w:rFonts w:ascii="Times New Roman" w:eastAsia="Times New Roman" w:hAnsi="Times New Roman" w:cs="Times New Roman"/>
          <w:b/>
          <w:sz w:val="24"/>
          <w:szCs w:val="24"/>
          <w:lang w:eastAsia="lt-LT"/>
        </w:rPr>
      </w:pPr>
    </w:p>
    <w:p w:rsidR="00065A27" w:rsidRDefault="00065A27" w:rsidP="00146187">
      <w:pPr>
        <w:spacing w:after="0" w:line="240" w:lineRule="auto"/>
        <w:jc w:val="both"/>
        <w:rPr>
          <w:rFonts w:ascii="Times New Roman" w:eastAsia="Times New Roman" w:hAnsi="Times New Roman" w:cs="Times New Roman"/>
          <w:b/>
          <w:sz w:val="24"/>
          <w:szCs w:val="24"/>
          <w:lang w:eastAsia="lt-LT"/>
        </w:rPr>
      </w:pPr>
    </w:p>
    <w:p w:rsidR="00065A27" w:rsidRDefault="00065A27" w:rsidP="00146187">
      <w:pPr>
        <w:spacing w:after="0" w:line="240" w:lineRule="auto"/>
        <w:jc w:val="both"/>
        <w:rPr>
          <w:rFonts w:ascii="Times New Roman" w:eastAsia="Times New Roman" w:hAnsi="Times New Roman" w:cs="Times New Roman"/>
          <w:b/>
          <w:sz w:val="24"/>
          <w:szCs w:val="24"/>
          <w:lang w:eastAsia="lt-LT"/>
        </w:rPr>
      </w:pPr>
    </w:p>
    <w:p w:rsidR="00146187" w:rsidRPr="00770A53" w:rsidRDefault="00770A53" w:rsidP="00146187">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Bendra informacija</w:t>
      </w:r>
    </w:p>
    <w:p w:rsidR="00770A53" w:rsidRDefault="00770A53" w:rsidP="00944E2C">
      <w:pPr>
        <w:spacing w:after="0" w:line="240" w:lineRule="auto"/>
        <w:ind w:firstLine="567"/>
        <w:jc w:val="both"/>
        <w:rPr>
          <w:rFonts w:ascii="Times New Roman" w:eastAsia="Times New Roman" w:hAnsi="Times New Roman" w:cs="Times New Roman"/>
          <w:sz w:val="24"/>
          <w:szCs w:val="24"/>
          <w:lang w:eastAsia="lt-LT"/>
        </w:rPr>
      </w:pPr>
    </w:p>
    <w:p w:rsidR="0010279A" w:rsidRDefault="0010279A" w:rsidP="00944E2C">
      <w:pPr>
        <w:spacing w:after="0" w:line="240" w:lineRule="auto"/>
        <w:ind w:firstLine="567"/>
        <w:jc w:val="both"/>
        <w:rPr>
          <w:rFonts w:ascii="Times New Roman" w:eastAsia="Times New Roman" w:hAnsi="Times New Roman" w:cs="Times New Roman"/>
          <w:sz w:val="24"/>
          <w:szCs w:val="24"/>
          <w:lang w:eastAsia="lt-LT"/>
        </w:rPr>
      </w:pPr>
      <w:r w:rsidRPr="0010279A">
        <w:rPr>
          <w:rFonts w:ascii="Times New Roman" w:eastAsia="Times New Roman" w:hAnsi="Times New Roman" w:cs="Times New Roman"/>
          <w:sz w:val="24"/>
          <w:szCs w:val="24"/>
          <w:lang w:eastAsia="lt-LT"/>
        </w:rPr>
        <w:t>UAB Klaipėdos jūrų krovinių kompanija „BEGA“, Nemuno g. 2b, LT-91199, Klaipėda. Kompanija „BEGA“ veikia Klaipėdos uosto teritorijoje prie Kuršių Marių krantinių Nr. 66-72. Teritorija ribojasi Minijos, Nemuno gatvėmis, greta esančiais ūkio subjektais: pietuose su AB „Smiltynės perkėla“, šiaurėje –su UAB „Vakarų Baltijos laivų statykla“, rytuose – Socialinių mokslų kolegija.</w:t>
      </w:r>
    </w:p>
    <w:p w:rsidR="0029118B" w:rsidRDefault="0010279A" w:rsidP="00944E2C">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UAB </w:t>
      </w:r>
      <w:r w:rsidR="0029118B" w:rsidRPr="00DF04AA">
        <w:rPr>
          <w:rFonts w:ascii="Times New Roman" w:eastAsia="Times New Roman" w:hAnsi="Times New Roman" w:cs="Times New Roman"/>
          <w:sz w:val="24"/>
          <w:szCs w:val="24"/>
          <w:lang w:eastAsia="lt-LT"/>
        </w:rPr>
        <w:t xml:space="preserve">Klaipėdos </w:t>
      </w:r>
      <w:r>
        <w:rPr>
          <w:rFonts w:ascii="Times New Roman" w:eastAsia="Times New Roman" w:hAnsi="Times New Roman" w:cs="Times New Roman"/>
          <w:sz w:val="24"/>
          <w:szCs w:val="24"/>
          <w:lang w:eastAsia="lt-LT"/>
        </w:rPr>
        <w:t>jūrų krovinių kompanija „</w:t>
      </w:r>
      <w:proofErr w:type="spellStart"/>
      <w:r>
        <w:rPr>
          <w:rFonts w:ascii="Times New Roman" w:eastAsia="Times New Roman" w:hAnsi="Times New Roman" w:cs="Times New Roman"/>
          <w:sz w:val="24"/>
          <w:szCs w:val="24"/>
          <w:lang w:eastAsia="lt-LT"/>
        </w:rPr>
        <w:t>Bega</w:t>
      </w:r>
      <w:proofErr w:type="spellEnd"/>
      <w:r>
        <w:rPr>
          <w:rFonts w:ascii="Times New Roman" w:eastAsia="Times New Roman" w:hAnsi="Times New Roman" w:cs="Times New Roman"/>
          <w:sz w:val="24"/>
          <w:szCs w:val="24"/>
          <w:lang w:eastAsia="lt-LT"/>
        </w:rPr>
        <w:t>“</w:t>
      </w:r>
      <w:r w:rsidR="0029118B" w:rsidRPr="00DF04AA">
        <w:rPr>
          <w:rFonts w:ascii="Times New Roman" w:eastAsia="Times New Roman" w:hAnsi="Times New Roman" w:cs="Times New Roman"/>
          <w:sz w:val="24"/>
          <w:szCs w:val="24"/>
          <w:lang w:eastAsia="lt-LT"/>
        </w:rPr>
        <w:t>“</w:t>
      </w:r>
      <w:r w:rsidR="00146187">
        <w:rPr>
          <w:rFonts w:ascii="Times New Roman" w:eastAsia="Times New Roman" w:hAnsi="Times New Roman" w:cs="Times New Roman"/>
          <w:sz w:val="24"/>
          <w:szCs w:val="24"/>
          <w:lang w:eastAsia="lt-LT"/>
        </w:rPr>
        <w:t xml:space="preserve"> </w:t>
      </w:r>
      <w:r w:rsidR="00C67C88">
        <w:rPr>
          <w:rFonts w:ascii="Times New Roman" w:eastAsia="Times New Roman" w:hAnsi="Times New Roman" w:cs="Times New Roman"/>
          <w:sz w:val="24"/>
          <w:szCs w:val="24"/>
          <w:lang w:eastAsia="lt-LT"/>
        </w:rPr>
        <w:t xml:space="preserve">KNT </w:t>
      </w:r>
      <w:r w:rsidR="0029118B" w:rsidRPr="00DF04AA">
        <w:rPr>
          <w:rFonts w:ascii="Times New Roman" w:eastAsia="Times New Roman" w:hAnsi="Times New Roman" w:cs="Times New Roman"/>
          <w:sz w:val="24"/>
          <w:szCs w:val="24"/>
          <w:lang w:eastAsia="lt-LT"/>
        </w:rPr>
        <w:t xml:space="preserve">yra </w:t>
      </w:r>
      <w:r w:rsidR="00E701CE">
        <w:rPr>
          <w:rFonts w:ascii="Times New Roman" w:eastAsia="Times New Roman" w:hAnsi="Times New Roman" w:cs="Times New Roman"/>
          <w:sz w:val="24"/>
          <w:szCs w:val="24"/>
          <w:lang w:eastAsia="lt-LT"/>
        </w:rPr>
        <w:t xml:space="preserve">aukštesniojo lygio </w:t>
      </w:r>
      <w:r w:rsidR="0029118B" w:rsidRPr="00DF04AA">
        <w:rPr>
          <w:rFonts w:ascii="Times New Roman" w:eastAsia="Times New Roman" w:hAnsi="Times New Roman" w:cs="Times New Roman"/>
          <w:sz w:val="24"/>
          <w:szCs w:val="24"/>
          <w:lang w:eastAsia="lt-LT"/>
        </w:rPr>
        <w:t>pavojingas objektas, kuriam, vykdant Pramoninių avarijų prevencijos, likvidavimo ir tyrimo nuostatų, patvirtintų Lietuvos Respublikos Vyriausybės 2</w:t>
      </w:r>
      <w:r w:rsidR="00944E2C">
        <w:rPr>
          <w:rFonts w:ascii="Times New Roman" w:eastAsia="Times New Roman" w:hAnsi="Times New Roman" w:cs="Times New Roman"/>
          <w:sz w:val="24"/>
          <w:szCs w:val="24"/>
          <w:lang w:eastAsia="lt-LT"/>
        </w:rPr>
        <w:t>004 m. rugpjūčio 17 d. nutarimu</w:t>
      </w:r>
      <w:r w:rsidR="0029118B" w:rsidRPr="00DF04AA">
        <w:rPr>
          <w:rFonts w:ascii="Times New Roman" w:eastAsia="Times New Roman" w:hAnsi="Times New Roman" w:cs="Times New Roman"/>
          <w:sz w:val="24"/>
          <w:szCs w:val="24"/>
          <w:lang w:eastAsia="lt-LT"/>
        </w:rPr>
        <w:t xml:space="preserve"> Nr. 966 reikalavimus yra parengta, suderinta ir pateikta kompetentingoms institucijomis objekto saugos ataskaita</w:t>
      </w:r>
      <w:r w:rsidR="00146187">
        <w:rPr>
          <w:rFonts w:ascii="Times New Roman" w:eastAsia="Times New Roman" w:hAnsi="Times New Roman" w:cs="Times New Roman"/>
          <w:sz w:val="24"/>
          <w:szCs w:val="24"/>
          <w:lang w:eastAsia="lt-LT"/>
        </w:rPr>
        <w:t xml:space="preserve">, </w:t>
      </w:r>
      <w:r w:rsidR="00944E2C" w:rsidRPr="00FB4A23">
        <w:rPr>
          <w:rFonts w:ascii="Times New Roman" w:eastAsia="Times New Roman" w:hAnsi="Times New Roman" w:cs="Times New Roman"/>
          <w:sz w:val="24"/>
          <w:szCs w:val="24"/>
          <w:lang w:eastAsia="lt-LT"/>
        </w:rPr>
        <w:t>vidaus avarini</w:t>
      </w:r>
      <w:r w:rsidR="00944E2C">
        <w:rPr>
          <w:rFonts w:ascii="Times New Roman" w:eastAsia="Times New Roman" w:hAnsi="Times New Roman" w:cs="Times New Roman"/>
          <w:sz w:val="24"/>
          <w:szCs w:val="24"/>
          <w:lang w:eastAsia="lt-LT"/>
        </w:rPr>
        <w:t>s</w:t>
      </w:r>
      <w:r w:rsidR="00944E2C" w:rsidRPr="00FB4A23">
        <w:rPr>
          <w:rFonts w:ascii="Times New Roman" w:eastAsia="Times New Roman" w:hAnsi="Times New Roman" w:cs="Times New Roman"/>
          <w:sz w:val="24"/>
          <w:szCs w:val="24"/>
          <w:lang w:eastAsia="lt-LT"/>
        </w:rPr>
        <w:t xml:space="preserve"> </w:t>
      </w:r>
      <w:r w:rsidR="00944E2C">
        <w:rPr>
          <w:rFonts w:ascii="Times New Roman" w:eastAsia="Times New Roman" w:hAnsi="Times New Roman" w:cs="Times New Roman"/>
          <w:sz w:val="24"/>
          <w:szCs w:val="24"/>
          <w:lang w:eastAsia="lt-LT"/>
        </w:rPr>
        <w:t>ir teršimų incidentų likvidavimo lokalini</w:t>
      </w:r>
      <w:r w:rsidR="00146187">
        <w:rPr>
          <w:rFonts w:ascii="Times New Roman" w:eastAsia="Times New Roman" w:hAnsi="Times New Roman" w:cs="Times New Roman"/>
          <w:sz w:val="24"/>
          <w:szCs w:val="24"/>
          <w:lang w:eastAsia="lt-LT"/>
        </w:rPr>
        <w:t>ai</w:t>
      </w:r>
      <w:r w:rsidR="00944E2C">
        <w:rPr>
          <w:rFonts w:ascii="Times New Roman" w:eastAsia="Times New Roman" w:hAnsi="Times New Roman" w:cs="Times New Roman"/>
          <w:sz w:val="24"/>
          <w:szCs w:val="24"/>
          <w:lang w:eastAsia="lt-LT"/>
        </w:rPr>
        <w:t xml:space="preserve"> </w:t>
      </w:r>
      <w:r w:rsidR="00944E2C" w:rsidRPr="00FB4A23">
        <w:rPr>
          <w:rFonts w:ascii="Times New Roman" w:eastAsia="Times New Roman" w:hAnsi="Times New Roman" w:cs="Times New Roman"/>
          <w:sz w:val="24"/>
          <w:szCs w:val="24"/>
          <w:lang w:eastAsia="lt-LT"/>
        </w:rPr>
        <w:t>plan</w:t>
      </w:r>
      <w:r w:rsidR="00944E2C">
        <w:rPr>
          <w:rFonts w:ascii="Times New Roman" w:eastAsia="Times New Roman" w:hAnsi="Times New Roman" w:cs="Times New Roman"/>
          <w:sz w:val="24"/>
          <w:szCs w:val="24"/>
          <w:lang w:eastAsia="lt-LT"/>
        </w:rPr>
        <w:t>a</w:t>
      </w:r>
      <w:r w:rsidR="00146187">
        <w:rPr>
          <w:rFonts w:ascii="Times New Roman" w:eastAsia="Times New Roman" w:hAnsi="Times New Roman" w:cs="Times New Roman"/>
          <w:sz w:val="24"/>
          <w:szCs w:val="24"/>
          <w:lang w:eastAsia="lt-LT"/>
        </w:rPr>
        <w:t>i</w:t>
      </w:r>
      <w:r w:rsidR="0029118B" w:rsidRPr="00DF04AA">
        <w:rPr>
          <w:rFonts w:ascii="Times New Roman" w:eastAsia="Times New Roman" w:hAnsi="Times New Roman" w:cs="Times New Roman"/>
          <w:sz w:val="24"/>
          <w:szCs w:val="24"/>
          <w:lang w:eastAsia="lt-LT"/>
        </w:rPr>
        <w:t xml:space="preserve">. </w:t>
      </w:r>
    </w:p>
    <w:p w:rsidR="00E67D16" w:rsidRPr="00E67D16" w:rsidRDefault="00E67D16" w:rsidP="00E67D16">
      <w:pPr>
        <w:spacing w:after="0" w:line="240" w:lineRule="auto"/>
        <w:ind w:firstLine="567"/>
        <w:jc w:val="both"/>
        <w:rPr>
          <w:rFonts w:ascii="Times New Roman" w:eastAsia="Times New Roman" w:hAnsi="Times New Roman" w:cs="Times New Roman"/>
          <w:sz w:val="24"/>
          <w:szCs w:val="24"/>
          <w:lang w:eastAsia="lt-LT"/>
        </w:rPr>
      </w:pPr>
      <w:r w:rsidRPr="00E67D16">
        <w:rPr>
          <w:rFonts w:ascii="Times New Roman" w:eastAsia="Times New Roman" w:hAnsi="Times New Roman" w:cs="Times New Roman"/>
          <w:sz w:val="24"/>
          <w:szCs w:val="24"/>
          <w:lang w:eastAsia="lt-LT"/>
        </w:rPr>
        <w:t>KJKK „BEGA“ teikia birių ir skystų ne naftos produktų perkrovimo, sandėliavimo, krovinių ekspedijavimo ir logistikos paslaugas Klaipėdos jūrų uoste. Pagrindiniai apdorojami kroviniai:</w:t>
      </w:r>
    </w:p>
    <w:p w:rsidR="00E67D16" w:rsidRPr="00E67D16" w:rsidRDefault="00E67D16" w:rsidP="00E67D16">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E67D16">
        <w:rPr>
          <w:rFonts w:ascii="Times New Roman" w:eastAsia="Times New Roman" w:hAnsi="Times New Roman" w:cs="Times New Roman"/>
          <w:sz w:val="24"/>
          <w:szCs w:val="24"/>
          <w:lang w:eastAsia="lt-LT"/>
        </w:rPr>
        <w:t>birios ir skystos trąšos;</w:t>
      </w:r>
    </w:p>
    <w:p w:rsidR="00E67D16" w:rsidRPr="00E67D16" w:rsidRDefault="00E67D16" w:rsidP="00E67D16">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E67D16">
        <w:rPr>
          <w:rFonts w:ascii="Times New Roman" w:eastAsia="Times New Roman" w:hAnsi="Times New Roman" w:cs="Times New Roman"/>
          <w:sz w:val="24"/>
          <w:szCs w:val="24"/>
          <w:lang w:eastAsia="lt-LT"/>
        </w:rPr>
        <w:t>mineralinės medžiagos (apatitai, fosfatų žaliava);</w:t>
      </w:r>
    </w:p>
    <w:p w:rsidR="00E67D16" w:rsidRPr="00E67D16" w:rsidRDefault="00E67D16" w:rsidP="00E67D16">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E67D16">
        <w:rPr>
          <w:rFonts w:ascii="Times New Roman" w:eastAsia="Times New Roman" w:hAnsi="Times New Roman" w:cs="Times New Roman"/>
          <w:sz w:val="24"/>
          <w:szCs w:val="24"/>
          <w:lang w:eastAsia="lt-LT"/>
        </w:rPr>
        <w:t>žemės ūkio produktai (grūdai, rupiniai, išspaudos, cukraus žaliava, kt.);</w:t>
      </w:r>
    </w:p>
    <w:p w:rsidR="00E67D16" w:rsidRPr="00E67D16" w:rsidRDefault="00E67D16" w:rsidP="00E67D16">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E67D16">
        <w:rPr>
          <w:rFonts w:ascii="Times New Roman" w:eastAsia="Times New Roman" w:hAnsi="Times New Roman" w:cs="Times New Roman"/>
          <w:sz w:val="24"/>
          <w:szCs w:val="24"/>
          <w:lang w:eastAsia="lt-LT"/>
        </w:rPr>
        <w:t>cementas;</w:t>
      </w:r>
    </w:p>
    <w:p w:rsidR="00E67D16" w:rsidRPr="00E67D16" w:rsidRDefault="00E67D16" w:rsidP="00E67D16">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E67D16">
        <w:rPr>
          <w:rFonts w:ascii="Times New Roman" w:eastAsia="Times New Roman" w:hAnsi="Times New Roman" w:cs="Times New Roman"/>
          <w:sz w:val="24"/>
          <w:szCs w:val="24"/>
          <w:lang w:eastAsia="lt-LT"/>
        </w:rPr>
        <w:t>techniniai, maistiniai aliejai;</w:t>
      </w:r>
    </w:p>
    <w:p w:rsidR="00E67D16" w:rsidRPr="00E67D16" w:rsidRDefault="00E67D16" w:rsidP="00E67D16">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Pr="00E67D16">
        <w:rPr>
          <w:rFonts w:ascii="Times New Roman" w:eastAsia="Times New Roman" w:hAnsi="Times New Roman" w:cs="Times New Roman"/>
          <w:sz w:val="24"/>
          <w:szCs w:val="24"/>
          <w:lang w:eastAsia="lt-LT"/>
        </w:rPr>
        <w:t>mono</w:t>
      </w:r>
      <w:proofErr w:type="spellEnd"/>
      <w:r w:rsidRPr="00E67D16">
        <w:rPr>
          <w:rFonts w:ascii="Times New Roman" w:eastAsia="Times New Roman" w:hAnsi="Times New Roman" w:cs="Times New Roman"/>
          <w:sz w:val="24"/>
          <w:szCs w:val="24"/>
          <w:lang w:eastAsia="lt-LT"/>
        </w:rPr>
        <w:t xml:space="preserve"> etilenglikolis (žaliava PET granulių gamybai) ir kt.</w:t>
      </w:r>
    </w:p>
    <w:p w:rsidR="00DF1C93" w:rsidRDefault="00E67D16" w:rsidP="00E67D16">
      <w:pPr>
        <w:spacing w:after="0" w:line="240" w:lineRule="auto"/>
        <w:ind w:firstLine="567"/>
        <w:jc w:val="both"/>
        <w:rPr>
          <w:rFonts w:ascii="Times New Roman" w:eastAsia="Times New Roman" w:hAnsi="Times New Roman" w:cs="Times New Roman"/>
          <w:sz w:val="24"/>
          <w:szCs w:val="24"/>
          <w:lang w:eastAsia="lt-LT"/>
        </w:rPr>
      </w:pPr>
      <w:r w:rsidRPr="00E67D16">
        <w:rPr>
          <w:rFonts w:ascii="Times New Roman" w:eastAsia="Times New Roman" w:hAnsi="Times New Roman" w:cs="Times New Roman"/>
          <w:sz w:val="24"/>
          <w:szCs w:val="24"/>
          <w:lang w:eastAsia="lt-LT"/>
        </w:rPr>
        <w:t>Kroviniai perkraunami iš/į sausumos transporto (geležinkelio vagonų, autotransporto) į/iš laivus. Krovinių partijos sukaupiamos dengtuose sandėliuose, rezervuaruose. Krovinių transportavimui naudojamos dengtos juostinių transporterių galerijos.</w:t>
      </w:r>
    </w:p>
    <w:p w:rsidR="00E67D16" w:rsidRDefault="00E67D16" w:rsidP="0074664E">
      <w:pPr>
        <w:spacing w:after="0" w:line="240" w:lineRule="auto"/>
        <w:rPr>
          <w:rFonts w:ascii="Times New Roman" w:eastAsia="Times New Roman" w:hAnsi="Times New Roman" w:cs="Times New Roman"/>
          <w:b/>
          <w:sz w:val="24"/>
          <w:szCs w:val="24"/>
        </w:rPr>
      </w:pPr>
    </w:p>
    <w:p w:rsidR="0074664E" w:rsidRPr="00DF1C93" w:rsidRDefault="0074664E" w:rsidP="0074664E">
      <w:pPr>
        <w:spacing w:after="0" w:line="240" w:lineRule="auto"/>
        <w:rPr>
          <w:rFonts w:ascii="Times New Roman" w:eastAsia="Times New Roman" w:hAnsi="Times New Roman" w:cs="Times New Roman"/>
          <w:b/>
          <w:sz w:val="24"/>
          <w:szCs w:val="24"/>
        </w:rPr>
      </w:pPr>
      <w:r w:rsidRPr="00DF1C93">
        <w:rPr>
          <w:rFonts w:ascii="Times New Roman" w:eastAsia="Times New Roman" w:hAnsi="Times New Roman" w:cs="Times New Roman"/>
          <w:b/>
          <w:sz w:val="24"/>
          <w:szCs w:val="24"/>
        </w:rPr>
        <w:t>Perkraunamos pavojingos medžiagos</w:t>
      </w:r>
    </w:p>
    <w:p w:rsidR="0074664E" w:rsidRPr="00DF1C93" w:rsidRDefault="0074664E" w:rsidP="0074664E">
      <w:pPr>
        <w:spacing w:after="0" w:line="240" w:lineRule="auto"/>
        <w:ind w:firstLine="720"/>
        <w:jc w:val="center"/>
        <w:rPr>
          <w:rFonts w:ascii="Times New Roman" w:eastAsia="Times New Roman" w:hAnsi="Times New Roman" w:cs="Times New Roman"/>
          <w:b/>
          <w:sz w:val="24"/>
          <w:szCs w:val="24"/>
        </w:rPr>
      </w:pPr>
    </w:p>
    <w:p w:rsidR="00ED69D4" w:rsidRDefault="00ED69D4" w:rsidP="0074664E">
      <w:pPr>
        <w:spacing w:after="0" w:line="240" w:lineRule="auto"/>
        <w:ind w:firstLine="720"/>
        <w:jc w:val="both"/>
        <w:rPr>
          <w:rFonts w:ascii="Times New Roman" w:eastAsia="Times New Roman" w:hAnsi="Times New Roman" w:cs="Times New Roman"/>
          <w:sz w:val="24"/>
          <w:szCs w:val="24"/>
        </w:rPr>
      </w:pPr>
      <w:r w:rsidRPr="00ED69D4">
        <w:rPr>
          <w:rFonts w:ascii="Times New Roman" w:eastAsia="Times New Roman" w:hAnsi="Times New Roman" w:cs="Times New Roman"/>
          <w:sz w:val="24"/>
          <w:szCs w:val="24"/>
        </w:rPr>
        <w:t xml:space="preserve">Dėl vykdomos amonio nitrato trąšų krovos Klaipėdos jūrų krovinių kompanija „BEGA“ yra priskiriama prie aukštesnio lygio pavojingų objektų. Amonio nitrato trąšos – tai azotinės trąšos, plačiai naudojamos žemdirbystėje visame pasaulyje. Pagrindinė trąšų veiklioji medžiaga - amonio nitratas, - sąveikaudama su siera, </w:t>
      </w:r>
      <w:proofErr w:type="spellStart"/>
      <w:r w:rsidRPr="00ED69D4">
        <w:rPr>
          <w:rFonts w:ascii="Times New Roman" w:eastAsia="Times New Roman" w:hAnsi="Times New Roman" w:cs="Times New Roman"/>
          <w:sz w:val="24"/>
          <w:szCs w:val="24"/>
        </w:rPr>
        <w:t>piritu</w:t>
      </w:r>
      <w:proofErr w:type="spellEnd"/>
      <w:r w:rsidRPr="00ED69D4">
        <w:rPr>
          <w:rFonts w:ascii="Times New Roman" w:eastAsia="Times New Roman" w:hAnsi="Times New Roman" w:cs="Times New Roman"/>
          <w:sz w:val="24"/>
          <w:szCs w:val="24"/>
        </w:rPr>
        <w:t>, rūgštimis, superfosfatu, chloro kalkėmis, milteliniais metalais (ypač su cinku), skaidosi, išskirdama deguonį ir toksiškus azoto oksidus, gali sprogti. Tačiau trąšų gamybos metu amonio nitratas maišomas su inertinėmis medžiagomis, todėl, vadovaujantis laboratoriniais tyrimais, trąšų sprogimo gaisro ar detonacijos atvejais praktiškai nesitikima.</w:t>
      </w:r>
    </w:p>
    <w:p w:rsidR="0074664E" w:rsidRPr="00DF1C93" w:rsidRDefault="00ED69D4" w:rsidP="0074664E">
      <w:pPr>
        <w:spacing w:after="0" w:line="240" w:lineRule="auto"/>
        <w:ind w:firstLine="720"/>
        <w:jc w:val="both"/>
        <w:rPr>
          <w:rFonts w:ascii="Times New Roman" w:eastAsia="Times New Roman" w:hAnsi="Times New Roman" w:cs="Times New Roman"/>
          <w:sz w:val="24"/>
          <w:szCs w:val="24"/>
        </w:rPr>
      </w:pPr>
      <w:r w:rsidRPr="00ED69D4">
        <w:rPr>
          <w:rFonts w:ascii="Times New Roman" w:eastAsia="Times New Roman" w:hAnsi="Times New Roman" w:cs="Times New Roman"/>
          <w:sz w:val="24"/>
          <w:szCs w:val="24"/>
        </w:rPr>
        <w:t xml:space="preserve">Aplinkosaugos požiūriu amonio nitrato trąšos priskiriamos prie nepavojingų teršalų. Produktas ir jo </w:t>
      </w:r>
      <w:proofErr w:type="spellStart"/>
      <w:r w:rsidRPr="00ED69D4">
        <w:rPr>
          <w:rFonts w:ascii="Times New Roman" w:eastAsia="Times New Roman" w:hAnsi="Times New Roman" w:cs="Times New Roman"/>
          <w:sz w:val="24"/>
          <w:szCs w:val="24"/>
        </w:rPr>
        <w:t>nuoplovos</w:t>
      </w:r>
      <w:proofErr w:type="spellEnd"/>
      <w:r w:rsidRPr="00ED69D4">
        <w:rPr>
          <w:rFonts w:ascii="Times New Roman" w:eastAsia="Times New Roman" w:hAnsi="Times New Roman" w:cs="Times New Roman"/>
          <w:sz w:val="24"/>
          <w:szCs w:val="24"/>
        </w:rPr>
        <w:t xml:space="preserve">, patekę į vandenį, negali </w:t>
      </w:r>
      <w:proofErr w:type="spellStart"/>
      <w:r w:rsidRPr="00ED69D4">
        <w:rPr>
          <w:rFonts w:ascii="Times New Roman" w:eastAsia="Times New Roman" w:hAnsi="Times New Roman" w:cs="Times New Roman"/>
          <w:sz w:val="24"/>
          <w:szCs w:val="24"/>
        </w:rPr>
        <w:t>bioakumuliuotis</w:t>
      </w:r>
      <w:proofErr w:type="spellEnd"/>
      <w:r w:rsidRPr="00ED69D4">
        <w:rPr>
          <w:rFonts w:ascii="Times New Roman" w:eastAsia="Times New Roman" w:hAnsi="Times New Roman" w:cs="Times New Roman"/>
          <w:sz w:val="24"/>
          <w:szCs w:val="24"/>
        </w:rPr>
        <w:t xml:space="preserve"> ir sukelti ligas vandens organizmams. Praktiškai nenuodingas, neturi </w:t>
      </w:r>
      <w:proofErr w:type="spellStart"/>
      <w:r w:rsidRPr="00ED69D4">
        <w:rPr>
          <w:rFonts w:ascii="Times New Roman" w:eastAsia="Times New Roman" w:hAnsi="Times New Roman" w:cs="Times New Roman"/>
          <w:sz w:val="24"/>
          <w:szCs w:val="24"/>
        </w:rPr>
        <w:t>antiestetinio</w:t>
      </w:r>
      <w:proofErr w:type="spellEnd"/>
      <w:r w:rsidRPr="00ED69D4">
        <w:rPr>
          <w:rFonts w:ascii="Times New Roman" w:eastAsia="Times New Roman" w:hAnsi="Times New Roman" w:cs="Times New Roman"/>
          <w:sz w:val="24"/>
          <w:szCs w:val="24"/>
        </w:rPr>
        <w:t xml:space="preserve"> efekto (nemalonaus kvapo, lipnumo ir kt.). Galima rizika įvertinta vadovaujantis Lietuvos Respublikos teisės aktų reikalavimais ir aprašyta saugios amonio nitrato trąšų krovos dokumentuose: Klaipėdos jūrų krovinių kompanijos „BEGA“ amonio nitrato trąšų krovos darbų terminalo saugos ataskaitoje, KJKK „BEGA“ vidaus avariniame plane ir Amonio nitrato trąšų krovos darbų ir atliekų tvarkymo Klaipėdos jūrų krovinių kompanijoje „BEGA“ technologiniame reglamente. Šiuose dokumentuose numatytos ir amonio nitrato trąšų saugios krovos priemonės.</w:t>
      </w:r>
    </w:p>
    <w:p w:rsidR="0074664E" w:rsidRPr="00DF1C93" w:rsidRDefault="00ED69D4" w:rsidP="00770A5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p>
    <w:p w:rsidR="0074664E" w:rsidRPr="00DF1C93" w:rsidRDefault="0074664E" w:rsidP="0074664E">
      <w:pPr>
        <w:spacing w:after="0" w:line="240" w:lineRule="auto"/>
        <w:jc w:val="both"/>
        <w:rPr>
          <w:rFonts w:ascii="Times New Roman" w:eastAsia="Times New Roman" w:hAnsi="Times New Roman" w:cs="Times New Roman"/>
          <w:sz w:val="24"/>
          <w:szCs w:val="24"/>
        </w:rPr>
      </w:pPr>
    </w:p>
    <w:p w:rsidR="0074664E" w:rsidRPr="00DF1C93" w:rsidRDefault="0074664E" w:rsidP="0074664E">
      <w:pPr>
        <w:spacing w:after="0" w:line="240" w:lineRule="auto"/>
        <w:rPr>
          <w:rFonts w:ascii="Times New Roman" w:eastAsia="Times New Roman" w:hAnsi="Times New Roman" w:cs="Times New Roman"/>
          <w:b/>
          <w:sz w:val="24"/>
          <w:szCs w:val="24"/>
        </w:rPr>
      </w:pPr>
      <w:r w:rsidRPr="00DF1C93">
        <w:rPr>
          <w:rFonts w:ascii="Times New Roman" w:eastAsia="Times New Roman" w:hAnsi="Times New Roman" w:cs="Times New Roman"/>
          <w:b/>
          <w:sz w:val="24"/>
          <w:szCs w:val="24"/>
        </w:rPr>
        <w:t>Galimų avarijų pobūdis ir padariniai</w:t>
      </w:r>
    </w:p>
    <w:p w:rsidR="0074664E" w:rsidRPr="00DF1C93" w:rsidRDefault="0074664E" w:rsidP="0074664E">
      <w:pPr>
        <w:spacing w:after="0" w:line="240" w:lineRule="auto"/>
        <w:ind w:firstLine="720"/>
        <w:rPr>
          <w:rFonts w:ascii="Times New Roman" w:eastAsia="Times New Roman" w:hAnsi="Times New Roman" w:cs="Times New Roman"/>
          <w:sz w:val="24"/>
          <w:szCs w:val="24"/>
        </w:rPr>
      </w:pPr>
    </w:p>
    <w:p w:rsidR="00915709" w:rsidRDefault="00915709" w:rsidP="0074664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Vertinant amonio nitrato trąšų savybes ir jų atsparumą sprogimą sukeliančioms medžiagoms (išs</w:t>
      </w:r>
      <w:r w:rsidR="0015187B">
        <w:rPr>
          <w:rFonts w:ascii="Times New Roman" w:eastAsia="Times New Roman" w:hAnsi="Times New Roman" w:cs="Times New Roman"/>
          <w:sz w:val="24"/>
          <w:szCs w:val="24"/>
        </w:rPr>
        <w:t>kyrus ANT detonavimą sprogmenimis) bendrovėje galimos avarijos:</w:t>
      </w:r>
    </w:p>
    <w:p w:rsidR="0015187B" w:rsidRDefault="0015187B" w:rsidP="0074664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geležinkelio vagono arba sąstato su amonio nitrato trąšomis sprogimas kompanijos teritorijoje;</w:t>
      </w:r>
    </w:p>
    <w:p w:rsidR="0015187B" w:rsidRDefault="0015187B" w:rsidP="0074664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amonio nitrato trąšų sprogimas viename iš amonio nitrato trąšų terminalo sandėlių;</w:t>
      </w:r>
    </w:p>
    <w:p w:rsidR="0015187B" w:rsidRDefault="0015187B" w:rsidP="0074664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amonio nitrato trąšų sprogimas </w:t>
      </w:r>
      <w:proofErr w:type="spellStart"/>
      <w:r>
        <w:rPr>
          <w:rFonts w:ascii="Times New Roman" w:eastAsia="Times New Roman" w:hAnsi="Times New Roman" w:cs="Times New Roman"/>
          <w:sz w:val="24"/>
          <w:szCs w:val="24"/>
        </w:rPr>
        <w:t>sausakrūviame</w:t>
      </w:r>
      <w:proofErr w:type="spellEnd"/>
      <w:r w:rsidR="00A24B26">
        <w:rPr>
          <w:rFonts w:ascii="Times New Roman" w:eastAsia="Times New Roman" w:hAnsi="Times New Roman" w:cs="Times New Roman"/>
          <w:sz w:val="24"/>
          <w:szCs w:val="24"/>
        </w:rPr>
        <w:t xml:space="preserve"> laive.</w:t>
      </w:r>
    </w:p>
    <w:p w:rsidR="00A24B26" w:rsidRDefault="00A24B26" w:rsidP="0074664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Maksimali galimo pavojaus zona</w:t>
      </w:r>
      <w:r w:rsidR="00F4401D">
        <w:rPr>
          <w:rFonts w:ascii="Times New Roman" w:eastAsia="Times New Roman" w:hAnsi="Times New Roman" w:cs="Times New Roman"/>
          <w:sz w:val="24"/>
          <w:szCs w:val="24"/>
        </w:rPr>
        <w:t xml:space="preserve"> žmonėms, kur perteklinis slėgis didesnis kaip 5 </w:t>
      </w:r>
      <w:proofErr w:type="spellStart"/>
      <w:r w:rsidR="00F4401D">
        <w:rPr>
          <w:rFonts w:ascii="Times New Roman" w:eastAsia="Times New Roman" w:hAnsi="Times New Roman" w:cs="Times New Roman"/>
          <w:sz w:val="24"/>
          <w:szCs w:val="24"/>
        </w:rPr>
        <w:t>kPa</w:t>
      </w:r>
      <w:proofErr w:type="spellEnd"/>
      <w:r w:rsidR="00F4401D">
        <w:rPr>
          <w:rFonts w:ascii="Times New Roman" w:eastAsia="Times New Roman" w:hAnsi="Times New Roman" w:cs="Times New Roman"/>
          <w:sz w:val="24"/>
          <w:szCs w:val="24"/>
        </w:rPr>
        <w:t xml:space="preserve"> -  2090 m.</w:t>
      </w:r>
    </w:p>
    <w:p w:rsidR="00F4401D" w:rsidRDefault="00F4401D" w:rsidP="0074664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Amonio nitratas erzina odą, kvėpavimo takus bei akis, sukelia niežėjimą</w:t>
      </w:r>
      <w:r w:rsidR="0047029D">
        <w:rPr>
          <w:rFonts w:ascii="Times New Roman" w:eastAsia="Times New Roman" w:hAnsi="Times New Roman" w:cs="Times New Roman"/>
          <w:sz w:val="24"/>
          <w:szCs w:val="24"/>
        </w:rPr>
        <w:t xml:space="preserve">. Ilgas kontaktas su medžiaga sukelia odos paraudimą ir pažeidimus. </w:t>
      </w:r>
      <w:proofErr w:type="spellStart"/>
      <w:r w:rsidR="0047029D">
        <w:rPr>
          <w:rFonts w:ascii="Times New Roman" w:eastAsia="Times New Roman" w:hAnsi="Times New Roman" w:cs="Times New Roman"/>
          <w:sz w:val="24"/>
          <w:szCs w:val="24"/>
        </w:rPr>
        <w:t>Ekotoksiškumas</w:t>
      </w:r>
      <w:proofErr w:type="spellEnd"/>
      <w:r w:rsidR="0047029D">
        <w:rPr>
          <w:rFonts w:ascii="Times New Roman" w:eastAsia="Times New Roman" w:hAnsi="Times New Roman" w:cs="Times New Roman"/>
          <w:sz w:val="24"/>
          <w:szCs w:val="24"/>
        </w:rPr>
        <w:t xml:space="preserve"> žemas.</w:t>
      </w:r>
    </w:p>
    <w:p w:rsidR="00D209AA" w:rsidRDefault="002D68D6" w:rsidP="0085704F">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D209AA" w:rsidRPr="00D209AA">
        <w:rPr>
          <w:rFonts w:ascii="Times New Roman" w:hAnsi="Times New Roman" w:cs="Times New Roman"/>
          <w:sz w:val="24"/>
          <w:szCs w:val="24"/>
          <w:lang w:eastAsia="lt-LT"/>
        </w:rPr>
        <w:t>Gyventojų perspėjimas yra organizuojamas vadovaujantis KJKK „BEGA“ generalinio direktoriaus 2010 m. rugsėjo 30 d. įsakymu Nr. 37 „Dėl informacijos ekstremaliųjų situacijų atveju teikimo“. KJKK „</w:t>
      </w:r>
      <w:proofErr w:type="spellStart"/>
      <w:r w:rsidR="00D209AA" w:rsidRPr="00D209AA">
        <w:rPr>
          <w:rFonts w:ascii="Times New Roman" w:hAnsi="Times New Roman" w:cs="Times New Roman"/>
          <w:sz w:val="24"/>
          <w:szCs w:val="24"/>
          <w:lang w:eastAsia="lt-LT"/>
        </w:rPr>
        <w:t>Bega</w:t>
      </w:r>
      <w:proofErr w:type="spellEnd"/>
      <w:r w:rsidR="00D209AA" w:rsidRPr="00D209AA">
        <w:rPr>
          <w:rFonts w:ascii="Times New Roman" w:hAnsi="Times New Roman" w:cs="Times New Roman"/>
          <w:sz w:val="24"/>
          <w:szCs w:val="24"/>
          <w:lang w:eastAsia="lt-LT"/>
        </w:rPr>
        <w:t>“ priimtuose dokumentuose yra patvirtinusi gyventojų perspėjimo ir informavimo tvarką bei paskyrusi už tai atsakingus asmenis. Artimiausių gatvių (Lakštučių, Žuvėdrų, Gegučių, Varnėnų ir kt.) gyventojai patenka į dviejų KJKK „BEGA“ elektrinių sirenų girdimumo zoną.</w:t>
      </w:r>
    </w:p>
    <w:p w:rsidR="0080561C" w:rsidRPr="0085704F" w:rsidRDefault="002D68D6" w:rsidP="0085704F">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D209AA">
        <w:rPr>
          <w:rFonts w:ascii="Times New Roman" w:hAnsi="Times New Roman" w:cs="Times New Roman"/>
          <w:sz w:val="24"/>
          <w:szCs w:val="24"/>
          <w:lang w:eastAsia="lt-LT"/>
        </w:rPr>
        <w:t xml:space="preserve">        </w:t>
      </w:r>
      <w:r w:rsidR="00D209AA" w:rsidRPr="00D209AA">
        <w:rPr>
          <w:rFonts w:ascii="Times New Roman" w:hAnsi="Times New Roman" w:cs="Times New Roman"/>
          <w:sz w:val="24"/>
          <w:szCs w:val="24"/>
          <w:lang w:eastAsia="lt-LT"/>
        </w:rPr>
        <w:t>Pirminį pranešimą, kuriame būtų nurodytas avarijos, susijusios su pavojingomis medžiagomis, pobūdis, kur ir kada įvyko avarija, kokios pavojingos medžiagos gali išsiveržti į aplinką ir koks pavojus gresia žmonėms, vėjo kryptis, pirminės apsisaugojimo nuo pavojingų medžiagų priemonės, darbuotojų ir gyventojų veiksmai konkrečios situacijos atveju, per specialiąsias tarnybas ir Klaipėdos miesto savivaldybės administraciją paskelbia kompanijos darbuotojas, atsakingas už ryšius su visuomene.</w:t>
      </w:r>
    </w:p>
    <w:p w:rsidR="00290C4D" w:rsidRDefault="00290C4D" w:rsidP="005938D4">
      <w:pPr>
        <w:spacing w:after="0" w:line="240" w:lineRule="auto"/>
        <w:ind w:firstLine="567"/>
        <w:jc w:val="both"/>
        <w:rPr>
          <w:rFonts w:ascii="Times New Roman" w:eastAsia="Times New Roman" w:hAnsi="Times New Roman" w:cs="Times New Roman"/>
          <w:sz w:val="24"/>
          <w:szCs w:val="24"/>
          <w:lang w:eastAsia="lt-LT"/>
        </w:rPr>
      </w:pPr>
    </w:p>
    <w:p w:rsidR="0029118B" w:rsidRPr="00770A53" w:rsidRDefault="0029118B" w:rsidP="008F14D1">
      <w:pPr>
        <w:spacing w:after="0" w:line="240" w:lineRule="auto"/>
        <w:jc w:val="both"/>
        <w:rPr>
          <w:rFonts w:ascii="Times New Roman" w:eastAsia="Times New Roman" w:hAnsi="Times New Roman" w:cs="Times New Roman"/>
          <w:b/>
          <w:sz w:val="24"/>
          <w:szCs w:val="24"/>
          <w:lang w:eastAsia="lt-LT"/>
        </w:rPr>
      </w:pPr>
      <w:r w:rsidRPr="0029118B">
        <w:rPr>
          <w:rFonts w:ascii="Times New Roman" w:eastAsia="Times New Roman" w:hAnsi="Times New Roman" w:cs="Times New Roman"/>
          <w:i/>
          <w:sz w:val="24"/>
          <w:szCs w:val="24"/>
          <w:lang w:eastAsia="lt-LT"/>
        </w:rPr>
        <w:t xml:space="preserve"> </w:t>
      </w:r>
      <w:r w:rsidR="00770A53">
        <w:rPr>
          <w:rFonts w:ascii="Times New Roman" w:eastAsia="Times New Roman" w:hAnsi="Times New Roman" w:cs="Times New Roman"/>
          <w:b/>
          <w:sz w:val="24"/>
          <w:szCs w:val="24"/>
          <w:lang w:eastAsia="lt-LT"/>
        </w:rPr>
        <w:t>Kaip elgtis įvykus avarijai</w:t>
      </w:r>
    </w:p>
    <w:p w:rsidR="0080561C" w:rsidRDefault="0080561C" w:rsidP="008F14D1">
      <w:pPr>
        <w:spacing w:after="0" w:line="240" w:lineRule="auto"/>
        <w:jc w:val="both"/>
        <w:rPr>
          <w:rFonts w:ascii="Times New Roman" w:eastAsia="Times New Roman" w:hAnsi="Times New Roman" w:cs="Times New Roman"/>
          <w:sz w:val="24"/>
          <w:szCs w:val="24"/>
          <w:u w:val="single"/>
          <w:lang w:eastAsia="lt-LT"/>
        </w:rPr>
      </w:pPr>
    </w:p>
    <w:p w:rsidR="0080561C" w:rsidRPr="0080561C" w:rsidRDefault="0085704F" w:rsidP="0085704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209AA">
        <w:rPr>
          <w:rFonts w:ascii="Times New Roman" w:eastAsia="Times New Roman" w:hAnsi="Times New Roman" w:cs="Times New Roman"/>
          <w:sz w:val="24"/>
          <w:szCs w:val="24"/>
          <w:lang w:eastAsia="lt-LT"/>
        </w:rPr>
        <w:t>Gavę pranešimą apie KLKK „</w:t>
      </w:r>
      <w:proofErr w:type="spellStart"/>
      <w:r w:rsidR="00D209AA">
        <w:rPr>
          <w:rFonts w:ascii="Times New Roman" w:eastAsia="Times New Roman" w:hAnsi="Times New Roman" w:cs="Times New Roman"/>
          <w:sz w:val="24"/>
          <w:szCs w:val="24"/>
          <w:lang w:eastAsia="lt-LT"/>
        </w:rPr>
        <w:t>Bega</w:t>
      </w:r>
      <w:proofErr w:type="spellEnd"/>
      <w:r w:rsidR="00D209AA">
        <w:rPr>
          <w:rFonts w:ascii="Times New Roman" w:eastAsia="Times New Roman" w:hAnsi="Times New Roman" w:cs="Times New Roman"/>
          <w:sz w:val="24"/>
          <w:szCs w:val="24"/>
          <w:lang w:eastAsia="lt-LT"/>
        </w:rPr>
        <w:t xml:space="preserve">“ </w:t>
      </w:r>
      <w:r w:rsidR="00A62594" w:rsidRPr="00A62594">
        <w:rPr>
          <w:rFonts w:ascii="Times New Roman" w:eastAsia="Times New Roman" w:hAnsi="Times New Roman" w:cs="Times New Roman"/>
          <w:sz w:val="24"/>
          <w:szCs w:val="24"/>
          <w:lang w:eastAsia="lt-LT"/>
        </w:rPr>
        <w:t xml:space="preserve">įvykusią avariją, susijusią su pavojingų medžiagų </w:t>
      </w:r>
      <w:r w:rsidR="00A62594">
        <w:rPr>
          <w:rFonts w:ascii="Times New Roman" w:eastAsia="Times New Roman" w:hAnsi="Times New Roman" w:cs="Times New Roman"/>
          <w:sz w:val="24"/>
          <w:szCs w:val="24"/>
          <w:lang w:eastAsia="lt-LT"/>
        </w:rPr>
        <w:t>patekimu į aplinką g</w:t>
      </w:r>
      <w:bookmarkStart w:id="0" w:name="_GoBack"/>
      <w:bookmarkEnd w:id="0"/>
      <w:r w:rsidR="0080561C" w:rsidRPr="0080561C">
        <w:rPr>
          <w:rFonts w:ascii="Times New Roman" w:eastAsia="Times New Roman" w:hAnsi="Times New Roman" w:cs="Times New Roman"/>
          <w:sz w:val="24"/>
          <w:szCs w:val="24"/>
          <w:lang w:eastAsia="lt-LT"/>
        </w:rPr>
        <w:t>yventojai privalo likti patalpose, užsidaryti ir kuo labiau užsandarinti lauko duris, langus, balkonus, orlaides bei ventiliacijos angas. Laukiant tolimesnės informacijos, saugoti kvėpavimo organus: užsidėti ant burnos ir nosies marlės-vatos raištį ar sušlapintą rankšluostį.</w:t>
      </w:r>
    </w:p>
    <w:p w:rsidR="00251B89" w:rsidRDefault="0085704F" w:rsidP="0080561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0561C" w:rsidRPr="0080561C">
        <w:rPr>
          <w:rFonts w:ascii="Times New Roman" w:eastAsia="Times New Roman" w:hAnsi="Times New Roman" w:cs="Times New Roman"/>
          <w:sz w:val="24"/>
          <w:szCs w:val="24"/>
          <w:lang w:eastAsia="lt-LT"/>
        </w:rPr>
        <w:t>Gavus nurodymą (pasiūlymą) laikinai išvykti iš namų, išjungti visus energijos šaltinius, užgesinti ugnį krosnyje. Išeinant iš užterštos zonos, eiti statmenai vėjo krypčiai (kad vėjas pūstų į šoną), tik atviromis vietomis, vengti daubų, uždarų kiemų, siaurų gatvelių, tankiai krūmais užsodintų vietų ir nebėgti.</w:t>
      </w:r>
      <w:r w:rsidR="0080561C">
        <w:rPr>
          <w:rFonts w:ascii="Times New Roman" w:eastAsia="Times New Roman" w:hAnsi="Times New Roman" w:cs="Times New Roman"/>
          <w:sz w:val="24"/>
          <w:szCs w:val="24"/>
          <w:lang w:eastAsia="lt-LT"/>
        </w:rPr>
        <w:t xml:space="preserve"> </w:t>
      </w:r>
      <w:r w:rsidR="0080561C" w:rsidRPr="0080561C">
        <w:rPr>
          <w:rFonts w:ascii="Times New Roman" w:eastAsia="Times New Roman" w:hAnsi="Times New Roman" w:cs="Times New Roman"/>
          <w:sz w:val="24"/>
          <w:szCs w:val="24"/>
          <w:lang w:eastAsia="lt-LT"/>
        </w:rPr>
        <w:t>Atsižvelgiant į ekstremaliosios situacijos mastą ir pavojų gyventojams, gali būti priimtas sprendimas gyventojus evakuoti. Tuomet gyventojai privalo tiksliai vykdyti avarinių tarnybų ir evakavimo organizatorių nurodymus.</w:t>
      </w:r>
      <w:r w:rsidR="008944FE">
        <w:rPr>
          <w:rFonts w:ascii="Times New Roman" w:eastAsia="Times New Roman" w:hAnsi="Times New Roman" w:cs="Times New Roman"/>
          <w:sz w:val="24"/>
          <w:szCs w:val="24"/>
          <w:lang w:eastAsia="lt-LT"/>
        </w:rPr>
        <w:t xml:space="preserve"> </w:t>
      </w:r>
    </w:p>
    <w:p w:rsidR="00C371FF" w:rsidRDefault="00C371FF" w:rsidP="0080561C">
      <w:pPr>
        <w:spacing w:after="0" w:line="240" w:lineRule="auto"/>
        <w:jc w:val="both"/>
        <w:rPr>
          <w:rFonts w:ascii="Times New Roman" w:eastAsia="Times New Roman" w:hAnsi="Times New Roman" w:cs="Times New Roman"/>
          <w:sz w:val="24"/>
          <w:szCs w:val="24"/>
          <w:lang w:eastAsia="lt-LT"/>
        </w:rPr>
      </w:pPr>
    </w:p>
    <w:p w:rsidR="00C371FF" w:rsidRDefault="00C371FF" w:rsidP="0080561C">
      <w:pPr>
        <w:spacing w:after="0" w:line="240" w:lineRule="auto"/>
        <w:jc w:val="both"/>
        <w:rPr>
          <w:rFonts w:ascii="Times New Roman" w:eastAsia="Times New Roman" w:hAnsi="Times New Roman" w:cs="Times New Roman"/>
          <w:sz w:val="24"/>
          <w:szCs w:val="24"/>
          <w:lang w:eastAsia="lt-LT"/>
        </w:rPr>
      </w:pPr>
    </w:p>
    <w:p w:rsidR="00C371FF" w:rsidRDefault="00C371FF" w:rsidP="0080561C">
      <w:pPr>
        <w:spacing w:after="0" w:line="240" w:lineRule="auto"/>
        <w:jc w:val="both"/>
        <w:rPr>
          <w:rFonts w:ascii="Times New Roman" w:eastAsia="Times New Roman" w:hAnsi="Times New Roman" w:cs="Times New Roman"/>
          <w:sz w:val="24"/>
          <w:szCs w:val="24"/>
          <w:lang w:eastAsia="lt-LT"/>
        </w:rPr>
      </w:pPr>
    </w:p>
    <w:p w:rsidR="00C371FF" w:rsidRDefault="00C371FF" w:rsidP="0080561C">
      <w:pPr>
        <w:spacing w:after="0" w:line="240" w:lineRule="auto"/>
        <w:jc w:val="both"/>
        <w:rPr>
          <w:rFonts w:ascii="Times New Roman" w:eastAsia="Times New Roman" w:hAnsi="Times New Roman" w:cs="Times New Roman"/>
          <w:sz w:val="24"/>
          <w:szCs w:val="24"/>
          <w:lang w:eastAsia="lt-LT"/>
        </w:rPr>
      </w:pPr>
    </w:p>
    <w:p w:rsidR="00C371FF" w:rsidRDefault="00C371FF" w:rsidP="0080561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_________________________________</w:t>
      </w:r>
    </w:p>
    <w:sectPr w:rsidR="00C371FF" w:rsidSect="00843ED2">
      <w:pgSz w:w="11906" w:h="16838"/>
      <w:pgMar w:top="851" w:right="991" w:bottom="567"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1068D"/>
    <w:multiLevelType w:val="multilevel"/>
    <w:tmpl w:val="66542268"/>
    <w:lvl w:ilvl="0">
      <w:start w:val="1"/>
      <w:numFmt w:val="decimal"/>
      <w:lvlText w:val="%1."/>
      <w:lvlJc w:val="left"/>
      <w:pPr>
        <w:ind w:left="927"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8B"/>
    <w:rsid w:val="00030F71"/>
    <w:rsid w:val="00065A27"/>
    <w:rsid w:val="000E1246"/>
    <w:rsid w:val="000E6482"/>
    <w:rsid w:val="0010279A"/>
    <w:rsid w:val="00103137"/>
    <w:rsid w:val="00115028"/>
    <w:rsid w:val="00146187"/>
    <w:rsid w:val="0015187B"/>
    <w:rsid w:val="0017471B"/>
    <w:rsid w:val="001818D4"/>
    <w:rsid w:val="00226E4B"/>
    <w:rsid w:val="0025133C"/>
    <w:rsid w:val="00251B89"/>
    <w:rsid w:val="00271768"/>
    <w:rsid w:val="0028274A"/>
    <w:rsid w:val="00290C4D"/>
    <w:rsid w:val="0029118B"/>
    <w:rsid w:val="002B6EDE"/>
    <w:rsid w:val="002D68D6"/>
    <w:rsid w:val="00335FC4"/>
    <w:rsid w:val="0035675B"/>
    <w:rsid w:val="00377100"/>
    <w:rsid w:val="004435CE"/>
    <w:rsid w:val="0047029D"/>
    <w:rsid w:val="00480531"/>
    <w:rsid w:val="005938D4"/>
    <w:rsid w:val="005B23B3"/>
    <w:rsid w:val="005F2B45"/>
    <w:rsid w:val="005F4DB8"/>
    <w:rsid w:val="005F5B5C"/>
    <w:rsid w:val="00617D3F"/>
    <w:rsid w:val="006A279D"/>
    <w:rsid w:val="00723073"/>
    <w:rsid w:val="007272BD"/>
    <w:rsid w:val="00734A3F"/>
    <w:rsid w:val="007463EC"/>
    <w:rsid w:val="0074664E"/>
    <w:rsid w:val="00770A53"/>
    <w:rsid w:val="007F5C78"/>
    <w:rsid w:val="0080561C"/>
    <w:rsid w:val="00843ED2"/>
    <w:rsid w:val="0085704F"/>
    <w:rsid w:val="008944FE"/>
    <w:rsid w:val="008C47DD"/>
    <w:rsid w:val="008E636F"/>
    <w:rsid w:val="008F14D1"/>
    <w:rsid w:val="00915709"/>
    <w:rsid w:val="009440C5"/>
    <w:rsid w:val="00944E2C"/>
    <w:rsid w:val="00961534"/>
    <w:rsid w:val="009968F8"/>
    <w:rsid w:val="009C2524"/>
    <w:rsid w:val="009F20FC"/>
    <w:rsid w:val="00A24B26"/>
    <w:rsid w:val="00A62594"/>
    <w:rsid w:val="00B434CA"/>
    <w:rsid w:val="00B75E75"/>
    <w:rsid w:val="00B961FE"/>
    <w:rsid w:val="00BA4B8B"/>
    <w:rsid w:val="00C371FF"/>
    <w:rsid w:val="00C67C88"/>
    <w:rsid w:val="00C95674"/>
    <w:rsid w:val="00D209AA"/>
    <w:rsid w:val="00D43BA5"/>
    <w:rsid w:val="00D52EF5"/>
    <w:rsid w:val="00DC4FAC"/>
    <w:rsid w:val="00DF1C93"/>
    <w:rsid w:val="00E00FD6"/>
    <w:rsid w:val="00E67D16"/>
    <w:rsid w:val="00E701CE"/>
    <w:rsid w:val="00EB15A9"/>
    <w:rsid w:val="00ED2557"/>
    <w:rsid w:val="00ED69D4"/>
    <w:rsid w:val="00F255CB"/>
    <w:rsid w:val="00F311F0"/>
    <w:rsid w:val="00F440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B451"/>
  <w15:docId w15:val="{BD123358-06E2-4834-80F9-6AAED7B0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118B"/>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9118B"/>
    <w:pPr>
      <w:ind w:left="720"/>
      <w:contextualSpacing/>
    </w:pPr>
  </w:style>
  <w:style w:type="paragraph" w:styleId="Debesliotekstas">
    <w:name w:val="Balloon Text"/>
    <w:basedOn w:val="prastasis"/>
    <w:link w:val="DebesliotekstasDiagrama"/>
    <w:uiPriority w:val="99"/>
    <w:semiHidden/>
    <w:unhideWhenUsed/>
    <w:rsid w:val="0029118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9118B"/>
    <w:rPr>
      <w:rFonts w:ascii="Tahoma" w:hAnsi="Tahoma" w:cs="Tahoma"/>
      <w:sz w:val="16"/>
      <w:szCs w:val="16"/>
    </w:rPr>
  </w:style>
  <w:style w:type="paragraph" w:styleId="Betarp">
    <w:name w:val="No Spacing"/>
    <w:uiPriority w:val="1"/>
    <w:qFormat/>
    <w:rsid w:val="00770A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1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42436-8279-49F7-8048-4F6981C0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3670</Words>
  <Characters>2092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 Levickas</dc:creator>
  <cp:lastModifiedBy>Rimantas Imbrus</cp:lastModifiedBy>
  <cp:revision>4</cp:revision>
  <dcterms:created xsi:type="dcterms:W3CDTF">2017-05-12T06:25:00Z</dcterms:created>
  <dcterms:modified xsi:type="dcterms:W3CDTF">2017-05-12T07:48:00Z</dcterms:modified>
</cp:coreProperties>
</file>