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Default="00D923D3" w:rsidP="00ED3397">
      <w:pPr>
        <w:pStyle w:val="Pagrindinistekstas"/>
        <w:jc w:val="center"/>
      </w:pPr>
      <w:r>
        <w:rPr>
          <w:noProof/>
        </w:rPr>
        <w:drawing>
          <wp:inline distT="0" distB="0" distL="0" distR="0" wp14:anchorId="50094982" wp14:editId="0F55E04A">
            <wp:extent cx="581025" cy="685800"/>
            <wp:effectExtent l="0" t="0" r="9525" b="0"/>
            <wp:docPr id="3" name="Picture 3" descr="JB_Herba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_Herbas_D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632AC1" w:rsidRDefault="00632AC1" w:rsidP="00ED3397">
      <w:pPr>
        <w:pStyle w:val="Pagrindinistekstas"/>
        <w:jc w:val="center"/>
      </w:pPr>
    </w:p>
    <w:p w:rsidR="00C25F7F" w:rsidRDefault="00C25F7F" w:rsidP="00C25F7F">
      <w:pPr>
        <w:jc w:val="center"/>
        <w:rPr>
          <w:b/>
          <w:sz w:val="28"/>
          <w:szCs w:val="28"/>
        </w:rPr>
      </w:pPr>
      <w:r>
        <w:rPr>
          <w:b/>
          <w:sz w:val="28"/>
          <w:szCs w:val="28"/>
        </w:rPr>
        <w:t>KLAIPĖDOS MIESTO SAVIVALDYBĖS</w:t>
      </w:r>
    </w:p>
    <w:p w:rsidR="00ED3397" w:rsidRDefault="00C25F7F" w:rsidP="00C25F7F">
      <w:pPr>
        <w:pStyle w:val="Pagrindinistekstas"/>
        <w:jc w:val="center"/>
        <w:outlineLvl w:val="0"/>
        <w:rPr>
          <w:b/>
          <w:bCs/>
          <w:caps/>
          <w:sz w:val="28"/>
        </w:rPr>
      </w:pPr>
      <w:r>
        <w:rPr>
          <w:b/>
          <w:sz w:val="28"/>
          <w:szCs w:val="28"/>
        </w:rPr>
        <w:t>MERAS</w:t>
      </w:r>
      <w:r w:rsidR="00ED3397">
        <w:rPr>
          <w:b/>
          <w:bCs/>
          <w:caps/>
          <w:sz w:val="28"/>
        </w:rPr>
        <w:t xml:space="preserve"> </w:t>
      </w:r>
    </w:p>
    <w:p w:rsidR="00ED3397" w:rsidRPr="003C09F9" w:rsidRDefault="00ED3397" w:rsidP="00ED3397">
      <w:pPr>
        <w:pStyle w:val="Pagrindinistekstas"/>
        <w:jc w:val="center"/>
        <w:rPr>
          <w:b/>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96"/>
        <w:gridCol w:w="1405"/>
        <w:gridCol w:w="592"/>
        <w:gridCol w:w="2461"/>
      </w:tblGrid>
      <w:tr w:rsidR="00A84B82" w:rsidRPr="003C09F9" w:rsidTr="00E203AA">
        <w:tc>
          <w:tcPr>
            <w:tcW w:w="5070" w:type="dxa"/>
            <w:vMerge w:val="restart"/>
            <w:tcBorders>
              <w:top w:val="nil"/>
              <w:left w:val="nil"/>
              <w:bottom w:val="nil"/>
              <w:right w:val="nil"/>
            </w:tcBorders>
          </w:tcPr>
          <w:p w:rsidR="00BB7E44" w:rsidRPr="00BB7E44" w:rsidRDefault="00BB7E44" w:rsidP="00BB7E44">
            <w:pPr>
              <w:rPr>
                <w:szCs w:val="24"/>
              </w:rPr>
            </w:pPr>
            <w:r w:rsidRPr="00BB7E44">
              <w:rPr>
                <w:szCs w:val="24"/>
              </w:rPr>
              <w:t>Lietuvos Respublikos specialiųjų tyrimų tarnybos</w:t>
            </w:r>
          </w:p>
          <w:p w:rsidR="00BB7E44" w:rsidRPr="00BB7E44" w:rsidRDefault="00BB7E44" w:rsidP="00BB7E44">
            <w:pPr>
              <w:rPr>
                <w:szCs w:val="24"/>
              </w:rPr>
            </w:pPr>
            <w:r w:rsidRPr="00BB7E44">
              <w:rPr>
                <w:szCs w:val="24"/>
              </w:rPr>
              <w:t>Klaipėdos valdybai</w:t>
            </w:r>
          </w:p>
          <w:p w:rsidR="00BB7E44" w:rsidRPr="00BB7E44" w:rsidRDefault="00BB7E44" w:rsidP="00BB7E44">
            <w:pPr>
              <w:rPr>
                <w:szCs w:val="24"/>
              </w:rPr>
            </w:pPr>
            <w:r w:rsidRPr="00BB7E44">
              <w:rPr>
                <w:szCs w:val="24"/>
              </w:rPr>
              <w:t xml:space="preserve">Pilies g. 12A, 91324 Klaipėda </w:t>
            </w:r>
          </w:p>
          <w:p w:rsidR="00A84B82" w:rsidRDefault="00A84B82" w:rsidP="00F41647">
            <w:pPr>
              <w:rPr>
                <w:szCs w:val="24"/>
              </w:rPr>
            </w:pPr>
          </w:p>
          <w:p w:rsidR="00A84B82" w:rsidRPr="003C09F9" w:rsidRDefault="00A84B82" w:rsidP="00F41647">
            <w:pPr>
              <w:rPr>
                <w:szCs w:val="24"/>
              </w:rPr>
            </w:pPr>
          </w:p>
          <w:p w:rsidR="00A84B82" w:rsidRPr="003C09F9" w:rsidRDefault="00A84B82" w:rsidP="00F41647">
            <w:pPr>
              <w:rPr>
                <w:szCs w:val="24"/>
              </w:rPr>
            </w:pPr>
          </w:p>
        </w:tc>
        <w:tc>
          <w:tcPr>
            <w:tcW w:w="296" w:type="dxa"/>
            <w:tcBorders>
              <w:top w:val="nil"/>
              <w:left w:val="nil"/>
              <w:bottom w:val="nil"/>
              <w:right w:val="nil"/>
            </w:tcBorders>
          </w:tcPr>
          <w:p w:rsidR="00A84B82" w:rsidRPr="003C09F9" w:rsidRDefault="00A84B82" w:rsidP="00F41647">
            <w:pPr>
              <w:jc w:val="center"/>
              <w:rPr>
                <w:szCs w:val="24"/>
              </w:rPr>
            </w:pPr>
          </w:p>
        </w:tc>
        <w:tc>
          <w:tcPr>
            <w:tcW w:w="1405" w:type="dxa"/>
            <w:tcBorders>
              <w:top w:val="nil"/>
              <w:left w:val="nil"/>
              <w:bottom w:val="nil"/>
              <w:right w:val="nil"/>
            </w:tcBorders>
          </w:tcPr>
          <w:p w:rsidR="00A84B82" w:rsidRPr="00A84B82" w:rsidRDefault="00A84B82" w:rsidP="00FF2A10"/>
        </w:tc>
        <w:tc>
          <w:tcPr>
            <w:tcW w:w="592" w:type="dxa"/>
            <w:tcBorders>
              <w:top w:val="nil"/>
              <w:left w:val="nil"/>
              <w:bottom w:val="nil"/>
              <w:right w:val="nil"/>
            </w:tcBorders>
          </w:tcPr>
          <w:p w:rsidR="00A84B82" w:rsidRPr="00A84B82" w:rsidRDefault="00A84B82" w:rsidP="00DD545D">
            <w:pPr>
              <w:jc w:val="center"/>
              <w:rPr>
                <w:szCs w:val="24"/>
              </w:rPr>
            </w:pPr>
            <w:r w:rsidRPr="00A84B82">
              <w:rPr>
                <w:szCs w:val="24"/>
              </w:rPr>
              <w:t>Nr.</w:t>
            </w:r>
          </w:p>
        </w:tc>
        <w:tc>
          <w:tcPr>
            <w:tcW w:w="2461" w:type="dxa"/>
            <w:tcBorders>
              <w:top w:val="nil"/>
              <w:left w:val="nil"/>
              <w:bottom w:val="nil"/>
              <w:right w:val="nil"/>
            </w:tcBorders>
          </w:tcPr>
          <w:p w:rsidR="00A84B82" w:rsidRPr="00A84B82" w:rsidRDefault="00A84B82" w:rsidP="00FF2A10"/>
        </w:tc>
      </w:tr>
      <w:tr w:rsidR="00163473" w:rsidRPr="003C09F9" w:rsidTr="00E203AA">
        <w:tc>
          <w:tcPr>
            <w:tcW w:w="5070" w:type="dxa"/>
            <w:vMerge/>
            <w:tcBorders>
              <w:top w:val="nil"/>
              <w:left w:val="nil"/>
              <w:bottom w:val="nil"/>
              <w:right w:val="nil"/>
            </w:tcBorders>
            <w:vAlign w:val="center"/>
          </w:tcPr>
          <w:p w:rsidR="00163473" w:rsidRPr="003C09F9" w:rsidRDefault="00163473" w:rsidP="00F41647">
            <w:pPr>
              <w:rPr>
                <w:szCs w:val="24"/>
              </w:rPr>
            </w:pPr>
          </w:p>
        </w:tc>
        <w:tc>
          <w:tcPr>
            <w:tcW w:w="296" w:type="dxa"/>
            <w:tcBorders>
              <w:top w:val="nil"/>
              <w:left w:val="nil"/>
              <w:bottom w:val="nil"/>
              <w:right w:val="nil"/>
            </w:tcBorders>
          </w:tcPr>
          <w:p w:rsidR="00163473" w:rsidRPr="003C09F9" w:rsidRDefault="00163473" w:rsidP="00F41647">
            <w:pPr>
              <w:jc w:val="center"/>
              <w:rPr>
                <w:caps/>
                <w:szCs w:val="24"/>
              </w:rPr>
            </w:pPr>
          </w:p>
        </w:tc>
        <w:tc>
          <w:tcPr>
            <w:tcW w:w="1405" w:type="dxa"/>
            <w:tcBorders>
              <w:top w:val="nil"/>
              <w:left w:val="nil"/>
              <w:bottom w:val="nil"/>
              <w:right w:val="nil"/>
            </w:tcBorders>
          </w:tcPr>
          <w:p w:rsidR="00163473" w:rsidRPr="003C09F9" w:rsidRDefault="00163473" w:rsidP="00F41647">
            <w:pPr>
              <w:rPr>
                <w:szCs w:val="24"/>
              </w:rPr>
            </w:pPr>
          </w:p>
        </w:tc>
        <w:tc>
          <w:tcPr>
            <w:tcW w:w="592" w:type="dxa"/>
            <w:tcBorders>
              <w:top w:val="nil"/>
              <w:left w:val="nil"/>
              <w:bottom w:val="nil"/>
              <w:right w:val="nil"/>
            </w:tcBorders>
          </w:tcPr>
          <w:p w:rsidR="00163473" w:rsidRPr="003C09F9" w:rsidRDefault="00163473" w:rsidP="00F41647">
            <w:pPr>
              <w:jc w:val="center"/>
              <w:rPr>
                <w:szCs w:val="24"/>
              </w:rPr>
            </w:pPr>
          </w:p>
        </w:tc>
        <w:tc>
          <w:tcPr>
            <w:tcW w:w="2461" w:type="dxa"/>
            <w:tcBorders>
              <w:top w:val="nil"/>
              <w:left w:val="nil"/>
              <w:bottom w:val="nil"/>
              <w:right w:val="nil"/>
            </w:tcBorders>
          </w:tcPr>
          <w:p w:rsidR="00163473" w:rsidRPr="003C09F9" w:rsidRDefault="00163473" w:rsidP="00F41647">
            <w:pPr>
              <w:rPr>
                <w:szCs w:val="24"/>
              </w:rPr>
            </w:pPr>
          </w:p>
        </w:tc>
      </w:tr>
      <w:tr w:rsidR="00163473" w:rsidRPr="003C09F9" w:rsidTr="00E203AA">
        <w:tc>
          <w:tcPr>
            <w:tcW w:w="5070" w:type="dxa"/>
            <w:vMerge/>
            <w:tcBorders>
              <w:top w:val="nil"/>
              <w:left w:val="nil"/>
              <w:bottom w:val="nil"/>
              <w:right w:val="nil"/>
            </w:tcBorders>
            <w:vAlign w:val="center"/>
          </w:tcPr>
          <w:p w:rsidR="00163473" w:rsidRPr="003C09F9" w:rsidRDefault="00163473" w:rsidP="00F41647">
            <w:pPr>
              <w:rPr>
                <w:szCs w:val="24"/>
              </w:rPr>
            </w:pPr>
          </w:p>
        </w:tc>
        <w:tc>
          <w:tcPr>
            <w:tcW w:w="4754" w:type="dxa"/>
            <w:gridSpan w:val="4"/>
            <w:tcBorders>
              <w:top w:val="nil"/>
              <w:left w:val="nil"/>
              <w:bottom w:val="nil"/>
              <w:right w:val="nil"/>
            </w:tcBorders>
          </w:tcPr>
          <w:p w:rsidR="00163473" w:rsidRPr="003C09F9" w:rsidRDefault="00163473" w:rsidP="00F41647">
            <w:pPr>
              <w:jc w:val="center"/>
              <w:rPr>
                <w:szCs w:val="24"/>
              </w:rPr>
            </w:pPr>
          </w:p>
        </w:tc>
      </w:tr>
      <w:tr w:rsidR="00303FEF" w:rsidRPr="003C09F9" w:rsidTr="00C9636E">
        <w:tc>
          <w:tcPr>
            <w:tcW w:w="9824" w:type="dxa"/>
            <w:gridSpan w:val="5"/>
            <w:tcBorders>
              <w:top w:val="nil"/>
              <w:left w:val="nil"/>
              <w:bottom w:val="nil"/>
              <w:right w:val="nil"/>
            </w:tcBorders>
          </w:tcPr>
          <w:p w:rsidR="00303FEF" w:rsidRPr="003C09F9" w:rsidRDefault="00303FEF" w:rsidP="00C9636E">
            <w:pPr>
              <w:rPr>
                <w:b/>
                <w:caps/>
                <w:szCs w:val="24"/>
              </w:rPr>
            </w:pPr>
            <w:r>
              <w:rPr>
                <w:b/>
                <w:szCs w:val="24"/>
              </w:rPr>
              <w:t xml:space="preserve">IŠVADA DĖL KORUPCIJOS PASIREIŠKIMO TIKIMYBĖS </w:t>
            </w:r>
          </w:p>
        </w:tc>
      </w:tr>
    </w:tbl>
    <w:p w:rsidR="00303FEF" w:rsidRDefault="00303FEF" w:rsidP="00303FEF">
      <w:pPr>
        <w:autoSpaceDE w:val="0"/>
        <w:autoSpaceDN w:val="0"/>
        <w:adjustRightInd w:val="0"/>
        <w:jc w:val="both"/>
        <w:rPr>
          <w:szCs w:val="24"/>
        </w:rPr>
      </w:pPr>
    </w:p>
    <w:p w:rsidR="00303FEF" w:rsidRDefault="00303FEF" w:rsidP="00303FEF">
      <w:pPr>
        <w:autoSpaceDE w:val="0"/>
        <w:autoSpaceDN w:val="0"/>
        <w:adjustRightInd w:val="0"/>
        <w:ind w:firstLine="851"/>
        <w:jc w:val="both"/>
        <w:rPr>
          <w:szCs w:val="24"/>
        </w:rPr>
      </w:pPr>
    </w:p>
    <w:p w:rsidR="00303FEF" w:rsidRPr="00EE4566" w:rsidRDefault="00303FEF" w:rsidP="00303FEF">
      <w:pPr>
        <w:autoSpaceDE w:val="0"/>
        <w:autoSpaceDN w:val="0"/>
        <w:adjustRightInd w:val="0"/>
        <w:ind w:firstLine="851"/>
        <w:jc w:val="both"/>
        <w:rPr>
          <w:szCs w:val="24"/>
        </w:rPr>
      </w:pPr>
      <w:r w:rsidRPr="00EE4566">
        <w:rPr>
          <w:bCs/>
          <w:szCs w:val="24"/>
        </w:rPr>
        <w:t xml:space="preserve">Vadovaujantis Lietuvos Respublikos Vyriausybės 2002 m. spalio 8 d. nutarimu Nr. 1601 „Dėl korupcijos rizikos analizės atlikimo tvarkos patvirtinimo“ ir Lietuvos Respublikos specialiųjų tyrimų tarnybos direktoriaus 2011 m. gegužės 13 d. įsakymu Nr. 2-170 „Dėl valstybės ir savivaldybės įstaigų veiklos sričių, kuriose egzistuoja didelė korupcijos pasireiškimo tikimybė, nustatymo rekomendacijų patvirtinimo“, buvo atliktas korupcijos pasireiškimo tikimybės (toliau - KPT) nustatymas srityje, atsižvelgiant į Klaipėdos miesto savivaldybės Antikorupcijos komisijos (2017-09-13 protokolas Nr. </w:t>
      </w:r>
      <w:r w:rsidRPr="00EE4566">
        <w:rPr>
          <w:szCs w:val="24"/>
        </w:rPr>
        <w:t>TAR1-115) bei Specialių tyrimų tarnybos siūlymus, asmenų skundus.</w:t>
      </w:r>
    </w:p>
    <w:p w:rsidR="00303FEF" w:rsidRPr="00EE4566" w:rsidRDefault="00303FEF" w:rsidP="00303FEF">
      <w:pPr>
        <w:autoSpaceDE w:val="0"/>
        <w:autoSpaceDN w:val="0"/>
        <w:adjustRightInd w:val="0"/>
        <w:ind w:firstLine="851"/>
        <w:jc w:val="both"/>
        <w:rPr>
          <w:szCs w:val="24"/>
        </w:rPr>
      </w:pPr>
      <w:r w:rsidRPr="00EE4566">
        <w:rPr>
          <w:b/>
          <w:bCs/>
          <w:szCs w:val="24"/>
        </w:rPr>
        <w:t>Sritis</w:t>
      </w:r>
      <w:r w:rsidRPr="00EE4566">
        <w:rPr>
          <w:bCs/>
          <w:szCs w:val="24"/>
        </w:rPr>
        <w:t xml:space="preserve">. </w:t>
      </w:r>
      <w:r w:rsidRPr="00EE4566">
        <w:rPr>
          <w:color w:val="000000"/>
          <w:szCs w:val="24"/>
        </w:rPr>
        <w:t xml:space="preserve">Vietinės reikšmės kelių (gatvių) Klaipėdos mieste kapitalinio remonto, rekonstrukcijos ir tiesimo prioritetų nustatymo ir objektų atrankos organizavimas. </w:t>
      </w:r>
    </w:p>
    <w:p w:rsidR="00303FEF" w:rsidRPr="00EE4566" w:rsidRDefault="00303FEF" w:rsidP="00303FEF">
      <w:pPr>
        <w:autoSpaceDE w:val="0"/>
        <w:autoSpaceDN w:val="0"/>
        <w:adjustRightInd w:val="0"/>
        <w:ind w:firstLine="851"/>
        <w:jc w:val="both"/>
        <w:rPr>
          <w:szCs w:val="24"/>
        </w:rPr>
      </w:pPr>
      <w:r w:rsidRPr="00EE4566">
        <w:rPr>
          <w:b/>
          <w:color w:val="000000"/>
          <w:szCs w:val="24"/>
        </w:rPr>
        <w:t>Laikotarpis.</w:t>
      </w:r>
      <w:r w:rsidRPr="00EE4566">
        <w:rPr>
          <w:color w:val="000000"/>
          <w:szCs w:val="24"/>
        </w:rPr>
        <w:t xml:space="preserve"> 2016 m. IV </w:t>
      </w:r>
      <w:proofErr w:type="spellStart"/>
      <w:r w:rsidRPr="00EE4566">
        <w:rPr>
          <w:color w:val="000000"/>
          <w:szCs w:val="24"/>
        </w:rPr>
        <w:t>ketv</w:t>
      </w:r>
      <w:proofErr w:type="spellEnd"/>
      <w:r w:rsidRPr="00EE4566">
        <w:rPr>
          <w:color w:val="000000"/>
          <w:szCs w:val="24"/>
        </w:rPr>
        <w:t xml:space="preserve">. -  2017 m. III </w:t>
      </w:r>
      <w:proofErr w:type="spellStart"/>
      <w:r w:rsidRPr="00EE4566">
        <w:rPr>
          <w:color w:val="000000"/>
          <w:szCs w:val="24"/>
        </w:rPr>
        <w:t>ketv</w:t>
      </w:r>
      <w:proofErr w:type="spellEnd"/>
      <w:r w:rsidRPr="00EE4566">
        <w:rPr>
          <w:color w:val="000000"/>
          <w:szCs w:val="24"/>
        </w:rPr>
        <w:t xml:space="preserve">. </w:t>
      </w:r>
    </w:p>
    <w:p w:rsidR="00303FEF" w:rsidRPr="00EE4566" w:rsidRDefault="00303FEF" w:rsidP="00303FEF">
      <w:pPr>
        <w:autoSpaceDE w:val="0"/>
        <w:autoSpaceDN w:val="0"/>
        <w:adjustRightInd w:val="0"/>
        <w:ind w:firstLine="851"/>
        <w:jc w:val="both"/>
        <w:rPr>
          <w:bCs/>
          <w:szCs w:val="24"/>
        </w:rPr>
      </w:pPr>
      <w:r w:rsidRPr="00EE4566">
        <w:rPr>
          <w:b/>
          <w:bCs/>
          <w:szCs w:val="24"/>
        </w:rPr>
        <w:t xml:space="preserve">Subjektas. </w:t>
      </w:r>
      <w:r w:rsidRPr="00EE4566">
        <w:rPr>
          <w:bCs/>
          <w:szCs w:val="24"/>
        </w:rPr>
        <w:t xml:space="preserve">KPT nustatymą ir vertinimą atliko Klaipėdos miesto savivaldybės administracijos Teisės skyriaus vyriausioji specialistė Eglė Mockienė. </w:t>
      </w:r>
    </w:p>
    <w:p w:rsidR="00303FEF" w:rsidRPr="00EE4566" w:rsidRDefault="00303FEF" w:rsidP="00303FEF">
      <w:pPr>
        <w:autoSpaceDE w:val="0"/>
        <w:autoSpaceDN w:val="0"/>
        <w:adjustRightInd w:val="0"/>
        <w:ind w:firstLine="851"/>
        <w:jc w:val="both"/>
        <w:rPr>
          <w:szCs w:val="24"/>
        </w:rPr>
      </w:pPr>
      <w:r w:rsidRPr="00EE4566">
        <w:rPr>
          <w:b/>
          <w:szCs w:val="24"/>
        </w:rPr>
        <w:t xml:space="preserve">Metodai. </w:t>
      </w:r>
      <w:r w:rsidRPr="00EE4566">
        <w:rPr>
          <w:szCs w:val="24"/>
        </w:rPr>
        <w:t>Atliekant KPT, vadovautasi Valstybės ir savivaldybės įstaigų veiklos sričių, kuriose egzistuoja didelė korupcijos pasireiškimo tikimybė, nustatymo rekomendacijų klausimynu. Buvo atlikta duomenų analizė, formaliuoju ir lyginamuoju metodais tiriant teisės aktus, dokumentiniu būdu analizuojant Klaipėdos miesto savivaldybės administracijos struktūrinių padalinių, atsakingų už tyrimui pasirinktos veiklos srities vykdymą, veiklos nuostatus, darbuotojų pareigybių aprašymus, teisės aktus, kuriais savo veikloje vadovaujasi darbuotojai, kitus su analizuojama veikla susijusius dokumentus.</w:t>
      </w:r>
    </w:p>
    <w:p w:rsidR="00303FEF" w:rsidRPr="00EE4566" w:rsidRDefault="00303FEF" w:rsidP="00303FEF">
      <w:pPr>
        <w:autoSpaceDE w:val="0"/>
        <w:autoSpaceDN w:val="0"/>
        <w:adjustRightInd w:val="0"/>
        <w:ind w:firstLine="851"/>
        <w:jc w:val="both"/>
        <w:rPr>
          <w:szCs w:val="24"/>
        </w:rPr>
      </w:pPr>
      <w:r w:rsidRPr="00EE4566">
        <w:rPr>
          <w:szCs w:val="24"/>
        </w:rPr>
        <w:t>KPT nustatymas atliktas įvertinant pasirinktos veiklos srities teisinį reglamentavimą, nustatytų procedūrų atitikimą aukštesnės galios teisės aktams, vertinta, ar sprendimai priimti laikantis nustatytų procedūrų, ar yra nustatyta sprendimų priėmimo ir vykdymo kontrolė, ar priimti visi teisės aktai, būtini įstatymams įgyvendinti.</w:t>
      </w:r>
    </w:p>
    <w:p w:rsidR="00303FEF" w:rsidRPr="00EE4566" w:rsidRDefault="00303FEF" w:rsidP="00303FEF">
      <w:pPr>
        <w:autoSpaceDE w:val="0"/>
        <w:autoSpaceDN w:val="0"/>
        <w:adjustRightInd w:val="0"/>
        <w:ind w:firstLine="851"/>
        <w:jc w:val="both"/>
        <w:rPr>
          <w:szCs w:val="24"/>
        </w:rPr>
      </w:pPr>
      <w:r w:rsidRPr="00EE4566">
        <w:rPr>
          <w:szCs w:val="24"/>
        </w:rPr>
        <w:t>Analizuoja</w:t>
      </w:r>
      <w:r>
        <w:rPr>
          <w:szCs w:val="24"/>
        </w:rPr>
        <w:t>ma KPT – prielaida, kad tam tikr</w:t>
      </w:r>
      <w:r w:rsidRPr="00EE4566">
        <w:rPr>
          <w:szCs w:val="24"/>
        </w:rPr>
        <w:t xml:space="preserve">i Klaipėdos miesto savivaldybės veiklą veikiantys išoriniai, vidiniai ar individualūs rizikos veiksniai sudaro galimybes atsirasti korupcijai. Vertinimas atliktas pagal Lietuvos Respublikos korupcijos prevencijos įstatymo 6 </w:t>
      </w:r>
      <w:r w:rsidRPr="00815D3E">
        <w:rPr>
          <w:szCs w:val="24"/>
        </w:rPr>
        <w:t>straipsnio</w:t>
      </w:r>
      <w:r>
        <w:rPr>
          <w:szCs w:val="24"/>
        </w:rPr>
        <w:t xml:space="preserve"> 4 dalies 2 – 5 punktuose</w:t>
      </w:r>
      <w:r w:rsidRPr="00EE4566">
        <w:rPr>
          <w:szCs w:val="24"/>
        </w:rPr>
        <w:t xml:space="preserve"> numatytus kriterijus: </w:t>
      </w:r>
    </w:p>
    <w:p w:rsidR="00303FEF" w:rsidRPr="00EE4566" w:rsidRDefault="00303FEF" w:rsidP="00303FEF">
      <w:pPr>
        <w:autoSpaceDE w:val="0"/>
        <w:autoSpaceDN w:val="0"/>
        <w:adjustRightInd w:val="0"/>
        <w:ind w:firstLine="851"/>
        <w:jc w:val="both"/>
        <w:rPr>
          <w:szCs w:val="24"/>
        </w:rPr>
      </w:pPr>
      <w:r w:rsidRPr="00EE4566">
        <w:rPr>
          <w:szCs w:val="24"/>
        </w:rPr>
        <w:t>1) padaryta korupcinio pobūdžio nusikalstama veika;</w:t>
      </w:r>
    </w:p>
    <w:p w:rsidR="00303FEF" w:rsidRPr="00EE4566" w:rsidRDefault="00303FEF" w:rsidP="00303FEF">
      <w:pPr>
        <w:autoSpaceDE w:val="0"/>
        <w:autoSpaceDN w:val="0"/>
        <w:adjustRightInd w:val="0"/>
        <w:ind w:firstLine="851"/>
        <w:jc w:val="both"/>
        <w:rPr>
          <w:szCs w:val="24"/>
        </w:rPr>
      </w:pPr>
      <w:r w:rsidRPr="00EE4566">
        <w:rPr>
          <w:szCs w:val="24"/>
        </w:rPr>
        <w:t>2) pagrindinės funkcijos yra kontrolės ar priežiūros vykdymas;</w:t>
      </w:r>
    </w:p>
    <w:p w:rsidR="00303FEF" w:rsidRPr="00EE4566" w:rsidRDefault="00303FEF" w:rsidP="00303FEF">
      <w:pPr>
        <w:autoSpaceDE w:val="0"/>
        <w:autoSpaceDN w:val="0"/>
        <w:adjustRightInd w:val="0"/>
        <w:ind w:firstLine="851"/>
        <w:jc w:val="both"/>
        <w:rPr>
          <w:szCs w:val="24"/>
        </w:rPr>
      </w:pPr>
      <w:r w:rsidRPr="00EE4566">
        <w:rPr>
          <w:szCs w:val="24"/>
        </w:rPr>
        <w:t>3) atskirų valstybės tarnautojų funkcijos, uždaviniai, darbo ir sprendimų priėmimo tvarka bei atsakomybė nėra išsamiai reglamentuoti;</w:t>
      </w:r>
    </w:p>
    <w:p w:rsidR="00303FEF" w:rsidRPr="00EE4566" w:rsidRDefault="00303FEF" w:rsidP="00303FEF">
      <w:pPr>
        <w:autoSpaceDE w:val="0"/>
        <w:autoSpaceDN w:val="0"/>
        <w:adjustRightInd w:val="0"/>
        <w:ind w:firstLine="851"/>
        <w:jc w:val="both"/>
        <w:rPr>
          <w:szCs w:val="24"/>
        </w:rPr>
      </w:pPr>
      <w:r w:rsidRPr="00EE4566">
        <w:rPr>
          <w:szCs w:val="24"/>
        </w:rPr>
        <w:t>4) veikla yra susijusi su leidimų, nuolaidų, lengvatų ir kitokių papildomų teisių suteikimu ar apribojimu;</w:t>
      </w:r>
    </w:p>
    <w:p w:rsidR="00303FEF" w:rsidRDefault="00303FEF" w:rsidP="00303FEF">
      <w:pPr>
        <w:autoSpaceDE w:val="0"/>
        <w:autoSpaceDN w:val="0"/>
        <w:adjustRightInd w:val="0"/>
        <w:ind w:firstLine="851"/>
        <w:jc w:val="both"/>
        <w:rPr>
          <w:szCs w:val="24"/>
        </w:rPr>
      </w:pPr>
      <w:r w:rsidRPr="00EE4566">
        <w:rPr>
          <w:szCs w:val="24"/>
        </w:rPr>
        <w:lastRenderedPageBreak/>
        <w:t>5) daugiausia priima sprendimus, kuriems nereikia kitos valstybės ar savivaldybės įstaigos patvirtinimo.</w:t>
      </w:r>
    </w:p>
    <w:p w:rsidR="00303FEF" w:rsidRDefault="00303FEF" w:rsidP="00303FEF">
      <w:pPr>
        <w:ind w:firstLine="709"/>
        <w:jc w:val="both"/>
        <w:rPr>
          <w:szCs w:val="24"/>
        </w:rPr>
      </w:pPr>
      <w:r w:rsidRPr="00815D3E">
        <w:rPr>
          <w:szCs w:val="24"/>
        </w:rPr>
        <w:t xml:space="preserve">Klaipėdos miesto savivaldybėje asmenims, bei darbuotojams, susidūrus su korupcijos apraiškomis bet kokioje srityje, yra sudaryta galimybė kreiptis anonimiškai telefonu ar raštu. Klaipėdos miesto savivaldybės administracijos patalpose – Liepų g. 11, bei Danės g. 17, Klaipėdoje sudaryta galimybė palikti pranešimus dėžutėse pavadinimu „Aš PRIEŠ korupciją Klaipėdos miesto savivaldybėje“. </w:t>
      </w:r>
      <w:r>
        <w:rPr>
          <w:szCs w:val="24"/>
        </w:rPr>
        <w:t>Paminėtina, jog pranešimų palikta nebuvo.</w:t>
      </w:r>
    </w:p>
    <w:p w:rsidR="00303FEF" w:rsidRPr="00815D3E" w:rsidRDefault="00303FEF" w:rsidP="00303FEF">
      <w:pPr>
        <w:ind w:firstLine="709"/>
        <w:jc w:val="both"/>
        <w:rPr>
          <w:szCs w:val="24"/>
        </w:rPr>
      </w:pPr>
      <w:r w:rsidRPr="00815D3E">
        <w:rPr>
          <w:szCs w:val="24"/>
        </w:rPr>
        <w:t>Taip pat veikia speciali telefon</w:t>
      </w:r>
      <w:r>
        <w:rPr>
          <w:szCs w:val="24"/>
        </w:rPr>
        <w:t>o</w:t>
      </w:r>
      <w:r w:rsidRPr="00815D3E">
        <w:rPr>
          <w:szCs w:val="24"/>
        </w:rPr>
        <w:t xml:space="preserve"> linija – (8 46) 217 888, bei elektroninis paštas </w:t>
      </w:r>
      <w:proofErr w:type="spellStart"/>
      <w:r w:rsidRPr="00815D3E">
        <w:rPr>
          <w:szCs w:val="24"/>
        </w:rPr>
        <w:t>antikorupcija@klaipeda.lt</w:t>
      </w:r>
      <w:proofErr w:type="spellEnd"/>
      <w:r w:rsidRPr="00815D3E">
        <w:rPr>
          <w:szCs w:val="24"/>
        </w:rPr>
        <w:t>, kuriais galima pranešti apie korupcijos apraiškas.</w:t>
      </w:r>
      <w:r>
        <w:rPr>
          <w:szCs w:val="24"/>
        </w:rPr>
        <w:t xml:space="preserve"> Pastebėtina, jog asmenys naudojasi šiomis priemonėmis, tačiau ne pranešimui apie korupcijos apraiškas, bet prašymams suteikti informaciją įvairiais kitais klausimais.</w:t>
      </w:r>
    </w:p>
    <w:p w:rsidR="00303FEF" w:rsidRDefault="00303FEF" w:rsidP="00303FEF">
      <w:pPr>
        <w:autoSpaceDE w:val="0"/>
        <w:autoSpaceDN w:val="0"/>
        <w:adjustRightInd w:val="0"/>
        <w:ind w:firstLine="851"/>
        <w:jc w:val="both"/>
        <w:rPr>
          <w:bCs/>
          <w:szCs w:val="24"/>
        </w:rPr>
      </w:pPr>
      <w:r w:rsidRPr="00815D3E">
        <w:rPr>
          <w:szCs w:val="24"/>
        </w:rPr>
        <w:t xml:space="preserve">Per analizuojamą laikotarpį nagrinėjamoje srityje nebuvo nustatyta korupcinio pobūdžio nusikalstamų veikų faktų, už kurias numatyta administracinė, tarnybinė ar kitokia teisinė atsakomybė. Tačiau atlikti korupcijos pasireiškimo tikimybę </w:t>
      </w:r>
      <w:r>
        <w:rPr>
          <w:szCs w:val="24"/>
        </w:rPr>
        <w:t xml:space="preserve">šioje srityje buvo nutarta dėl gautų asmenų skundų, į kuriuos asmenims buvo pateikti atsakymai, jų nagrinėjimo pasėkoje priimtas </w:t>
      </w:r>
      <w:r>
        <w:rPr>
          <w:bCs/>
          <w:szCs w:val="24"/>
        </w:rPr>
        <w:t>Fizinių ir juridinių asmenų, pageidaujančių skirti tikslinių lėšų Klaipėdos miesto savivaldybės teritorijoje esančiai viešai susisiekimo infrastruktūrai, pasiūlymų teikimo, vertinimo, pripažinimo tinkamais įgyvendinti ir finansavimo tvarkos aprašas, patvirtintas Klaipėdos miesto savivaldybės tarybos 2017 m. kovo 30 d. sprendimu T2-75.</w:t>
      </w:r>
    </w:p>
    <w:p w:rsidR="00303FEF" w:rsidRDefault="00303FEF" w:rsidP="00303FEF">
      <w:pPr>
        <w:autoSpaceDE w:val="0"/>
        <w:autoSpaceDN w:val="0"/>
        <w:adjustRightInd w:val="0"/>
        <w:ind w:firstLine="851"/>
        <w:jc w:val="both"/>
        <w:rPr>
          <w:bCs/>
          <w:szCs w:val="24"/>
        </w:rPr>
      </w:pPr>
      <w:r w:rsidRPr="00AA40B5">
        <w:rPr>
          <w:bCs/>
          <w:szCs w:val="24"/>
        </w:rPr>
        <w:t>Lietuvos Respublikos vietos savivaldos įstatymo 6 straipsnio 32 punkte yra įtvirtinta savarankiška, t. y. įstatymų nustatyta (priskirta) savivaldybių funkcija – savivaldybės vietinės reikšmės kelių ir gatvių priežiūra, taisymas, tiesimas ir saugaus eismo organizavimas. Šios funkcijos turinys apibrėžiamas Lietuvos Respublikos kelių įstatyme, kuris nustato automobilių kelių plėtojimo, priežiūros ir naudojimosi jais teisinius pagrindus. Atsižvelgiant į transporto priemonių eismo intensyvumą, socialinę ir ekonominę reikšmę, keliai yra skirstomi į valstybinės ir vietinės reikšmės kelius, pastarieji yra skirtingų ūkio subjektų, daugiausia savivaldybių, nuosavybė.</w:t>
      </w:r>
    </w:p>
    <w:p w:rsidR="00303FEF" w:rsidRPr="00F43F92" w:rsidRDefault="00303FEF" w:rsidP="00303FEF">
      <w:pPr>
        <w:autoSpaceDE w:val="0"/>
        <w:autoSpaceDN w:val="0"/>
        <w:adjustRightInd w:val="0"/>
        <w:ind w:firstLine="851"/>
        <w:jc w:val="both"/>
        <w:rPr>
          <w:bCs/>
          <w:szCs w:val="24"/>
        </w:rPr>
      </w:pPr>
      <w:r>
        <w:rPr>
          <w:bCs/>
          <w:szCs w:val="24"/>
        </w:rPr>
        <w:t xml:space="preserve">Lietuvos Respublikos kelių įstatymo 5 </w:t>
      </w:r>
      <w:r w:rsidRPr="00AA40B5">
        <w:rPr>
          <w:bCs/>
          <w:szCs w:val="24"/>
        </w:rPr>
        <w:t>straipsnio</w:t>
      </w:r>
      <w:r>
        <w:rPr>
          <w:bCs/>
          <w:szCs w:val="24"/>
        </w:rPr>
        <w:t xml:space="preserve"> 4 dalyje nurodyta, jog v</w:t>
      </w:r>
      <w:r w:rsidRPr="00F43F92">
        <w:rPr>
          <w:bCs/>
          <w:szCs w:val="24"/>
        </w:rPr>
        <w:t>ietinės reikšmės kelių projektavimo, tiesimo, statybos, rekonstravimo, taisymo (remonto) ir priežiūros užsakovo funkcijas vykdo j</w:t>
      </w:r>
      <w:r>
        <w:rPr>
          <w:bCs/>
          <w:szCs w:val="24"/>
        </w:rPr>
        <w:t>ų savininkai ir (ar) valdytojai, o 7 dalyje – g</w:t>
      </w:r>
      <w:r w:rsidRPr="00F43F92">
        <w:rPr>
          <w:bCs/>
          <w:szCs w:val="24"/>
        </w:rPr>
        <w:t>atvių, kurios nėra valstybinės reikšmės kelių tąsa, projektavimo, tiesimo, rekonstravimo, taisymo (remonto) ir priežiūros darbus organizuoja ir užsakovo funkcijas atlieka</w:t>
      </w:r>
      <w:r>
        <w:rPr>
          <w:bCs/>
          <w:szCs w:val="24"/>
        </w:rPr>
        <w:t xml:space="preserve"> savivaldybės, kurių tarybos </w:t>
      </w:r>
      <w:r w:rsidRPr="00F43F92">
        <w:rPr>
          <w:bCs/>
          <w:szCs w:val="24"/>
        </w:rPr>
        <w:t xml:space="preserve"> </w:t>
      </w:r>
      <w:r w:rsidRPr="00A74C10">
        <w:rPr>
          <w:szCs w:val="24"/>
        </w:rPr>
        <w:t>tvirtina</w:t>
      </w:r>
      <w:r w:rsidRPr="00AA40B5">
        <w:rPr>
          <w:szCs w:val="24"/>
        </w:rPr>
        <w:t xml:space="preserve"> </w:t>
      </w:r>
      <w:r w:rsidRPr="00A74C10">
        <w:rPr>
          <w:szCs w:val="24"/>
        </w:rPr>
        <w:t>vietinės reikšmės kelių sąrašus</w:t>
      </w:r>
      <w:r>
        <w:rPr>
          <w:szCs w:val="24"/>
        </w:rPr>
        <w:t xml:space="preserve"> (</w:t>
      </w:r>
      <w:r>
        <w:rPr>
          <w:bCs/>
          <w:szCs w:val="24"/>
        </w:rPr>
        <w:t xml:space="preserve">6 straipsnio 4 dalis). Klaipėdos miesto savivaldybės taryba 2017 m. kovo 30 d. sprendimu Nr. T2-69 patvirtino </w:t>
      </w:r>
      <w:r w:rsidRPr="00433080">
        <w:rPr>
          <w:bCs/>
          <w:szCs w:val="24"/>
          <w:lang w:val="en-US"/>
        </w:rPr>
        <w:t xml:space="preserve">Klaipėdos </w:t>
      </w:r>
      <w:r w:rsidRPr="00433080">
        <w:rPr>
          <w:bCs/>
          <w:szCs w:val="24"/>
        </w:rPr>
        <w:t>miesto savivaldybės vietinės reikšmės kelių sąrašą</w:t>
      </w:r>
      <w:r>
        <w:rPr>
          <w:bCs/>
          <w:szCs w:val="24"/>
        </w:rPr>
        <w:t>, kuris keistas bei papildytas 2017 m. liepos 27 d. sprendimu Nr. T2-174 „Dėl K</w:t>
      </w:r>
      <w:r w:rsidRPr="00433080">
        <w:rPr>
          <w:bCs/>
          <w:szCs w:val="24"/>
        </w:rPr>
        <w:t>laipėdos miesto savivaldybės tarybo</w:t>
      </w:r>
      <w:r>
        <w:rPr>
          <w:bCs/>
          <w:szCs w:val="24"/>
        </w:rPr>
        <w:t>s 2017 m. kovo 30 d. sprendimo Nr. T2-69 „Dėl K</w:t>
      </w:r>
      <w:r w:rsidRPr="00433080">
        <w:rPr>
          <w:bCs/>
          <w:szCs w:val="24"/>
        </w:rPr>
        <w:t>laipėdos miesto savivaldybės vietinės reikšmės kelių sąrašo patvirtinimo“ pakeitimo</w:t>
      </w:r>
      <w:r>
        <w:rPr>
          <w:bCs/>
          <w:szCs w:val="24"/>
        </w:rPr>
        <w:t>.</w:t>
      </w:r>
    </w:p>
    <w:p w:rsidR="00303FEF" w:rsidRDefault="00303FEF" w:rsidP="00303FEF">
      <w:pPr>
        <w:autoSpaceDE w:val="0"/>
        <w:autoSpaceDN w:val="0"/>
        <w:adjustRightInd w:val="0"/>
        <w:ind w:firstLine="851"/>
        <w:jc w:val="both"/>
        <w:rPr>
          <w:bCs/>
          <w:szCs w:val="24"/>
        </w:rPr>
      </w:pPr>
      <w:r>
        <w:rPr>
          <w:bCs/>
          <w:szCs w:val="24"/>
        </w:rPr>
        <w:t>Lietuvos Respublikos saugaus eismo automobilių keliais įstatymo 10 straipsnio 8 dalies 4 punkte nurodyta, jog u</w:t>
      </w:r>
      <w:r w:rsidRPr="00C43256">
        <w:rPr>
          <w:bCs/>
          <w:szCs w:val="24"/>
        </w:rPr>
        <w:t>žtikrindamas eismo saugumą, savivaldybės administracijos direktorius</w:t>
      </w:r>
      <w:r>
        <w:rPr>
          <w:bCs/>
          <w:szCs w:val="24"/>
        </w:rPr>
        <w:t xml:space="preserve"> </w:t>
      </w:r>
      <w:r w:rsidRPr="00C43256">
        <w:rPr>
          <w:bCs/>
          <w:szCs w:val="24"/>
        </w:rPr>
        <w:t>rūpinasi vietinės reikšmės kelių ir gatvių priežiūra, transporto infrastruktūros objektų projektavimu, statyba, gatvių tie</w:t>
      </w:r>
      <w:r>
        <w:rPr>
          <w:bCs/>
          <w:szCs w:val="24"/>
        </w:rPr>
        <w:t>simu, taisymu ir rekonstravimu.</w:t>
      </w:r>
    </w:p>
    <w:p w:rsidR="00303FEF" w:rsidRDefault="00303FEF" w:rsidP="00303FEF">
      <w:pPr>
        <w:autoSpaceDE w:val="0"/>
        <w:autoSpaceDN w:val="0"/>
        <w:adjustRightInd w:val="0"/>
        <w:ind w:firstLine="851"/>
        <w:jc w:val="both"/>
        <w:rPr>
          <w:bCs/>
          <w:szCs w:val="24"/>
        </w:rPr>
      </w:pPr>
      <w:r w:rsidRPr="00A74C10">
        <w:rPr>
          <w:bCs/>
          <w:szCs w:val="24"/>
        </w:rPr>
        <w:t>Vietinės reikšmės kelių (gatvių) Klaipėdos mieste kapitalinio remonto, rekonstrukcijos ir tiesimo prioritetų nustatymo ir objektų atrankos organizavimas</w:t>
      </w:r>
      <w:r>
        <w:rPr>
          <w:bCs/>
          <w:szCs w:val="24"/>
        </w:rPr>
        <w:t xml:space="preserve"> reglamentuojamas norminiais teisės aktais.</w:t>
      </w:r>
    </w:p>
    <w:p w:rsidR="00303FEF" w:rsidRPr="00BF3159" w:rsidRDefault="00303FEF" w:rsidP="00303FEF">
      <w:pPr>
        <w:pStyle w:val="Sraopastraipa"/>
        <w:numPr>
          <w:ilvl w:val="0"/>
          <w:numId w:val="3"/>
        </w:numPr>
        <w:autoSpaceDE w:val="0"/>
        <w:autoSpaceDN w:val="0"/>
        <w:adjustRightInd w:val="0"/>
        <w:ind w:left="0" w:firstLine="851"/>
        <w:jc w:val="both"/>
        <w:rPr>
          <w:bCs/>
          <w:szCs w:val="24"/>
        </w:rPr>
      </w:pPr>
      <w:r w:rsidRPr="00BF3159">
        <w:rPr>
          <w:bCs/>
          <w:szCs w:val="24"/>
        </w:rPr>
        <w:t xml:space="preserve">Fizinių ir juridinių asmenų, pageidaujančių skirti tikslinių lėšų Klaipėdos miesto savivaldybės teritorijoje esančiai viešai susisiekimo infrastruktūrai, pasiūlymų teikimo, vertinimo, pripažinimo tinkamais įgyvendinti ir finansavimo tvarkos aprašas (toliau – Finansavimo tvarkos aprašas), patvirtintas Klaipėdos miesto savivaldybės tarybos 2017 m. kovo 30 d. sprendimu T2-75, </w:t>
      </w:r>
      <w:r w:rsidRPr="00BF3159">
        <w:rPr>
          <w:color w:val="000000"/>
          <w:szCs w:val="24"/>
          <w:shd w:val="clear" w:color="auto" w:fill="FFFFFF"/>
        </w:rPr>
        <w:t>taikomas, kai susisiekimo infrastruktūros projektas finansuojamas tik pareiškėjų perduodamomis lėšomis arba bendromis pareiškėjų ir Klaipėdos miesto savivaldybės (toliau – Savivaldybė) biudžeto lėšomis (2 punktas).</w:t>
      </w:r>
    </w:p>
    <w:p w:rsidR="00303FEF" w:rsidRDefault="00303FEF" w:rsidP="00303FEF">
      <w:pPr>
        <w:autoSpaceDE w:val="0"/>
        <w:autoSpaceDN w:val="0"/>
        <w:adjustRightInd w:val="0"/>
        <w:ind w:firstLine="851"/>
        <w:jc w:val="both"/>
        <w:rPr>
          <w:bCs/>
          <w:szCs w:val="24"/>
        </w:rPr>
      </w:pPr>
      <w:r w:rsidRPr="008E2073">
        <w:rPr>
          <w:bCs/>
          <w:szCs w:val="24"/>
        </w:rPr>
        <w:lastRenderedPageBreak/>
        <w:t>Finansavimo tvarkos</w:t>
      </w:r>
      <w:r>
        <w:rPr>
          <w:bCs/>
          <w:szCs w:val="24"/>
        </w:rPr>
        <w:t xml:space="preserve"> apraše v</w:t>
      </w:r>
      <w:r w:rsidRPr="00A74C10">
        <w:rPr>
          <w:bCs/>
          <w:szCs w:val="24"/>
        </w:rPr>
        <w:t>ietinės reikšmės kelių (gatvių) Klaipėdos mieste kapitalinio remonto, rekonstrukcijos</w:t>
      </w:r>
      <w:r>
        <w:rPr>
          <w:bCs/>
          <w:szCs w:val="24"/>
        </w:rPr>
        <w:t xml:space="preserve"> ir tiesimo prioritetų nustatymas </w:t>
      </w:r>
      <w:r w:rsidRPr="00A74C10">
        <w:rPr>
          <w:bCs/>
          <w:szCs w:val="24"/>
        </w:rPr>
        <w:t>ir objektų atrankos organizavimas</w:t>
      </w:r>
      <w:r>
        <w:rPr>
          <w:bCs/>
          <w:szCs w:val="24"/>
        </w:rPr>
        <w:t xml:space="preserve"> atliekamas dviem etapais: </w:t>
      </w:r>
    </w:p>
    <w:p w:rsidR="00303FEF" w:rsidRDefault="00303FEF" w:rsidP="00303FEF">
      <w:pPr>
        <w:autoSpaceDE w:val="0"/>
        <w:autoSpaceDN w:val="0"/>
        <w:adjustRightInd w:val="0"/>
        <w:ind w:firstLine="851"/>
        <w:jc w:val="both"/>
        <w:rPr>
          <w:bCs/>
          <w:szCs w:val="24"/>
        </w:rPr>
      </w:pPr>
      <w:r>
        <w:rPr>
          <w:bCs/>
          <w:szCs w:val="24"/>
        </w:rPr>
        <w:t xml:space="preserve">1. Vertinama ar pateikti pasiūlymai atitinka  12 punkte nustatytus kriterijus; </w:t>
      </w:r>
    </w:p>
    <w:p w:rsidR="00303FEF" w:rsidRDefault="00303FEF" w:rsidP="00303FEF">
      <w:pPr>
        <w:autoSpaceDE w:val="0"/>
        <w:autoSpaceDN w:val="0"/>
        <w:adjustRightInd w:val="0"/>
        <w:ind w:firstLine="851"/>
        <w:jc w:val="both"/>
        <w:rPr>
          <w:bCs/>
          <w:szCs w:val="24"/>
        </w:rPr>
      </w:pPr>
      <w:r>
        <w:rPr>
          <w:bCs/>
          <w:szCs w:val="24"/>
        </w:rPr>
        <w:t>2. Kriterijus atitikę pasiūlymai vertinami balais pagal 14 punkte nurodytą formulę.</w:t>
      </w:r>
    </w:p>
    <w:p w:rsidR="00303FEF" w:rsidRDefault="00303FEF" w:rsidP="00303FEF">
      <w:pPr>
        <w:autoSpaceDE w:val="0"/>
        <w:autoSpaceDN w:val="0"/>
        <w:adjustRightInd w:val="0"/>
        <w:ind w:firstLine="851"/>
        <w:jc w:val="both"/>
        <w:rPr>
          <w:bCs/>
          <w:szCs w:val="24"/>
        </w:rPr>
      </w:pPr>
      <w:r>
        <w:rPr>
          <w:bCs/>
          <w:szCs w:val="24"/>
        </w:rPr>
        <w:t>Vertinant 12 punkte nurodytus kriterijus, pastebėtina, jog tokie kriterijai kaip „techninės galimybės įgyvendinti pasiūlymą“ ar „atitikimas kitiems teisės aktams“ laikytini neapibrėžtais ir suteikiančiais galimybę juos aiškinti įvairias aspektais.</w:t>
      </w:r>
    </w:p>
    <w:p w:rsidR="00303FEF" w:rsidRPr="0017259C" w:rsidRDefault="00303FEF" w:rsidP="00303FEF">
      <w:pPr>
        <w:autoSpaceDE w:val="0"/>
        <w:autoSpaceDN w:val="0"/>
        <w:adjustRightInd w:val="0"/>
        <w:ind w:firstLine="851"/>
        <w:jc w:val="both"/>
        <w:rPr>
          <w:bCs/>
          <w:szCs w:val="24"/>
        </w:rPr>
      </w:pPr>
      <w:r>
        <w:rPr>
          <w:bCs/>
          <w:szCs w:val="24"/>
        </w:rPr>
        <w:t xml:space="preserve">Atkreiptinas dėmesys, jog gali susidaryti situacija, kai pareiškėjas nurodys prisidedantis 0 </w:t>
      </w:r>
      <w:proofErr w:type="spellStart"/>
      <w:r>
        <w:rPr>
          <w:bCs/>
          <w:szCs w:val="24"/>
        </w:rPr>
        <w:t>Eur</w:t>
      </w:r>
      <w:proofErr w:type="spellEnd"/>
      <w:r>
        <w:rPr>
          <w:bCs/>
          <w:szCs w:val="24"/>
        </w:rPr>
        <w:t xml:space="preserve">, bet atitiks kitus 12 punkto kriterijus. Siekiant išvengti tokios situacijos, kriterijumi turėtų būti įtrauktas ir privačių  </w:t>
      </w:r>
      <w:r w:rsidRPr="003826B0">
        <w:rPr>
          <w:bCs/>
          <w:szCs w:val="24"/>
        </w:rPr>
        <w:t>investuotojų finansinio prisidėjimo prie susisiekimo infrastruktūros projekto kriterijus</w:t>
      </w:r>
      <w:r>
        <w:rPr>
          <w:bCs/>
          <w:szCs w:val="24"/>
        </w:rPr>
        <w:t xml:space="preserve">, kadangi </w:t>
      </w:r>
      <w:r w:rsidRPr="008E2073">
        <w:rPr>
          <w:bCs/>
          <w:szCs w:val="24"/>
        </w:rPr>
        <w:t>Finansavimo tvarkos</w:t>
      </w:r>
      <w:r>
        <w:rPr>
          <w:bCs/>
          <w:szCs w:val="24"/>
        </w:rPr>
        <w:t xml:space="preserve"> aprašas yra skirtas būtent</w:t>
      </w:r>
      <w:r w:rsidRPr="003826B0">
        <w:t xml:space="preserve"> </w:t>
      </w:r>
      <w:r w:rsidRPr="003826B0">
        <w:rPr>
          <w:bCs/>
          <w:szCs w:val="24"/>
        </w:rPr>
        <w:t>finansuojam</w:t>
      </w:r>
      <w:r>
        <w:rPr>
          <w:bCs/>
          <w:szCs w:val="24"/>
        </w:rPr>
        <w:t>ų</w:t>
      </w:r>
      <w:r w:rsidRPr="003826B0">
        <w:rPr>
          <w:bCs/>
          <w:szCs w:val="24"/>
        </w:rPr>
        <w:t xml:space="preserve"> tik pareiškėjų perduodamomis lėšomis arba bendromis pareiškėjų ir Klaipėdos miesto savivaldybės </w:t>
      </w:r>
      <w:r>
        <w:rPr>
          <w:bCs/>
          <w:szCs w:val="24"/>
        </w:rPr>
        <w:t>biudžeto lėšomis s</w:t>
      </w:r>
      <w:r w:rsidRPr="003826B0">
        <w:rPr>
          <w:bCs/>
          <w:szCs w:val="24"/>
        </w:rPr>
        <w:t>usis</w:t>
      </w:r>
      <w:r>
        <w:rPr>
          <w:bCs/>
          <w:szCs w:val="24"/>
        </w:rPr>
        <w:t>iekimo infrastruktūros projektų pripažinimui</w:t>
      </w:r>
      <w:r w:rsidRPr="003826B0">
        <w:rPr>
          <w:bCs/>
          <w:szCs w:val="24"/>
        </w:rPr>
        <w:t xml:space="preserve"> tinkamais įgyven</w:t>
      </w:r>
      <w:r>
        <w:rPr>
          <w:bCs/>
          <w:szCs w:val="24"/>
        </w:rPr>
        <w:t xml:space="preserve">dinti ir finansavimui. </w:t>
      </w:r>
    </w:p>
    <w:p w:rsidR="00303FEF" w:rsidRDefault="00303FEF" w:rsidP="00303FEF">
      <w:pPr>
        <w:autoSpaceDE w:val="0"/>
        <w:autoSpaceDN w:val="0"/>
        <w:adjustRightInd w:val="0"/>
        <w:ind w:firstLine="851"/>
        <w:jc w:val="both"/>
        <w:rPr>
          <w:bCs/>
          <w:szCs w:val="24"/>
        </w:rPr>
      </w:pPr>
      <w:r w:rsidRPr="008E2073">
        <w:rPr>
          <w:bCs/>
          <w:szCs w:val="24"/>
        </w:rPr>
        <w:t>Finansavimo tvarkos</w:t>
      </w:r>
      <w:r>
        <w:rPr>
          <w:bCs/>
          <w:szCs w:val="24"/>
        </w:rPr>
        <w:t xml:space="preserve"> aprašo 14 punkte nustatyta pasiūlymų vertinimo balais formulė sudaryta iš aiškių kriterijų, tačiau jų apibūdinamas tobulintinas. Pvz. </w:t>
      </w:r>
      <w:r w:rsidRPr="00BF3159">
        <w:rPr>
          <w:bCs/>
          <w:szCs w:val="24"/>
        </w:rPr>
        <w:t>K3 – privačių investuotojų finansinio prisidėjimo prie susisiekimo infr</w:t>
      </w:r>
      <w:r>
        <w:rPr>
          <w:bCs/>
          <w:szCs w:val="24"/>
        </w:rPr>
        <w:t>astruktūros projekto kriterijus, kurį apibūdinančių reikšmių skiltyje, lemiančių koeficiento dydį, nenumatyta reikšme, jei prisidėjimo dydis yra mažiau nei 10 procentų.</w:t>
      </w:r>
    </w:p>
    <w:p w:rsidR="00303FEF" w:rsidRDefault="00303FEF" w:rsidP="00303FEF">
      <w:pPr>
        <w:autoSpaceDE w:val="0"/>
        <w:autoSpaceDN w:val="0"/>
        <w:adjustRightInd w:val="0"/>
        <w:ind w:firstLine="851"/>
        <w:jc w:val="both"/>
        <w:rPr>
          <w:bCs/>
          <w:szCs w:val="24"/>
        </w:rPr>
      </w:pPr>
      <w:r>
        <w:rPr>
          <w:bCs/>
          <w:szCs w:val="24"/>
        </w:rPr>
        <w:t xml:space="preserve">Finansavimo tvarkos aprašo 20 punkte nurodyta, jog </w:t>
      </w:r>
      <w:r w:rsidRPr="00563FB7">
        <w:rPr>
          <w:bCs/>
          <w:szCs w:val="24"/>
        </w:rPr>
        <w:t>aprašo 14 punktas taikomas ir nustatant prioritetus susisiekimo infrastruktūros projektams, įgyvendinamiems Savivaldybės biudžeto lėšomis. Šiuo atveju nevertinamas koeficientas K3. Pagal 14 punktą sudaroma prioritetų eilė, o susisiekimo infrastruktūros projektų atranka vykdoma vadovaujantis Investicijų projektų planavimo, rengimo ir įgyvendinimo aprašu, patvirtintu Klaipėdos miesto savivaldybės administracijos direktoriaus 2015 m. spalio 19 d. įsakymu Nr. AD1‑3066.</w:t>
      </w:r>
      <w:r>
        <w:rPr>
          <w:bCs/>
          <w:szCs w:val="24"/>
        </w:rPr>
        <w:t xml:space="preserve"> </w:t>
      </w:r>
    </w:p>
    <w:p w:rsidR="00303FEF" w:rsidRDefault="00303FEF" w:rsidP="00303FEF">
      <w:pPr>
        <w:autoSpaceDE w:val="0"/>
        <w:autoSpaceDN w:val="0"/>
        <w:adjustRightInd w:val="0"/>
        <w:ind w:firstLine="851"/>
        <w:jc w:val="both"/>
        <w:rPr>
          <w:bCs/>
          <w:szCs w:val="24"/>
        </w:rPr>
      </w:pPr>
      <w:r>
        <w:rPr>
          <w:bCs/>
          <w:szCs w:val="24"/>
        </w:rPr>
        <w:t xml:space="preserve">Nuostata nukreipia į kitą teisės aktą, nenurodant detalesnės šios nuostatos taikymo procedūros kas lemia šios </w:t>
      </w:r>
      <w:proofErr w:type="spellStart"/>
      <w:r>
        <w:rPr>
          <w:bCs/>
          <w:szCs w:val="24"/>
        </w:rPr>
        <w:t>deklaratyvumą</w:t>
      </w:r>
      <w:proofErr w:type="spellEnd"/>
      <w:r>
        <w:rPr>
          <w:bCs/>
          <w:szCs w:val="24"/>
        </w:rPr>
        <w:t xml:space="preserve">, bet ne įgyvendinamumą. </w:t>
      </w:r>
    </w:p>
    <w:p w:rsidR="00303FEF" w:rsidRDefault="00303FEF" w:rsidP="00303FEF">
      <w:pPr>
        <w:autoSpaceDE w:val="0"/>
        <w:autoSpaceDN w:val="0"/>
        <w:adjustRightInd w:val="0"/>
        <w:ind w:firstLine="851"/>
        <w:jc w:val="both"/>
        <w:rPr>
          <w:bCs/>
          <w:szCs w:val="24"/>
        </w:rPr>
      </w:pPr>
      <w:r>
        <w:rPr>
          <w:bCs/>
          <w:szCs w:val="24"/>
        </w:rPr>
        <w:t>Finansavimo tvarkoje nenumatyta atsakingų asmenų atsakomybė, vykdymo kontrolė, sprendimų apskundimo tvarka, informavimo apie pasiūlymo atmetimą terminai, projektų viešinimo tvarka.</w:t>
      </w:r>
    </w:p>
    <w:p w:rsidR="00303FEF" w:rsidRDefault="00303FEF" w:rsidP="00303FEF">
      <w:pPr>
        <w:pStyle w:val="Sraopastraipa"/>
        <w:numPr>
          <w:ilvl w:val="0"/>
          <w:numId w:val="3"/>
        </w:numPr>
        <w:autoSpaceDE w:val="0"/>
        <w:autoSpaceDN w:val="0"/>
        <w:adjustRightInd w:val="0"/>
        <w:ind w:left="0" w:firstLine="851"/>
        <w:jc w:val="both"/>
        <w:rPr>
          <w:bCs/>
          <w:szCs w:val="24"/>
        </w:rPr>
      </w:pPr>
      <w:r w:rsidRPr="00BF3159">
        <w:rPr>
          <w:bCs/>
          <w:szCs w:val="24"/>
        </w:rPr>
        <w:t>Investicijų projektų planavimo, rengimo ir įgyvendinimo tvarkos aprašas (toliau – Projektų įgyvendinimo tvarkos aprašas), patvirtintas Klaipėdos miesto savivaldybės administracijos direktoriaus 2015 m. sp</w:t>
      </w:r>
      <w:r>
        <w:rPr>
          <w:bCs/>
          <w:szCs w:val="24"/>
        </w:rPr>
        <w:t xml:space="preserve">alio 19 d. įsakymu Nr. AD1-3066, nustato </w:t>
      </w:r>
      <w:r w:rsidRPr="00BF3159">
        <w:rPr>
          <w:bCs/>
          <w:szCs w:val="24"/>
        </w:rPr>
        <w:t>projektų, įgyvendinamų savivaldybės, valstybės, kelių priežiūros ir plėtros programos, Klaipėdos valstybinio jūrų uosto direkcijos, Lietuvos Respublikos ministerijų ir kt. valstybinių įstaigų lėšomis, Europos Sąjungos lėšomis pagal 2014–2020 metų Europos Sąjungos fondų investicijų veiksmų programą, patvirtintą 2014 m. rugsėjo 8 d. Europos Komisijos, pagal Europos teritorinio bendradarbiavimo tikslo programas, Europos kaimynystės ir partnerystės priemonės programas ir kt. ES programas, ūkio subjektų lėšomis.</w:t>
      </w:r>
    </w:p>
    <w:p w:rsidR="00303FEF" w:rsidRDefault="00303FEF" w:rsidP="00303FEF">
      <w:pPr>
        <w:pStyle w:val="Sraopastraipa"/>
        <w:autoSpaceDE w:val="0"/>
        <w:autoSpaceDN w:val="0"/>
        <w:adjustRightInd w:val="0"/>
        <w:ind w:left="0" w:firstLine="851"/>
        <w:jc w:val="both"/>
        <w:rPr>
          <w:bCs/>
          <w:szCs w:val="24"/>
        </w:rPr>
      </w:pPr>
      <w:r w:rsidRPr="00BF3159">
        <w:rPr>
          <w:bCs/>
          <w:szCs w:val="24"/>
        </w:rPr>
        <w:t>Proje</w:t>
      </w:r>
      <w:r>
        <w:rPr>
          <w:bCs/>
          <w:szCs w:val="24"/>
        </w:rPr>
        <w:t xml:space="preserve">ktų įgyvendinimo tvarkos aprašo 6 punkte numatyta, jog </w:t>
      </w:r>
      <w:r w:rsidRPr="00E0788F">
        <w:rPr>
          <w:bCs/>
          <w:szCs w:val="24"/>
        </w:rPr>
        <w:t>Naujų investicijų projektų inicijavimo paraiškas renka, analizuoja ir atrankos procesą organizuoja Savivaldybės administracijos Investicijų ir ekonomikos departamento Projektų skyriaus Projektų atrankos ir analizės poskyris</w:t>
      </w:r>
      <w:r>
        <w:rPr>
          <w:bCs/>
          <w:szCs w:val="24"/>
        </w:rPr>
        <w:t xml:space="preserve">, kuris </w:t>
      </w:r>
      <w:r w:rsidRPr="00E0788F">
        <w:rPr>
          <w:bCs/>
          <w:szCs w:val="24"/>
        </w:rPr>
        <w:t>analizuoja pateiktų naujų investicijų projekto inicijavimo paraiškų pagrįstumą,</w:t>
      </w:r>
      <w:r>
        <w:rPr>
          <w:bCs/>
          <w:szCs w:val="24"/>
        </w:rPr>
        <w:t xml:space="preserve"> </w:t>
      </w:r>
      <w:r w:rsidRPr="00E0788F">
        <w:rPr>
          <w:bCs/>
          <w:szCs w:val="24"/>
        </w:rPr>
        <w:t xml:space="preserve">bendradarbiaudamas su Savivaldybės administracijos Strateginio planavimo skyriumi, vertina investicijų projekto tikslų atitikimą Klaipėdos miesto savivaldybės strateginiam plėtros planui, veiklos kryptims ir projekto rezultatų įtaką nustatytų savivaldybės tikslų pasiekimui, </w:t>
      </w:r>
      <w:r>
        <w:rPr>
          <w:bCs/>
          <w:szCs w:val="24"/>
        </w:rPr>
        <w:t xml:space="preserve">nagrinėja finansavimo galimybes (10.1 punktas) bei </w:t>
      </w:r>
      <w:r w:rsidRPr="00E0788F">
        <w:rPr>
          <w:bCs/>
          <w:szCs w:val="24"/>
        </w:rPr>
        <w:t>parengia preliminarų savivaldybės naujų investicijų projektų, finansuojamų iš visų finansavimo šaltinių, sąrašą savivaldybės nustatytų prioritetų tvarka ir teikia jį svarstyti strateginio planavimo grupei</w:t>
      </w:r>
      <w:r>
        <w:rPr>
          <w:bCs/>
          <w:szCs w:val="24"/>
        </w:rPr>
        <w:t xml:space="preserve"> (10.3 punktas)</w:t>
      </w:r>
      <w:r w:rsidRPr="00E0788F">
        <w:rPr>
          <w:bCs/>
          <w:szCs w:val="24"/>
        </w:rPr>
        <w:t>.</w:t>
      </w:r>
    </w:p>
    <w:p w:rsidR="00303FEF" w:rsidRDefault="00303FEF" w:rsidP="00303FEF">
      <w:pPr>
        <w:pStyle w:val="Sraopastraipa"/>
        <w:autoSpaceDE w:val="0"/>
        <w:autoSpaceDN w:val="0"/>
        <w:adjustRightInd w:val="0"/>
        <w:ind w:left="0" w:firstLine="851"/>
        <w:jc w:val="both"/>
        <w:rPr>
          <w:bCs/>
          <w:szCs w:val="24"/>
        </w:rPr>
      </w:pPr>
      <w:r>
        <w:rPr>
          <w:bCs/>
          <w:szCs w:val="24"/>
        </w:rPr>
        <w:t xml:space="preserve">Sistemiškai vertinant minėtas nuostatas nagrinėjamos srities kontekste, pastebėtina, jog nėra nustatytų konkrečių kriterijų, kuriais remiantis būtų vertinami susisiekimo infrastruktūros projektai ir kuriais remiantis būtų aiškus tokių projektų prioritetiškumo nustatymas. </w:t>
      </w:r>
    </w:p>
    <w:p w:rsidR="00303FEF" w:rsidRPr="00517A2D" w:rsidRDefault="00303FEF" w:rsidP="00303FEF">
      <w:pPr>
        <w:ind w:firstLine="851"/>
        <w:jc w:val="both"/>
        <w:rPr>
          <w:rFonts w:eastAsiaTheme="minorHAnsi" w:cstheme="minorBidi"/>
          <w:szCs w:val="22"/>
          <w:lang w:eastAsia="en-US"/>
        </w:rPr>
      </w:pPr>
      <w:r>
        <w:rPr>
          <w:bCs/>
          <w:szCs w:val="24"/>
        </w:rPr>
        <w:lastRenderedPageBreak/>
        <w:t xml:space="preserve">Atlikus atsakingų tarnautojų žodinę apklausą nustatyta, jog vertinant minėtus projektus ir jų prioritetiškumą vadovaujamasi preliminariais kriterijais, nusistatytais atsižvelgiant į 10. 1 punkte nurodytus reikalavimus. Kaip pvz., </w:t>
      </w:r>
      <w:r>
        <w:rPr>
          <w:rFonts w:eastAsiaTheme="minorHAnsi" w:cstheme="minorBidi"/>
          <w:szCs w:val="22"/>
          <w:lang w:eastAsia="en-US"/>
        </w:rPr>
        <w:t>a</w:t>
      </w:r>
      <w:r w:rsidRPr="00517A2D">
        <w:rPr>
          <w:rFonts w:eastAsiaTheme="minorHAnsi" w:cstheme="minorBidi"/>
          <w:szCs w:val="22"/>
          <w:lang w:eastAsia="en-US"/>
        </w:rPr>
        <w:t xml:space="preserve">titiktis </w:t>
      </w:r>
      <w:r>
        <w:rPr>
          <w:rFonts w:eastAsiaTheme="minorHAnsi" w:cstheme="minorBidi"/>
          <w:szCs w:val="22"/>
          <w:lang w:eastAsia="en-US"/>
        </w:rPr>
        <w:t>strateginiam planui; b</w:t>
      </w:r>
      <w:r w:rsidRPr="00517A2D">
        <w:rPr>
          <w:rFonts w:eastAsiaTheme="minorHAnsi" w:cstheme="minorBidi"/>
          <w:szCs w:val="22"/>
          <w:lang w:eastAsia="en-US"/>
        </w:rPr>
        <w:t xml:space="preserve">endra investicijų projekto vertė, </w:t>
      </w:r>
      <w:r>
        <w:rPr>
          <w:rFonts w:eastAsiaTheme="minorHAnsi" w:cstheme="minorBidi"/>
          <w:szCs w:val="22"/>
          <w:lang w:eastAsia="en-US"/>
        </w:rPr>
        <w:t>t</w:t>
      </w:r>
      <w:r w:rsidRPr="00517A2D">
        <w:rPr>
          <w:rFonts w:eastAsiaTheme="minorHAnsi" w:cstheme="minorBidi"/>
          <w:szCs w:val="22"/>
          <w:lang w:eastAsia="en-US"/>
        </w:rPr>
        <w:t>arybos sprendimas dėl projekto vykdymo ar atitiktis patvirtintai  programai</w:t>
      </w:r>
      <w:r>
        <w:rPr>
          <w:rFonts w:eastAsiaTheme="minorHAnsi" w:cstheme="minorBidi"/>
          <w:szCs w:val="22"/>
          <w:lang w:eastAsia="en-US"/>
        </w:rPr>
        <w:t>; a</w:t>
      </w:r>
      <w:r w:rsidRPr="00517A2D">
        <w:rPr>
          <w:rFonts w:eastAsiaTheme="minorHAnsi" w:cstheme="minorBidi"/>
          <w:szCs w:val="22"/>
          <w:lang w:eastAsia="en-US"/>
        </w:rPr>
        <w:t>titiktis veiklos prioritetams</w:t>
      </w:r>
      <w:r>
        <w:rPr>
          <w:rFonts w:eastAsiaTheme="minorHAnsi" w:cstheme="minorBidi"/>
          <w:szCs w:val="22"/>
          <w:lang w:eastAsia="en-US"/>
        </w:rPr>
        <w:t>; p</w:t>
      </w:r>
      <w:r w:rsidRPr="00517A2D">
        <w:rPr>
          <w:rFonts w:eastAsiaTheme="minorHAnsi" w:cstheme="minorBidi"/>
          <w:szCs w:val="22"/>
          <w:lang w:eastAsia="en-US"/>
        </w:rPr>
        <w:t xml:space="preserve">rojekto </w:t>
      </w:r>
      <w:proofErr w:type="spellStart"/>
      <w:r w:rsidRPr="00517A2D">
        <w:rPr>
          <w:rFonts w:eastAsiaTheme="minorHAnsi" w:cstheme="minorBidi"/>
          <w:szCs w:val="22"/>
          <w:lang w:eastAsia="en-US"/>
        </w:rPr>
        <w:t>parengtumo</w:t>
      </w:r>
      <w:proofErr w:type="spellEnd"/>
      <w:r w:rsidRPr="00517A2D">
        <w:rPr>
          <w:rFonts w:eastAsiaTheme="minorHAnsi" w:cstheme="minorBidi"/>
          <w:szCs w:val="22"/>
          <w:lang w:eastAsia="en-US"/>
        </w:rPr>
        <w:t xml:space="preserve"> lygis</w:t>
      </w:r>
      <w:r>
        <w:rPr>
          <w:rFonts w:eastAsiaTheme="minorHAnsi" w:cstheme="minorBidi"/>
          <w:szCs w:val="22"/>
          <w:lang w:eastAsia="en-US"/>
        </w:rPr>
        <w:t xml:space="preserve"> (p</w:t>
      </w:r>
      <w:r w:rsidRPr="00517A2D">
        <w:rPr>
          <w:rFonts w:eastAsiaTheme="minorHAnsi" w:cstheme="minorBidi"/>
          <w:szCs w:val="22"/>
          <w:lang w:eastAsia="en-US"/>
        </w:rPr>
        <w:t>arengta galimybių studija / energetinis auditas</w:t>
      </w:r>
      <w:r>
        <w:rPr>
          <w:rFonts w:eastAsiaTheme="minorHAnsi" w:cstheme="minorBidi"/>
          <w:szCs w:val="22"/>
          <w:lang w:eastAsia="en-US"/>
        </w:rPr>
        <w:t>; l</w:t>
      </w:r>
      <w:r w:rsidRPr="00517A2D">
        <w:rPr>
          <w:rFonts w:eastAsiaTheme="minorHAnsi" w:cstheme="minorBidi"/>
          <w:szCs w:val="22"/>
          <w:lang w:eastAsia="en-US"/>
        </w:rPr>
        <w:t>okalinės są</w:t>
      </w:r>
      <w:r>
        <w:rPr>
          <w:rFonts w:eastAsiaTheme="minorHAnsi" w:cstheme="minorBidi"/>
          <w:szCs w:val="22"/>
          <w:lang w:eastAsia="en-US"/>
        </w:rPr>
        <w:t>matos ar kiti išlaidas pagrindž</w:t>
      </w:r>
      <w:r w:rsidRPr="00517A2D">
        <w:rPr>
          <w:rFonts w:eastAsiaTheme="minorHAnsi" w:cstheme="minorBidi"/>
          <w:szCs w:val="22"/>
          <w:lang w:eastAsia="en-US"/>
        </w:rPr>
        <w:t>i</w:t>
      </w:r>
      <w:r>
        <w:rPr>
          <w:rFonts w:eastAsiaTheme="minorHAnsi" w:cstheme="minorBidi"/>
          <w:szCs w:val="22"/>
          <w:lang w:eastAsia="en-US"/>
        </w:rPr>
        <w:t>a</w:t>
      </w:r>
      <w:r w:rsidRPr="00517A2D">
        <w:rPr>
          <w:rFonts w:eastAsiaTheme="minorHAnsi" w:cstheme="minorBidi"/>
          <w:szCs w:val="22"/>
          <w:lang w:eastAsia="en-US"/>
        </w:rPr>
        <w:t>ntys skaičiavimai</w:t>
      </w:r>
      <w:r>
        <w:rPr>
          <w:rFonts w:eastAsiaTheme="minorHAnsi" w:cstheme="minorBidi"/>
          <w:szCs w:val="22"/>
          <w:lang w:eastAsia="en-US"/>
        </w:rPr>
        <w:t>; p</w:t>
      </w:r>
      <w:r w:rsidRPr="00517A2D">
        <w:rPr>
          <w:rFonts w:eastAsiaTheme="minorHAnsi" w:cstheme="minorBidi"/>
          <w:szCs w:val="22"/>
          <w:lang w:eastAsia="en-US"/>
        </w:rPr>
        <w:t>arengtas techninis projektas</w:t>
      </w:r>
      <w:r>
        <w:rPr>
          <w:rFonts w:eastAsiaTheme="minorHAnsi" w:cstheme="minorBidi"/>
          <w:szCs w:val="22"/>
          <w:lang w:eastAsia="en-US"/>
        </w:rPr>
        <w:t>; p</w:t>
      </w:r>
      <w:r w:rsidRPr="00517A2D">
        <w:rPr>
          <w:rFonts w:eastAsiaTheme="minorHAnsi" w:cstheme="minorBidi"/>
          <w:szCs w:val="22"/>
          <w:lang w:eastAsia="en-US"/>
        </w:rPr>
        <w:t>ateikti projekto vertinimui reikalingi duomenys</w:t>
      </w:r>
      <w:r>
        <w:rPr>
          <w:rFonts w:eastAsiaTheme="minorHAnsi" w:cstheme="minorBidi"/>
          <w:szCs w:val="22"/>
          <w:lang w:eastAsia="en-US"/>
        </w:rPr>
        <w:t xml:space="preserve">); </w:t>
      </w:r>
      <w:r>
        <w:t>p</w:t>
      </w:r>
      <w:r w:rsidRPr="00517A2D">
        <w:t>rojekto neįgyvendinimo rizika</w:t>
      </w:r>
      <w:r>
        <w:t>;</w:t>
      </w:r>
      <w:r>
        <w:rPr>
          <w:rFonts w:eastAsiaTheme="minorHAnsi" w:cstheme="minorBidi"/>
          <w:szCs w:val="22"/>
          <w:lang w:eastAsia="en-US"/>
        </w:rPr>
        <w:t xml:space="preserve"> </w:t>
      </w:r>
      <w:r>
        <w:t>išorinio finansavimo galimybė; t</w:t>
      </w:r>
      <w:r w:rsidRPr="00517A2D">
        <w:t>ikslinės grupės sudaro daugiau nei 20 proc. miesto gyventojų</w:t>
      </w:r>
      <w:r>
        <w:t>.</w:t>
      </w:r>
    </w:p>
    <w:p w:rsidR="00303FEF" w:rsidRPr="006C0AB4" w:rsidRDefault="00303FEF" w:rsidP="00303FEF">
      <w:pPr>
        <w:ind w:firstLine="851"/>
        <w:jc w:val="both"/>
      </w:pPr>
      <w:proofErr w:type="spellStart"/>
      <w:r w:rsidRPr="006C0AB4">
        <w:t>Teigtina</w:t>
      </w:r>
      <w:proofErr w:type="spellEnd"/>
      <w:r w:rsidRPr="006C0AB4">
        <w:t xml:space="preserve">, jog kriterijai </w:t>
      </w:r>
      <w:r>
        <w:t xml:space="preserve">yra pakankamai informatyvūs ir padedantys reitinguoti projektus, todėl turėtų tapti sudėtine </w:t>
      </w:r>
      <w:r w:rsidRPr="00AF57EB">
        <w:rPr>
          <w:bCs/>
          <w:szCs w:val="24"/>
        </w:rPr>
        <w:t>Proje</w:t>
      </w:r>
      <w:r>
        <w:rPr>
          <w:bCs/>
          <w:szCs w:val="24"/>
        </w:rPr>
        <w:t>ktų įgyvendinimo tvarkos aprašo dalimi.</w:t>
      </w:r>
    </w:p>
    <w:p w:rsidR="00303FEF" w:rsidRDefault="00303FEF" w:rsidP="00303FEF">
      <w:pPr>
        <w:ind w:firstLine="851"/>
        <w:jc w:val="both"/>
        <w:rPr>
          <w:bCs/>
          <w:szCs w:val="24"/>
        </w:rPr>
      </w:pPr>
      <w:r w:rsidRPr="008E2073">
        <w:rPr>
          <w:bCs/>
          <w:szCs w:val="24"/>
        </w:rPr>
        <w:t>Finansavimo tvarkos</w:t>
      </w:r>
      <w:r>
        <w:rPr>
          <w:bCs/>
          <w:szCs w:val="24"/>
        </w:rPr>
        <w:t xml:space="preserve"> apraše nurodyta, jog parengta išvada su apskaičiuotais pasiūlymų,  </w:t>
      </w:r>
      <w:r w:rsidRPr="00EB6E2F">
        <w:rPr>
          <w:bCs/>
          <w:szCs w:val="24"/>
        </w:rPr>
        <w:t xml:space="preserve">pripažintų tinkamais įgyvendinti, </w:t>
      </w:r>
      <w:r>
        <w:rPr>
          <w:bCs/>
          <w:szCs w:val="24"/>
        </w:rPr>
        <w:t>vertinimo balais  (15, 17 punktai) teikiama svarstyti Strateginio planavimo grupei, tačiau nėra konkretizuota ar svarstomas išvadoje pateiktas sąrašas ar atskiri pasiūlymai.</w:t>
      </w:r>
    </w:p>
    <w:p w:rsidR="00303FEF" w:rsidRDefault="00303FEF" w:rsidP="00303FEF">
      <w:pPr>
        <w:ind w:firstLine="851"/>
        <w:jc w:val="both"/>
        <w:rPr>
          <w:bCs/>
          <w:szCs w:val="24"/>
        </w:rPr>
      </w:pPr>
      <w:r>
        <w:rPr>
          <w:bCs/>
          <w:szCs w:val="24"/>
        </w:rPr>
        <w:t xml:space="preserve">Pagal </w:t>
      </w:r>
      <w:r w:rsidRPr="00AF57EB">
        <w:rPr>
          <w:bCs/>
          <w:szCs w:val="24"/>
        </w:rPr>
        <w:t>Proje</w:t>
      </w:r>
      <w:r>
        <w:rPr>
          <w:bCs/>
          <w:szCs w:val="24"/>
        </w:rPr>
        <w:t xml:space="preserve">ktų įgyvendinimo tvarkos aprašą sudarytas preliminarus susisiekimo infrastruktūros projektų sąrašas taip pat teikiamas svarstyti Strateginio planavimo grupei.  </w:t>
      </w:r>
    </w:p>
    <w:p w:rsidR="00303FEF" w:rsidRPr="0028553F" w:rsidRDefault="00303FEF" w:rsidP="00303FEF">
      <w:pPr>
        <w:ind w:firstLine="851"/>
        <w:jc w:val="both"/>
      </w:pPr>
      <w:r>
        <w:t xml:space="preserve">Detaliai analizuojant aptartus tvarkos aprašus, darytina prielaida, jog lemiamą reikšmę dėl susisiekimo infrastruktūros projektų įtraukimo į strateginį veiklos planą, o vėliau ir įgyvendinimo turi Strateginio planavimo grupės pritarimas. </w:t>
      </w:r>
    </w:p>
    <w:p w:rsidR="00303FEF" w:rsidRDefault="00303FEF" w:rsidP="00303FEF">
      <w:pPr>
        <w:ind w:firstLine="851"/>
        <w:jc w:val="both"/>
        <w:rPr>
          <w:bCs/>
          <w:szCs w:val="24"/>
        </w:rPr>
      </w:pPr>
      <w:r>
        <w:t xml:space="preserve">Strateginio planavimo grupės, </w:t>
      </w:r>
      <w:r>
        <w:rPr>
          <w:bCs/>
          <w:szCs w:val="24"/>
        </w:rPr>
        <w:t xml:space="preserve">sudarytos </w:t>
      </w:r>
      <w:r>
        <w:t>K</w:t>
      </w:r>
      <w:r w:rsidRPr="00585CBA">
        <w:t>laipėdos miesto savivaldybės administracijos direktoriaus</w:t>
      </w:r>
      <w:r>
        <w:t xml:space="preserve"> </w:t>
      </w:r>
      <w:r w:rsidRPr="00585CBA">
        <w:t xml:space="preserve">2016 m. liepos 1 d. </w:t>
      </w:r>
      <w:r>
        <w:t xml:space="preserve">įsakymu </w:t>
      </w:r>
      <w:r w:rsidRPr="00585CBA">
        <w:t>Nr. AD1-2095</w:t>
      </w:r>
      <w:r>
        <w:t xml:space="preserve"> „Dėl K</w:t>
      </w:r>
      <w:r w:rsidRPr="00585CBA">
        <w:t>laipėdos miesto savivaldybės administracijos direktoriau</w:t>
      </w:r>
      <w:r>
        <w:t>s 2015 m. rugsėjo 3 d. įsakymo Nr. AD1-2578 „Dėl K</w:t>
      </w:r>
      <w:r w:rsidRPr="00585CBA">
        <w:t>laipėdos miesto savivaldybės administracijos strateginio planavimo grupės sudarymo“ pakeitimo</w:t>
      </w:r>
      <w:r>
        <w:t xml:space="preserve">“, apibrėžimas pateiktas </w:t>
      </w:r>
      <w:r w:rsidRPr="00AF57EB">
        <w:rPr>
          <w:bCs/>
          <w:szCs w:val="24"/>
        </w:rPr>
        <w:t>Proje</w:t>
      </w:r>
      <w:r>
        <w:rPr>
          <w:bCs/>
          <w:szCs w:val="24"/>
        </w:rPr>
        <w:t>ktų įgyvendinimo tvarkos aprašo 4.18 punkte: „</w:t>
      </w:r>
      <w:r w:rsidRPr="00585CBA">
        <w:rPr>
          <w:bCs/>
          <w:szCs w:val="24"/>
        </w:rPr>
        <w:t>Savivaldybės administracijos strateginio planavimo grupė, kuri svarsto Klaipėdos miesto plėtros strateginio plano įgyvendinimo metinę ataskaitą, teikia pasiūlymus dėl Klaipėdos miesto plėtros strateginio plano koregavimo ar papildymo, kitais klausimais, susijusiais su strategine plėtra</w:t>
      </w:r>
      <w:r>
        <w:rPr>
          <w:bCs/>
          <w:szCs w:val="24"/>
        </w:rPr>
        <w:t xml:space="preserve">“. Aplinkybė, jog Strateginio planavimo grupė neturi patvirtintų veiklos nuostatų, nenustatyti sprendimų priėmimą lemiantys kriterijai sudaro sąlygas korupcijos pasireiškimo tikimybei. </w:t>
      </w:r>
    </w:p>
    <w:p w:rsidR="00303FEF" w:rsidRDefault="00303FEF" w:rsidP="00303FEF">
      <w:pPr>
        <w:ind w:firstLine="851"/>
        <w:jc w:val="both"/>
        <w:rPr>
          <w:bCs/>
          <w:szCs w:val="24"/>
        </w:rPr>
      </w:pPr>
      <w:r>
        <w:rPr>
          <w:bCs/>
          <w:szCs w:val="24"/>
        </w:rPr>
        <w:t xml:space="preserve">Analizuojamos srities kontekste vertinant  </w:t>
      </w:r>
      <w:r w:rsidRPr="005346AE">
        <w:rPr>
          <w:bCs/>
          <w:szCs w:val="24"/>
        </w:rPr>
        <w:t>Investi</w:t>
      </w:r>
      <w:r>
        <w:rPr>
          <w:bCs/>
          <w:szCs w:val="24"/>
        </w:rPr>
        <w:t>cijų ir ekonomikos departamento Projektų</w:t>
      </w:r>
      <w:r w:rsidRPr="005346AE">
        <w:rPr>
          <w:bCs/>
          <w:szCs w:val="24"/>
        </w:rPr>
        <w:t xml:space="preserve"> skyri</w:t>
      </w:r>
      <w:r>
        <w:rPr>
          <w:bCs/>
          <w:szCs w:val="24"/>
        </w:rPr>
        <w:t>a</w:t>
      </w:r>
      <w:r w:rsidRPr="005346AE">
        <w:rPr>
          <w:bCs/>
          <w:szCs w:val="24"/>
        </w:rPr>
        <w:t>us</w:t>
      </w:r>
      <w:r>
        <w:rPr>
          <w:bCs/>
          <w:szCs w:val="24"/>
        </w:rPr>
        <w:t xml:space="preserve">, atsakingo už </w:t>
      </w:r>
      <w:r w:rsidRPr="00AF57EB">
        <w:rPr>
          <w:bCs/>
          <w:szCs w:val="24"/>
        </w:rPr>
        <w:t>Proje</w:t>
      </w:r>
      <w:r>
        <w:rPr>
          <w:bCs/>
          <w:szCs w:val="24"/>
        </w:rPr>
        <w:t>ktų įgyvendinimo tvarkos aprašo įgyvendinimą, nuostatus, patvirtintus</w:t>
      </w:r>
      <w:r w:rsidRPr="005346AE">
        <w:rPr>
          <w:bCs/>
          <w:szCs w:val="24"/>
        </w:rPr>
        <w:t xml:space="preserve"> Klaipėdos miesto savivaldybė</w:t>
      </w:r>
      <w:r>
        <w:rPr>
          <w:bCs/>
          <w:szCs w:val="24"/>
        </w:rPr>
        <w:t>s administracijos direktoriaus 2010 m. vasario 20</w:t>
      </w:r>
      <w:r w:rsidRPr="005346AE">
        <w:rPr>
          <w:bCs/>
          <w:szCs w:val="24"/>
        </w:rPr>
        <w:t xml:space="preserve"> d. įsakymu Nr. AD1-</w:t>
      </w:r>
      <w:r>
        <w:rPr>
          <w:bCs/>
          <w:szCs w:val="24"/>
        </w:rPr>
        <w:t xml:space="preserve">265, skyriaus vedėjo pareigybės aprašymą, patvirtintą </w:t>
      </w:r>
      <w:r w:rsidRPr="005346AE">
        <w:rPr>
          <w:bCs/>
          <w:szCs w:val="24"/>
        </w:rPr>
        <w:t>Klaipėdos miesto savivaldybė</w:t>
      </w:r>
      <w:r>
        <w:rPr>
          <w:bCs/>
          <w:szCs w:val="24"/>
        </w:rPr>
        <w:t>s administracijos direktoriaus 2010 m. kovo 18 d. įsakymo</w:t>
      </w:r>
      <w:r w:rsidRPr="005346AE">
        <w:rPr>
          <w:bCs/>
          <w:szCs w:val="24"/>
        </w:rPr>
        <w:t xml:space="preserve"> Nr. </w:t>
      </w:r>
      <w:r>
        <w:t xml:space="preserve">P1-119 1.3.1 punktu, </w:t>
      </w:r>
      <w:r>
        <w:rPr>
          <w:szCs w:val="24"/>
        </w:rPr>
        <w:t xml:space="preserve">Investicijų ir ekonomikos departamento Projektų skyriaus Projektų atrankos ir analizės poskyrio vedėjo pareigybės aprašymą, </w:t>
      </w:r>
      <w:r>
        <w:rPr>
          <w:bCs/>
          <w:szCs w:val="24"/>
        </w:rPr>
        <w:t xml:space="preserve">patvirtintą </w:t>
      </w:r>
      <w:r w:rsidRPr="005346AE">
        <w:rPr>
          <w:bCs/>
          <w:szCs w:val="24"/>
        </w:rPr>
        <w:t>Klaipėdos miesto savivaldybė</w:t>
      </w:r>
      <w:r>
        <w:rPr>
          <w:bCs/>
          <w:szCs w:val="24"/>
        </w:rPr>
        <w:t>s administracijos direktoriaus 2014 m. sausio 8 d. įsakymo</w:t>
      </w:r>
      <w:r w:rsidRPr="005346AE">
        <w:rPr>
          <w:bCs/>
          <w:szCs w:val="24"/>
        </w:rPr>
        <w:t xml:space="preserve"> Nr. </w:t>
      </w:r>
      <w:r>
        <w:t xml:space="preserve">P1-119 1.4.1 punktu bei </w:t>
      </w:r>
      <w:r>
        <w:rPr>
          <w:szCs w:val="24"/>
        </w:rPr>
        <w:t xml:space="preserve">Projektų atrankos ir analizės poskyrio vyriausiojo specialisto pareigybės aprašymą, </w:t>
      </w:r>
      <w:r>
        <w:rPr>
          <w:bCs/>
          <w:szCs w:val="24"/>
        </w:rPr>
        <w:t xml:space="preserve">patvirtintą </w:t>
      </w:r>
      <w:r w:rsidRPr="005346AE">
        <w:rPr>
          <w:bCs/>
          <w:szCs w:val="24"/>
        </w:rPr>
        <w:t>Klaipėdos miesto savivaldybė</w:t>
      </w:r>
      <w:r>
        <w:rPr>
          <w:bCs/>
          <w:szCs w:val="24"/>
        </w:rPr>
        <w:t>s administracijos direktoriaus 2016 m. lapkričio 24 d. įsakymo</w:t>
      </w:r>
      <w:r w:rsidRPr="005346AE">
        <w:rPr>
          <w:bCs/>
          <w:szCs w:val="24"/>
        </w:rPr>
        <w:t xml:space="preserve"> Nr. </w:t>
      </w:r>
      <w:r>
        <w:t xml:space="preserve">P1-1143 1.1 punktu, </w:t>
      </w:r>
      <w:proofErr w:type="spellStart"/>
      <w:r>
        <w:t>teigtina</w:t>
      </w:r>
      <w:proofErr w:type="spellEnd"/>
      <w:r>
        <w:t xml:space="preserve">, jog  </w:t>
      </w:r>
      <w:r>
        <w:rPr>
          <w:bCs/>
          <w:szCs w:val="24"/>
        </w:rPr>
        <w:t>įstaigoje priimtuose teisės aktuose aiškiai atskirtas sprendimų priėmimo ir kontrolės/priežiūros vykdymo funkcijos. Tuo pačiu aspektu vertinant</w:t>
      </w:r>
    </w:p>
    <w:p w:rsidR="00303FEF" w:rsidRPr="001005B5" w:rsidRDefault="00303FEF" w:rsidP="00303FEF">
      <w:pPr>
        <w:jc w:val="both"/>
      </w:pPr>
      <w:r w:rsidRPr="005346AE">
        <w:rPr>
          <w:bCs/>
          <w:szCs w:val="24"/>
        </w:rPr>
        <w:t xml:space="preserve">Investicijų ir ekonomikos departamento </w:t>
      </w:r>
      <w:r>
        <w:rPr>
          <w:bCs/>
          <w:szCs w:val="24"/>
        </w:rPr>
        <w:t xml:space="preserve"> Statybos </w:t>
      </w:r>
      <w:r w:rsidRPr="005346AE">
        <w:rPr>
          <w:bCs/>
          <w:szCs w:val="24"/>
        </w:rPr>
        <w:t>ir infrastruktūros plėtros skyri</w:t>
      </w:r>
      <w:r>
        <w:rPr>
          <w:bCs/>
          <w:szCs w:val="24"/>
        </w:rPr>
        <w:t>a</w:t>
      </w:r>
      <w:r w:rsidRPr="005346AE">
        <w:rPr>
          <w:bCs/>
          <w:szCs w:val="24"/>
        </w:rPr>
        <w:t>us</w:t>
      </w:r>
      <w:r>
        <w:rPr>
          <w:bCs/>
          <w:szCs w:val="24"/>
        </w:rPr>
        <w:t>, atsakingo už Finansavimo tvarkos aprašo įgyvendinimą, nuostatus, patvirtintus</w:t>
      </w:r>
      <w:r w:rsidRPr="005346AE">
        <w:rPr>
          <w:bCs/>
          <w:szCs w:val="24"/>
        </w:rPr>
        <w:t xml:space="preserve"> Klaipėdos miesto savivaldybė</w:t>
      </w:r>
      <w:r>
        <w:rPr>
          <w:bCs/>
          <w:szCs w:val="24"/>
        </w:rPr>
        <w:t>s administracijos direktoriaus 2014 m. sausio 8</w:t>
      </w:r>
      <w:r w:rsidRPr="005346AE">
        <w:rPr>
          <w:bCs/>
          <w:szCs w:val="24"/>
        </w:rPr>
        <w:t xml:space="preserve"> d. įsakymu Nr. AD1-</w:t>
      </w:r>
      <w:r>
        <w:rPr>
          <w:bCs/>
          <w:szCs w:val="24"/>
        </w:rPr>
        <w:t xml:space="preserve">111, skyriaus vedėjo pareigybės aprašymą, patvirtintą </w:t>
      </w:r>
      <w:r w:rsidRPr="005346AE">
        <w:rPr>
          <w:bCs/>
          <w:szCs w:val="24"/>
        </w:rPr>
        <w:t>Klaipėdos miesto savivaldybė</w:t>
      </w:r>
      <w:r>
        <w:rPr>
          <w:bCs/>
          <w:szCs w:val="24"/>
        </w:rPr>
        <w:t>s administracijos direktoriaus 2014 m. sausio 8 d. įsakymo</w:t>
      </w:r>
      <w:r w:rsidRPr="005346AE">
        <w:rPr>
          <w:bCs/>
          <w:szCs w:val="24"/>
        </w:rPr>
        <w:t xml:space="preserve"> Nr. </w:t>
      </w:r>
      <w:r>
        <w:t xml:space="preserve">P1-38 1.1 punktu, </w:t>
      </w:r>
      <w:r>
        <w:rPr>
          <w:szCs w:val="24"/>
        </w:rPr>
        <w:t xml:space="preserve">Investicijų ir ekonomikos departamento Statybos ir infrastruktūros plėtros skyriaus Statybos ir infrastruktūros įgyvendinimo poskyrio vedėjo pareigybės aprašymą, </w:t>
      </w:r>
      <w:r>
        <w:rPr>
          <w:bCs/>
          <w:szCs w:val="24"/>
        </w:rPr>
        <w:t xml:space="preserve">patvirtintą </w:t>
      </w:r>
      <w:r w:rsidRPr="005346AE">
        <w:rPr>
          <w:bCs/>
          <w:szCs w:val="24"/>
        </w:rPr>
        <w:t>Klaipėdos miesto savivaldybė</w:t>
      </w:r>
      <w:r>
        <w:rPr>
          <w:bCs/>
          <w:szCs w:val="24"/>
        </w:rPr>
        <w:t>s administracijos direktoriaus 2014 m. sausio 8 d. įsakymo</w:t>
      </w:r>
      <w:r w:rsidRPr="005346AE">
        <w:rPr>
          <w:bCs/>
          <w:szCs w:val="24"/>
        </w:rPr>
        <w:t xml:space="preserve"> Nr. </w:t>
      </w:r>
      <w:r>
        <w:t xml:space="preserve">P1-38 1.7 punktu bei </w:t>
      </w:r>
      <w:r>
        <w:rPr>
          <w:szCs w:val="24"/>
        </w:rPr>
        <w:t xml:space="preserve">Statybos ir infrastruktūros įgyvendinimo poskyrio vyriausiojo specialisto pareigybės aprašymą, </w:t>
      </w:r>
      <w:r>
        <w:rPr>
          <w:bCs/>
          <w:szCs w:val="24"/>
        </w:rPr>
        <w:t xml:space="preserve">patvirtintą </w:t>
      </w:r>
      <w:r w:rsidRPr="005346AE">
        <w:rPr>
          <w:bCs/>
          <w:szCs w:val="24"/>
        </w:rPr>
        <w:t>Klaipėdos miesto savivaldybė</w:t>
      </w:r>
      <w:r>
        <w:rPr>
          <w:bCs/>
          <w:szCs w:val="24"/>
        </w:rPr>
        <w:t>s administracijos direktoriaus 2014 m. sausio 8 d. įsakymo</w:t>
      </w:r>
      <w:r w:rsidRPr="005346AE">
        <w:rPr>
          <w:bCs/>
          <w:szCs w:val="24"/>
        </w:rPr>
        <w:t xml:space="preserve"> Nr. </w:t>
      </w:r>
      <w:r>
        <w:t xml:space="preserve">P1-38 1.8 punktu, pastebėtina, jog priėmus Finansavimo tvarkos aprašą minėti teisės aktai nebuvo papildyti funkcijomis susijusios su šio tvarkos aprašo įgyvendinimu, atskirais pavedimais tvarkos aprašo įgyvendinimas konkrečiam tarnautojui pavestas nebuvo. </w:t>
      </w:r>
    </w:p>
    <w:p w:rsidR="00303FEF" w:rsidRDefault="00303FEF" w:rsidP="00303FEF">
      <w:pPr>
        <w:pStyle w:val="Pagrindinistekstas"/>
        <w:rPr>
          <w:szCs w:val="24"/>
        </w:rPr>
      </w:pPr>
    </w:p>
    <w:p w:rsidR="00303FEF" w:rsidRDefault="00303FEF" w:rsidP="00303FEF">
      <w:pPr>
        <w:ind w:firstLine="709"/>
        <w:jc w:val="both"/>
        <w:rPr>
          <w:b/>
          <w:szCs w:val="24"/>
        </w:rPr>
      </w:pPr>
      <w:r w:rsidRPr="00C46DB1">
        <w:rPr>
          <w:b/>
          <w:szCs w:val="24"/>
        </w:rPr>
        <w:t xml:space="preserve">Išvados </w:t>
      </w:r>
      <w:r>
        <w:rPr>
          <w:b/>
          <w:szCs w:val="24"/>
        </w:rPr>
        <w:t>ir siūlymai:</w:t>
      </w:r>
    </w:p>
    <w:p w:rsidR="00303FEF" w:rsidRDefault="00303FEF" w:rsidP="00303FEF">
      <w:pPr>
        <w:pStyle w:val="Sraopastraipa"/>
        <w:numPr>
          <w:ilvl w:val="0"/>
          <w:numId w:val="2"/>
        </w:numPr>
        <w:tabs>
          <w:tab w:val="left" w:pos="1134"/>
        </w:tabs>
        <w:ind w:left="0" w:firstLine="851"/>
        <w:jc w:val="both"/>
        <w:rPr>
          <w:szCs w:val="24"/>
        </w:rPr>
      </w:pPr>
      <w:r w:rsidRPr="00EE4566">
        <w:rPr>
          <w:color w:val="000000"/>
          <w:szCs w:val="24"/>
        </w:rPr>
        <w:t>Vietinės reikšmės kelių (gatvių) Klaipėdos mieste kapitalinio remonto, rekonstrukcijos ir tiesimo prioritetų nustatymo i</w:t>
      </w:r>
      <w:r>
        <w:rPr>
          <w:color w:val="000000"/>
          <w:szCs w:val="24"/>
        </w:rPr>
        <w:t xml:space="preserve">r objektų atrankos organizavimo srityje, kai susisiekimo infrastruktūros objektai yra finansuojami iš įvairių šaltinių, nėra išsamiai reglamentuota prioritetų atrankos kriterijų tvarka. Korupcijos pasireiškimo tikimybė didelė, rizika susijusi su korupcijos pasireiškimu yra valdoma. </w:t>
      </w:r>
      <w:r>
        <w:rPr>
          <w:szCs w:val="24"/>
        </w:rPr>
        <w:t xml:space="preserve">Rekomenduojama papildyti </w:t>
      </w:r>
      <w:r w:rsidRPr="00BF3159">
        <w:rPr>
          <w:bCs/>
          <w:szCs w:val="24"/>
        </w:rPr>
        <w:t>Proje</w:t>
      </w:r>
      <w:r>
        <w:rPr>
          <w:bCs/>
          <w:szCs w:val="24"/>
        </w:rPr>
        <w:t xml:space="preserve">ktų įgyvendinimo tvarkos aprašą </w:t>
      </w:r>
      <w:r>
        <w:rPr>
          <w:szCs w:val="24"/>
        </w:rPr>
        <w:t xml:space="preserve">aiškiais vertinimo kriterijais. </w:t>
      </w:r>
    </w:p>
    <w:p w:rsidR="00303FEF" w:rsidRPr="00532BA2" w:rsidRDefault="00303FEF" w:rsidP="00303FEF">
      <w:pPr>
        <w:pStyle w:val="Sraopastraipa"/>
        <w:numPr>
          <w:ilvl w:val="0"/>
          <w:numId w:val="2"/>
        </w:numPr>
        <w:tabs>
          <w:tab w:val="left" w:pos="1134"/>
        </w:tabs>
        <w:ind w:left="0" w:firstLine="851"/>
        <w:jc w:val="both"/>
        <w:rPr>
          <w:szCs w:val="24"/>
        </w:rPr>
      </w:pPr>
      <w:r w:rsidRPr="00EE4566">
        <w:rPr>
          <w:color w:val="000000"/>
          <w:szCs w:val="24"/>
        </w:rPr>
        <w:t>Vietinės reikšmės kelių (gatvių) Klaipėdos mieste kapitalinio remonto, rekonstrukcijos ir tiesimo prioritetų nustatymo i</w:t>
      </w:r>
      <w:r>
        <w:rPr>
          <w:color w:val="000000"/>
          <w:szCs w:val="24"/>
        </w:rPr>
        <w:t xml:space="preserve">r objektų atrankos organizavimo srityje, kai susisiekimo infrastruktūros objektai yra finansuojami pilnai ar dalinai privačių asmenų lėšomis, nėra apibrėžta asmenų atsakomybė, vykdymo kontrolė, sprendimų apskundimo, viešinimo tvarka.  Korupcijos pasireiškimo tikimybė minimali, rizika susijusi su korupcijos pasireiškimu yra valdoma. </w:t>
      </w:r>
      <w:r>
        <w:rPr>
          <w:szCs w:val="24"/>
        </w:rPr>
        <w:t>Rekomenduojama patikslinti</w:t>
      </w:r>
      <w:r w:rsidRPr="008E2073">
        <w:rPr>
          <w:bCs/>
          <w:szCs w:val="24"/>
        </w:rPr>
        <w:t xml:space="preserve"> Finansavimo tvarkos</w:t>
      </w:r>
      <w:r>
        <w:rPr>
          <w:bCs/>
          <w:szCs w:val="24"/>
        </w:rPr>
        <w:t xml:space="preserve"> aprašo 12 ir 14 punktus, nurodyti sprendimų apskundimo, viešinimo tvarką, už vykdymo kontrolę</w:t>
      </w:r>
      <w:r w:rsidRPr="00CF446E">
        <w:rPr>
          <w:bCs/>
          <w:szCs w:val="24"/>
        </w:rPr>
        <w:t xml:space="preserve"> </w:t>
      </w:r>
      <w:r>
        <w:rPr>
          <w:bCs/>
          <w:szCs w:val="24"/>
        </w:rPr>
        <w:t>atsakingus asmenis, papildyti Statybos ir infrastruktūros skyriaus nuostatus bei atitinkamus pareigybių aprašymus, taip užtikrinant veiklos skaidrumą.</w:t>
      </w:r>
    </w:p>
    <w:p w:rsidR="00303FEF" w:rsidRPr="00FC4FD3" w:rsidRDefault="00303FEF" w:rsidP="00303FEF">
      <w:pPr>
        <w:pStyle w:val="Sraopastraipa"/>
        <w:numPr>
          <w:ilvl w:val="0"/>
          <w:numId w:val="2"/>
        </w:numPr>
        <w:tabs>
          <w:tab w:val="left" w:pos="1134"/>
        </w:tabs>
        <w:ind w:left="0" w:firstLine="851"/>
        <w:jc w:val="both"/>
        <w:rPr>
          <w:szCs w:val="24"/>
        </w:rPr>
      </w:pPr>
      <w:r w:rsidRPr="002D5E1D">
        <w:rPr>
          <w:color w:val="000000"/>
          <w:szCs w:val="24"/>
        </w:rPr>
        <w:t>Vietinės reikšmės kelių (gatvių) Klaipėdos mieste kapitalinio remonto, rekonstrukcijos ir tiesimo prioritetų nustatymo ir objektų atrankos organizavimo srityje</w:t>
      </w:r>
      <w:r w:rsidRPr="00B83D25">
        <w:t xml:space="preserve"> </w:t>
      </w:r>
      <w:r>
        <w:t xml:space="preserve">Strateginio planavimo grupės veikla nereglamentuota teisės aktais. </w:t>
      </w:r>
      <w:r>
        <w:rPr>
          <w:color w:val="000000"/>
          <w:szCs w:val="24"/>
        </w:rPr>
        <w:t>Korupcijos pasireiškimo tikimybė didelė, rizika susijusi su korupcijos pasireiškimu nėra valdoma. Rekomenduojama patvirtinti Strateginio planavimo grupės nuostatus.</w:t>
      </w:r>
    </w:p>
    <w:p w:rsidR="00303FEF" w:rsidRPr="00FC4FD3" w:rsidRDefault="00303FEF" w:rsidP="00303FEF">
      <w:pPr>
        <w:pStyle w:val="Sraopastraipa"/>
        <w:numPr>
          <w:ilvl w:val="0"/>
          <w:numId w:val="2"/>
        </w:numPr>
        <w:tabs>
          <w:tab w:val="left" w:pos="1134"/>
        </w:tabs>
        <w:ind w:left="0" w:firstLine="851"/>
        <w:jc w:val="both"/>
        <w:rPr>
          <w:szCs w:val="24"/>
        </w:rPr>
      </w:pPr>
      <w:r w:rsidRPr="00FC4FD3">
        <w:rPr>
          <w:color w:val="000000"/>
          <w:szCs w:val="24"/>
        </w:rPr>
        <w:t>Atsižvelgiant į susisiekimo infrastruktūros objektų nelygiavertiškumą miesto plėtros atžvilgiu bei finansavimo šaltinių įvairumą, siūlytina susisiekimo infrastruktūros objektus diferencijuoti parenkant prioritetų atrankos kriterijus.</w:t>
      </w:r>
    </w:p>
    <w:p w:rsidR="00303FEF" w:rsidRDefault="00303FEF" w:rsidP="00303FEF">
      <w:pPr>
        <w:ind w:firstLine="709"/>
        <w:jc w:val="both"/>
        <w:rPr>
          <w:b/>
          <w:szCs w:val="24"/>
        </w:rPr>
      </w:pPr>
    </w:p>
    <w:p w:rsidR="00303FEF" w:rsidRDefault="00303FEF" w:rsidP="00303FEF">
      <w:pPr>
        <w:ind w:firstLine="709"/>
        <w:jc w:val="both"/>
        <w:rPr>
          <w:b/>
          <w:szCs w:val="24"/>
        </w:rPr>
      </w:pPr>
    </w:p>
    <w:p w:rsidR="00303FEF" w:rsidRPr="00973D62" w:rsidRDefault="00303FEF" w:rsidP="00303FEF">
      <w:pPr>
        <w:ind w:firstLine="709"/>
        <w:jc w:val="both"/>
        <w:rPr>
          <w:b/>
          <w:szCs w:val="24"/>
        </w:rPr>
      </w:pPr>
    </w:p>
    <w:tbl>
      <w:tblPr>
        <w:tblW w:w="0" w:type="auto"/>
        <w:tblLook w:val="01E0" w:firstRow="1" w:lastRow="1" w:firstColumn="1" w:lastColumn="1" w:noHBand="0" w:noVBand="0"/>
      </w:tblPr>
      <w:tblGrid>
        <w:gridCol w:w="4830"/>
        <w:gridCol w:w="4809"/>
      </w:tblGrid>
      <w:tr w:rsidR="00303FEF" w:rsidRPr="003A3546" w:rsidTr="00303FEF">
        <w:tc>
          <w:tcPr>
            <w:tcW w:w="4830" w:type="dxa"/>
          </w:tcPr>
          <w:p w:rsidR="00303FEF" w:rsidRPr="00C25F7F" w:rsidRDefault="00303FEF" w:rsidP="00303FEF">
            <w:pPr>
              <w:rPr>
                <w:szCs w:val="24"/>
              </w:rPr>
            </w:pPr>
            <w:r w:rsidRPr="00C25F7F">
              <w:rPr>
                <w:szCs w:val="24"/>
              </w:rPr>
              <w:t>Savivaldybės meras</w:t>
            </w:r>
          </w:p>
        </w:tc>
        <w:tc>
          <w:tcPr>
            <w:tcW w:w="4809" w:type="dxa"/>
          </w:tcPr>
          <w:p w:rsidR="00303FEF" w:rsidRPr="00C25F7F" w:rsidRDefault="00303FEF" w:rsidP="00303FEF">
            <w:pPr>
              <w:jc w:val="right"/>
              <w:rPr>
                <w:szCs w:val="24"/>
              </w:rPr>
            </w:pPr>
            <w:r>
              <w:rPr>
                <w:szCs w:val="24"/>
              </w:rPr>
              <w:t>Vytautas Grubliauskas</w:t>
            </w:r>
          </w:p>
        </w:tc>
      </w:tr>
    </w:tbl>
    <w:p w:rsidR="00303FEF" w:rsidRPr="003A3546" w:rsidRDefault="00303FEF" w:rsidP="00303FEF">
      <w:pPr>
        <w:jc w:val="both"/>
        <w:rPr>
          <w:szCs w:val="24"/>
        </w:rPr>
      </w:pPr>
    </w:p>
    <w:p w:rsidR="00303FEF" w:rsidRPr="003A3546"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bookmarkStart w:id="0" w:name="_GoBack"/>
      <w:bookmarkEnd w:id="0"/>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303FEF" w:rsidRDefault="00303FEF" w:rsidP="00303FEF">
      <w:pPr>
        <w:jc w:val="both"/>
        <w:rPr>
          <w:szCs w:val="24"/>
        </w:rPr>
      </w:pPr>
    </w:p>
    <w:p w:rsidR="00270642" w:rsidRDefault="00303FEF" w:rsidP="00303FEF">
      <w:pPr>
        <w:jc w:val="both"/>
        <w:rPr>
          <w:szCs w:val="24"/>
        </w:rPr>
      </w:pPr>
      <w:r w:rsidRPr="00AD290B">
        <w:rPr>
          <w:szCs w:val="24"/>
        </w:rPr>
        <w:t>E. Mockienė, tel. (8 46)  39 63 08, el.</w:t>
      </w:r>
      <w:r w:rsidRPr="00AD290B">
        <w:rPr>
          <w:szCs w:val="24"/>
          <w:lang w:val="en-US"/>
        </w:rPr>
        <w:t xml:space="preserve"> p. </w:t>
      </w:r>
      <w:proofErr w:type="spellStart"/>
      <w:r w:rsidRPr="00AD290B">
        <w:rPr>
          <w:szCs w:val="24"/>
          <w:lang w:val="en-US"/>
        </w:rPr>
        <w:t>egle.mockiene</w:t>
      </w:r>
      <w:proofErr w:type="spellEnd"/>
      <w:r w:rsidRPr="00AD290B">
        <w:rPr>
          <w:szCs w:val="24"/>
          <w:lang w:val="en-US"/>
        </w:rPr>
        <w:t>@</w:t>
      </w:r>
      <w:proofErr w:type="spellStart"/>
      <w:r w:rsidRPr="00AD290B">
        <w:rPr>
          <w:szCs w:val="24"/>
        </w:rPr>
        <w:t>klaipeda.lt</w:t>
      </w:r>
      <w:proofErr w:type="spellEnd"/>
    </w:p>
    <w:p w:rsidR="007E56AE" w:rsidRDefault="007E56AE" w:rsidP="000A2EDC">
      <w:pPr>
        <w:jc w:val="both"/>
        <w:rPr>
          <w:szCs w:val="24"/>
        </w:rPr>
      </w:pPr>
    </w:p>
    <w:sectPr w:rsidR="007E56AE" w:rsidSect="002F6393">
      <w:headerReference w:type="even" r:id="rId8"/>
      <w:headerReference w:type="default" r:id="rId9"/>
      <w:footerReference w:type="default" r:id="rId10"/>
      <w:footerReference w:type="first" r:id="rId11"/>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5E" w:rsidRDefault="0036365E" w:rsidP="00F41647">
      <w:r>
        <w:separator/>
      </w:r>
    </w:p>
  </w:endnote>
  <w:endnote w:type="continuationSeparator" w:id="0">
    <w:p w:rsidR="0036365E" w:rsidRDefault="0036365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03" w:rsidRDefault="005A0E03" w:rsidP="008259FC">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2854"/>
      <w:gridCol w:w="2133"/>
      <w:gridCol w:w="2255"/>
      <w:gridCol w:w="2397"/>
    </w:tblGrid>
    <w:tr w:rsidR="002F6393" w:rsidRPr="00FF2A10" w:rsidTr="005D0A4B">
      <w:trPr>
        <w:trHeight w:val="751"/>
      </w:trPr>
      <w:tc>
        <w:tcPr>
          <w:tcW w:w="2908" w:type="dxa"/>
        </w:tcPr>
        <w:p w:rsidR="002F6393" w:rsidRPr="00FF2A10" w:rsidRDefault="002F6393" w:rsidP="005D0A4B">
          <w:pPr>
            <w:rPr>
              <w:sz w:val="20"/>
            </w:rPr>
          </w:pPr>
          <w:r w:rsidRPr="00FF2A10">
            <w:rPr>
              <w:sz w:val="20"/>
            </w:rPr>
            <w:t>Danės g. 17, 92117 Klaipėda</w:t>
          </w:r>
        </w:p>
        <w:p w:rsidR="002F6393" w:rsidRPr="00FF2A10" w:rsidRDefault="002F6393" w:rsidP="005D0A4B">
          <w:pPr>
            <w:rPr>
              <w:sz w:val="20"/>
            </w:rPr>
          </w:pPr>
          <w:r w:rsidRPr="00FF2A10">
            <w:rPr>
              <w:sz w:val="20"/>
            </w:rPr>
            <w:t xml:space="preserve">Korespondenciją siųsti adresu: Liepų g. 11, 91502 Klaipėda </w:t>
          </w:r>
        </w:p>
      </w:tc>
      <w:tc>
        <w:tcPr>
          <w:tcW w:w="2200" w:type="dxa"/>
        </w:tcPr>
        <w:p w:rsidR="002F6393" w:rsidRPr="00FF2A10" w:rsidRDefault="002F6393" w:rsidP="005D0A4B">
          <w:pPr>
            <w:rPr>
              <w:sz w:val="20"/>
            </w:rPr>
          </w:pPr>
          <w:r w:rsidRPr="00FF2A10">
            <w:rPr>
              <w:sz w:val="20"/>
            </w:rPr>
            <w:t xml:space="preserve">Tel. (8 46) </w:t>
          </w:r>
          <w:r>
            <w:rPr>
              <w:sz w:val="20"/>
            </w:rPr>
            <w:t xml:space="preserve"> </w:t>
          </w:r>
          <w:r w:rsidRPr="00FF2A10">
            <w:rPr>
              <w:sz w:val="20"/>
            </w:rPr>
            <w:t xml:space="preserve">39 60 01 </w:t>
          </w:r>
        </w:p>
      </w:tc>
      <w:tc>
        <w:tcPr>
          <w:tcW w:w="2322" w:type="dxa"/>
        </w:tcPr>
        <w:p w:rsidR="002F6393" w:rsidRPr="00FF2A10" w:rsidRDefault="002F6393" w:rsidP="005D0A4B">
          <w:pPr>
            <w:rPr>
              <w:sz w:val="20"/>
            </w:rPr>
          </w:pPr>
          <w:r w:rsidRPr="00FF2A10">
            <w:rPr>
              <w:sz w:val="20"/>
            </w:rPr>
            <w:t>Faks. (8 46)</w:t>
          </w:r>
          <w:r>
            <w:rPr>
              <w:sz w:val="20"/>
            </w:rPr>
            <w:t xml:space="preserve"> </w:t>
          </w:r>
          <w:r w:rsidRPr="00FF2A10">
            <w:rPr>
              <w:sz w:val="20"/>
            </w:rPr>
            <w:t xml:space="preserve"> 41 00 47</w:t>
          </w:r>
        </w:p>
      </w:tc>
      <w:tc>
        <w:tcPr>
          <w:tcW w:w="2425" w:type="dxa"/>
        </w:tcPr>
        <w:p w:rsidR="002F6393" w:rsidRPr="00FF2A10" w:rsidRDefault="002F6393" w:rsidP="005D0A4B">
          <w:pPr>
            <w:jc w:val="both"/>
            <w:rPr>
              <w:sz w:val="20"/>
            </w:rPr>
          </w:pPr>
          <w:r w:rsidRPr="00FF2A10">
            <w:rPr>
              <w:sz w:val="20"/>
            </w:rPr>
            <w:t>El. p. meras@klaipeda.lt</w:t>
          </w:r>
        </w:p>
      </w:tc>
    </w:tr>
  </w:tbl>
  <w:p w:rsidR="002F6393" w:rsidRDefault="002F639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5E" w:rsidRDefault="0036365E" w:rsidP="00F41647">
      <w:r>
        <w:separator/>
      </w:r>
    </w:p>
  </w:footnote>
  <w:footnote w:type="continuationSeparator" w:id="0">
    <w:p w:rsidR="0036365E" w:rsidRDefault="0036365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01206"/>
      <w:docPartObj>
        <w:docPartGallery w:val="Page Numbers (Top of Page)"/>
        <w:docPartUnique/>
      </w:docPartObj>
    </w:sdtPr>
    <w:sdtEndPr/>
    <w:sdtContent>
      <w:p w:rsidR="007E56AE" w:rsidRDefault="007E56AE">
        <w:pPr>
          <w:pStyle w:val="Antrats"/>
          <w:jc w:val="center"/>
        </w:pPr>
        <w:r>
          <w:fldChar w:fldCharType="begin"/>
        </w:r>
        <w:r>
          <w:instrText>PAGE   \* MERGEFORMAT</w:instrText>
        </w:r>
        <w:r>
          <w:fldChar w:fldCharType="separate"/>
        </w:r>
        <w:r>
          <w:rPr>
            <w:noProof/>
          </w:rPr>
          <w:t>2</w:t>
        </w:r>
        <w:r>
          <w:fldChar w:fldCharType="end"/>
        </w:r>
      </w:p>
    </w:sdtContent>
  </w:sdt>
  <w:p w:rsidR="007E56AE" w:rsidRDefault="007E56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46821"/>
      <w:docPartObj>
        <w:docPartGallery w:val="Page Numbers (Top of Page)"/>
        <w:docPartUnique/>
      </w:docPartObj>
    </w:sdtPr>
    <w:sdtEndPr/>
    <w:sdtContent>
      <w:p w:rsidR="002F6393" w:rsidRDefault="002F6393">
        <w:pPr>
          <w:pStyle w:val="Antrats"/>
          <w:jc w:val="center"/>
        </w:pPr>
        <w:r>
          <w:fldChar w:fldCharType="begin"/>
        </w:r>
        <w:r>
          <w:instrText>PAGE   \* MERGEFORMAT</w:instrText>
        </w:r>
        <w:r>
          <w:fldChar w:fldCharType="separate"/>
        </w:r>
        <w:r w:rsidR="00303FEF">
          <w:rPr>
            <w:noProof/>
          </w:rPr>
          <w:t>4</w:t>
        </w:r>
        <w:r>
          <w:fldChar w:fldCharType="end"/>
        </w:r>
      </w:p>
    </w:sdtContent>
  </w:sdt>
  <w:p w:rsidR="002F6393" w:rsidRDefault="002F63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08FC"/>
    <w:multiLevelType w:val="hybridMultilevel"/>
    <w:tmpl w:val="BCB4DEEC"/>
    <w:lvl w:ilvl="0" w:tplc="04270001">
      <w:start w:val="1"/>
      <w:numFmt w:val="bullet"/>
      <w:lvlText w:val=""/>
      <w:lvlJc w:val="left"/>
      <w:pPr>
        <w:ind w:left="1630" w:hanging="360"/>
      </w:pPr>
      <w:rPr>
        <w:rFonts w:ascii="Symbol" w:hAnsi="Symbol" w:hint="default"/>
      </w:rPr>
    </w:lvl>
    <w:lvl w:ilvl="1" w:tplc="04270003" w:tentative="1">
      <w:start w:val="1"/>
      <w:numFmt w:val="bullet"/>
      <w:lvlText w:val="o"/>
      <w:lvlJc w:val="left"/>
      <w:pPr>
        <w:ind w:left="2350" w:hanging="360"/>
      </w:pPr>
      <w:rPr>
        <w:rFonts w:ascii="Courier New" w:hAnsi="Courier New" w:cs="Courier New" w:hint="default"/>
      </w:rPr>
    </w:lvl>
    <w:lvl w:ilvl="2" w:tplc="04270005" w:tentative="1">
      <w:start w:val="1"/>
      <w:numFmt w:val="bullet"/>
      <w:lvlText w:val=""/>
      <w:lvlJc w:val="left"/>
      <w:pPr>
        <w:ind w:left="3070" w:hanging="360"/>
      </w:pPr>
      <w:rPr>
        <w:rFonts w:ascii="Wingdings" w:hAnsi="Wingdings" w:hint="default"/>
      </w:rPr>
    </w:lvl>
    <w:lvl w:ilvl="3" w:tplc="04270001" w:tentative="1">
      <w:start w:val="1"/>
      <w:numFmt w:val="bullet"/>
      <w:lvlText w:val=""/>
      <w:lvlJc w:val="left"/>
      <w:pPr>
        <w:ind w:left="3790" w:hanging="360"/>
      </w:pPr>
      <w:rPr>
        <w:rFonts w:ascii="Symbol" w:hAnsi="Symbol" w:hint="default"/>
      </w:rPr>
    </w:lvl>
    <w:lvl w:ilvl="4" w:tplc="04270003" w:tentative="1">
      <w:start w:val="1"/>
      <w:numFmt w:val="bullet"/>
      <w:lvlText w:val="o"/>
      <w:lvlJc w:val="left"/>
      <w:pPr>
        <w:ind w:left="4510" w:hanging="360"/>
      </w:pPr>
      <w:rPr>
        <w:rFonts w:ascii="Courier New" w:hAnsi="Courier New" w:cs="Courier New" w:hint="default"/>
      </w:rPr>
    </w:lvl>
    <w:lvl w:ilvl="5" w:tplc="04270005" w:tentative="1">
      <w:start w:val="1"/>
      <w:numFmt w:val="bullet"/>
      <w:lvlText w:val=""/>
      <w:lvlJc w:val="left"/>
      <w:pPr>
        <w:ind w:left="5230" w:hanging="360"/>
      </w:pPr>
      <w:rPr>
        <w:rFonts w:ascii="Wingdings" w:hAnsi="Wingdings" w:hint="default"/>
      </w:rPr>
    </w:lvl>
    <w:lvl w:ilvl="6" w:tplc="04270001" w:tentative="1">
      <w:start w:val="1"/>
      <w:numFmt w:val="bullet"/>
      <w:lvlText w:val=""/>
      <w:lvlJc w:val="left"/>
      <w:pPr>
        <w:ind w:left="5950" w:hanging="360"/>
      </w:pPr>
      <w:rPr>
        <w:rFonts w:ascii="Symbol" w:hAnsi="Symbol" w:hint="default"/>
      </w:rPr>
    </w:lvl>
    <w:lvl w:ilvl="7" w:tplc="04270003" w:tentative="1">
      <w:start w:val="1"/>
      <w:numFmt w:val="bullet"/>
      <w:lvlText w:val="o"/>
      <w:lvlJc w:val="left"/>
      <w:pPr>
        <w:ind w:left="6670" w:hanging="360"/>
      </w:pPr>
      <w:rPr>
        <w:rFonts w:ascii="Courier New" w:hAnsi="Courier New" w:cs="Courier New" w:hint="default"/>
      </w:rPr>
    </w:lvl>
    <w:lvl w:ilvl="8" w:tplc="04270005" w:tentative="1">
      <w:start w:val="1"/>
      <w:numFmt w:val="bullet"/>
      <w:lvlText w:val=""/>
      <w:lvlJc w:val="left"/>
      <w:pPr>
        <w:ind w:left="7390" w:hanging="360"/>
      </w:pPr>
      <w:rPr>
        <w:rFonts w:ascii="Wingdings" w:hAnsi="Wingdings" w:hint="default"/>
      </w:rPr>
    </w:lvl>
  </w:abstractNum>
  <w:abstractNum w:abstractNumId="1" w15:restartNumberingAfterBreak="0">
    <w:nsid w:val="2A3860B8"/>
    <w:multiLevelType w:val="hybridMultilevel"/>
    <w:tmpl w:val="8F88FD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FC632C"/>
    <w:multiLevelType w:val="hybridMultilevel"/>
    <w:tmpl w:val="AB4E4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09D"/>
    <w:rsid w:val="00030E08"/>
    <w:rsid w:val="000463C6"/>
    <w:rsid w:val="000472B0"/>
    <w:rsid w:val="00047340"/>
    <w:rsid w:val="0008527D"/>
    <w:rsid w:val="00086C16"/>
    <w:rsid w:val="000A2EDC"/>
    <w:rsid w:val="000B1CEB"/>
    <w:rsid w:val="000C3C80"/>
    <w:rsid w:val="00163473"/>
    <w:rsid w:val="00190941"/>
    <w:rsid w:val="001B09C6"/>
    <w:rsid w:val="001F4CEE"/>
    <w:rsid w:val="00203996"/>
    <w:rsid w:val="00270642"/>
    <w:rsid w:val="00271C09"/>
    <w:rsid w:val="002B5835"/>
    <w:rsid w:val="002C76F8"/>
    <w:rsid w:val="002F6393"/>
    <w:rsid w:val="003020F6"/>
    <w:rsid w:val="00303FEF"/>
    <w:rsid w:val="0036365E"/>
    <w:rsid w:val="00374CD5"/>
    <w:rsid w:val="003959ED"/>
    <w:rsid w:val="003C09F9"/>
    <w:rsid w:val="0041236B"/>
    <w:rsid w:val="004230A3"/>
    <w:rsid w:val="00431C1C"/>
    <w:rsid w:val="0044156F"/>
    <w:rsid w:val="004545AD"/>
    <w:rsid w:val="00490F63"/>
    <w:rsid w:val="004C7980"/>
    <w:rsid w:val="00504D3D"/>
    <w:rsid w:val="00583AF7"/>
    <w:rsid w:val="005948E7"/>
    <w:rsid w:val="00596E6F"/>
    <w:rsid w:val="005A0E03"/>
    <w:rsid w:val="005C025B"/>
    <w:rsid w:val="005D186D"/>
    <w:rsid w:val="005F54D6"/>
    <w:rsid w:val="0060099E"/>
    <w:rsid w:val="00610B3F"/>
    <w:rsid w:val="00610CCE"/>
    <w:rsid w:val="006130C0"/>
    <w:rsid w:val="00613B27"/>
    <w:rsid w:val="00616095"/>
    <w:rsid w:val="00617417"/>
    <w:rsid w:val="0062567C"/>
    <w:rsid w:val="00632AC1"/>
    <w:rsid w:val="00636E5F"/>
    <w:rsid w:val="00643BE9"/>
    <w:rsid w:val="006521E7"/>
    <w:rsid w:val="00654894"/>
    <w:rsid w:val="006B644D"/>
    <w:rsid w:val="006C7643"/>
    <w:rsid w:val="006F0DEE"/>
    <w:rsid w:val="006F1E91"/>
    <w:rsid w:val="006F416F"/>
    <w:rsid w:val="00710820"/>
    <w:rsid w:val="0073046A"/>
    <w:rsid w:val="0076309F"/>
    <w:rsid w:val="0076486C"/>
    <w:rsid w:val="0078497D"/>
    <w:rsid w:val="007A3066"/>
    <w:rsid w:val="007B4FFB"/>
    <w:rsid w:val="007E360B"/>
    <w:rsid w:val="007E56AE"/>
    <w:rsid w:val="007F4C44"/>
    <w:rsid w:val="008216C5"/>
    <w:rsid w:val="008259FC"/>
    <w:rsid w:val="008832AB"/>
    <w:rsid w:val="008972A6"/>
    <w:rsid w:val="008A2C15"/>
    <w:rsid w:val="008B2D62"/>
    <w:rsid w:val="008D69DD"/>
    <w:rsid w:val="008D757A"/>
    <w:rsid w:val="008F5E38"/>
    <w:rsid w:val="00903B21"/>
    <w:rsid w:val="00910BFA"/>
    <w:rsid w:val="00921841"/>
    <w:rsid w:val="009321E6"/>
    <w:rsid w:val="009A311D"/>
    <w:rsid w:val="00A06350"/>
    <w:rsid w:val="00A13C10"/>
    <w:rsid w:val="00A17B30"/>
    <w:rsid w:val="00A210CA"/>
    <w:rsid w:val="00A812D6"/>
    <w:rsid w:val="00A84B82"/>
    <w:rsid w:val="00A8670A"/>
    <w:rsid w:val="00A9592B"/>
    <w:rsid w:val="00AB1BF5"/>
    <w:rsid w:val="00AC1521"/>
    <w:rsid w:val="00AC7CCF"/>
    <w:rsid w:val="00B055BE"/>
    <w:rsid w:val="00B467B1"/>
    <w:rsid w:val="00B47F36"/>
    <w:rsid w:val="00B57955"/>
    <w:rsid w:val="00BB7E44"/>
    <w:rsid w:val="00BC6E83"/>
    <w:rsid w:val="00BD52DF"/>
    <w:rsid w:val="00C10D9D"/>
    <w:rsid w:val="00C139C2"/>
    <w:rsid w:val="00C13EFC"/>
    <w:rsid w:val="00C20BA1"/>
    <w:rsid w:val="00C25F7F"/>
    <w:rsid w:val="00C3598B"/>
    <w:rsid w:val="00C371C7"/>
    <w:rsid w:val="00C417C8"/>
    <w:rsid w:val="00C5057C"/>
    <w:rsid w:val="00CB41B4"/>
    <w:rsid w:val="00CC1E6E"/>
    <w:rsid w:val="00CE2D06"/>
    <w:rsid w:val="00D014B0"/>
    <w:rsid w:val="00D5003C"/>
    <w:rsid w:val="00D50B83"/>
    <w:rsid w:val="00D53E08"/>
    <w:rsid w:val="00D8070D"/>
    <w:rsid w:val="00D923D3"/>
    <w:rsid w:val="00DA480E"/>
    <w:rsid w:val="00DD67FA"/>
    <w:rsid w:val="00E0162A"/>
    <w:rsid w:val="00E203AA"/>
    <w:rsid w:val="00E238E5"/>
    <w:rsid w:val="00E67DB3"/>
    <w:rsid w:val="00E75C29"/>
    <w:rsid w:val="00E96582"/>
    <w:rsid w:val="00EC57F0"/>
    <w:rsid w:val="00ED3397"/>
    <w:rsid w:val="00F005CD"/>
    <w:rsid w:val="00F00E52"/>
    <w:rsid w:val="00F03CB7"/>
    <w:rsid w:val="00F17B00"/>
    <w:rsid w:val="00F21C0A"/>
    <w:rsid w:val="00F2388C"/>
    <w:rsid w:val="00F41647"/>
    <w:rsid w:val="00F56190"/>
    <w:rsid w:val="00F77D89"/>
    <w:rsid w:val="00FA3435"/>
    <w:rsid w:val="00FF2A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424E86-69E2-4644-8360-3BC5812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2A10"/>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link w:val="Debesliotekstas"/>
    <w:rsid w:val="00F41647"/>
    <w:rPr>
      <w:rFonts w:ascii="Tahoma" w:hAnsi="Tahoma" w:cs="Tahoma"/>
      <w:sz w:val="16"/>
      <w:szCs w:val="16"/>
      <w:lang w:val="lt-LT"/>
    </w:rPr>
  </w:style>
  <w:style w:type="character" w:styleId="Hipersaitas">
    <w:name w:val="Hyperlink"/>
    <w:rsid w:val="00F41647"/>
    <w:rPr>
      <w:color w:val="0000FF"/>
      <w:u w:val="single"/>
    </w:rPr>
  </w:style>
  <w:style w:type="paragraph" w:styleId="Sraopastraipa">
    <w:name w:val="List Paragraph"/>
    <w:basedOn w:val="prastasis"/>
    <w:uiPriority w:val="34"/>
    <w:qFormat/>
    <w:rsid w:val="0030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956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11637</Words>
  <Characters>6634</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Egle Mockiene</cp:lastModifiedBy>
  <cp:revision>3</cp:revision>
  <cp:lastPrinted>2015-11-13T12:16:00Z</cp:lastPrinted>
  <dcterms:created xsi:type="dcterms:W3CDTF">2017-10-02T12:51:00Z</dcterms:created>
  <dcterms:modified xsi:type="dcterms:W3CDTF">2017-10-02T13:03:00Z</dcterms:modified>
</cp:coreProperties>
</file>