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09" w:rsidRPr="00954C40" w:rsidRDefault="00C34E09" w:rsidP="00C34E09">
      <w:pPr>
        <w:pStyle w:val="Pavadinimas"/>
        <w:ind w:left="7797"/>
        <w:jc w:val="left"/>
        <w:rPr>
          <w:sz w:val="24"/>
          <w:szCs w:val="24"/>
        </w:rPr>
      </w:pPr>
      <w:bookmarkStart w:id="0" w:name="_Ref293666949"/>
      <w:r>
        <w:rPr>
          <w:sz w:val="24"/>
          <w:szCs w:val="24"/>
        </w:rPr>
        <w:t xml:space="preserve"> </w:t>
      </w:r>
      <w:r w:rsidRPr="00954C40">
        <w:rPr>
          <w:sz w:val="24"/>
          <w:szCs w:val="24"/>
        </w:rPr>
        <w:t>Sąlygų priedas</w:t>
      </w:r>
      <w:bookmarkEnd w:id="0"/>
    </w:p>
    <w:p w:rsidR="00C34E09" w:rsidRPr="00954C40" w:rsidRDefault="00C34E09" w:rsidP="00C34E09">
      <w:pPr>
        <w:jc w:val="both"/>
        <w:rPr>
          <w:color w:val="833C0B" w:themeColor="accent2" w:themeShade="80"/>
        </w:rPr>
      </w:pPr>
    </w:p>
    <w:p w:rsidR="00C34E09" w:rsidRPr="007C559B" w:rsidRDefault="00C34E09" w:rsidP="00C34E09">
      <w:pPr>
        <w:jc w:val="center"/>
        <w:rPr>
          <w:b/>
          <w:caps/>
          <w:color w:val="833C0B" w:themeColor="accent2" w:themeShade="80"/>
        </w:rPr>
      </w:pPr>
      <w:r w:rsidRPr="00954C40">
        <w:rPr>
          <w:b/>
          <w:caps/>
          <w:color w:val="833C0B" w:themeColor="accent2" w:themeShade="80"/>
        </w:rPr>
        <w:t>KVALIFIKACIJOS IR APLINKOS APSAUGOS VADYBOS SISTEMOS STANDARTŲ REIKALAVIMAI IR PAŠALINIMO PAGRINDAI</w:t>
      </w:r>
    </w:p>
    <w:p w:rsidR="00C34E09" w:rsidRDefault="00C34E09" w:rsidP="00C34E09">
      <w:pPr>
        <w:pStyle w:val="Salygos2"/>
        <w:spacing w:before="0" w:after="120"/>
        <w:rPr>
          <w:rFonts w:eastAsia="Calibri" w:cs="Times New Roman"/>
          <w:szCs w:val="24"/>
          <w:lang w:eastAsia="lt-LT"/>
        </w:rPr>
      </w:pPr>
      <w:bookmarkStart w:id="1" w:name="_Toc288122797"/>
      <w:bookmarkStart w:id="2" w:name="_Toc288724140"/>
      <w:bookmarkStart w:id="3" w:name="_Toc288737997"/>
      <w:bookmarkStart w:id="4" w:name="_Toc288738504"/>
      <w:bookmarkStart w:id="5" w:name="_Toc288738869"/>
      <w:bookmarkStart w:id="6" w:name="_Toc289189940"/>
      <w:bookmarkStart w:id="7" w:name="_Toc289283011"/>
      <w:bookmarkStart w:id="8" w:name="_Toc290387639"/>
      <w:bookmarkStart w:id="9" w:name="_Toc291009724"/>
      <w:bookmarkStart w:id="10" w:name="_Toc291089679"/>
      <w:bookmarkStart w:id="11" w:name="_Toc293665789"/>
      <w:bookmarkStart w:id="12" w:name="_Toc293915728"/>
      <w:bookmarkStart w:id="13" w:name="_Toc294199046"/>
      <w:bookmarkStart w:id="14" w:name="_Toc294199377"/>
      <w:bookmarkStart w:id="15" w:name="_Toc294516736"/>
      <w:bookmarkStart w:id="16" w:name="_Toc297198325"/>
      <w:bookmarkStart w:id="17" w:name="_Toc297198508"/>
      <w:bookmarkStart w:id="18" w:name="_Toc297218515"/>
      <w:bookmarkStart w:id="19" w:name="_Toc297218551"/>
      <w:bookmarkStart w:id="20" w:name="_Toc299045814"/>
      <w:bookmarkStart w:id="21" w:name="_Toc299048137"/>
      <w:bookmarkStart w:id="22" w:name="_Toc310272500"/>
    </w:p>
    <w:p w:rsidR="00C34E09" w:rsidRDefault="00C34E09" w:rsidP="00C34E09">
      <w:pPr>
        <w:pStyle w:val="paragrafesrasas2lygis"/>
        <w:numPr>
          <w:ilvl w:val="0"/>
          <w:numId w:val="0"/>
        </w:numPr>
      </w:pPr>
      <w:bookmarkStart w:id="23" w:name="_Ref488408179"/>
      <w:r w:rsidRPr="008F6C0A">
        <w:t xml:space="preserve">1. </w:t>
      </w:r>
      <w:r w:rsidRPr="003F5228">
        <w:t xml:space="preserve">Komisija pašalina </w:t>
      </w:r>
      <w:r>
        <w:t>Dalyvį</w:t>
      </w:r>
      <w:r>
        <w:t xml:space="preserve"> </w:t>
      </w:r>
      <w:r w:rsidRPr="003F5228">
        <w:t xml:space="preserve">iš pirkimo procedūros, jei </w:t>
      </w:r>
      <w:r>
        <w:t xml:space="preserve">Dalyvis </w:t>
      </w:r>
      <w:r w:rsidRPr="003F5228">
        <w:t>ar jo atsakingas asmuo atitinka bent vieną pašalinimo pagrindų:</w:t>
      </w:r>
      <w:bookmarkEnd w:id="23"/>
    </w:p>
    <w:p w:rsidR="00C34E09" w:rsidRPr="001C55A9" w:rsidRDefault="00C34E09" w:rsidP="00C34E09">
      <w:pPr>
        <w:pStyle w:val="paragrafesrasas2lygis"/>
        <w:numPr>
          <w:ilvl w:val="0"/>
          <w:numId w:val="0"/>
        </w:numPr>
        <w:ind w:left="568"/>
        <w:jc w:val="right"/>
        <w:rPr>
          <w:b/>
        </w:rPr>
      </w:pPr>
      <w:r w:rsidRPr="00226A67">
        <w:rPr>
          <w:rFonts w:eastAsia="Calibri"/>
          <w:lang w:eastAsia="lt-LT"/>
        </w:rPr>
        <w:t xml:space="preserve">                </w:t>
      </w:r>
      <w:proofErr w:type="gramStart"/>
      <w:r w:rsidRPr="001C55A9">
        <w:rPr>
          <w:rFonts w:eastAsia="Calibri"/>
          <w:b/>
          <w:lang w:val="en-US" w:eastAsia="lt-LT"/>
        </w:rPr>
        <w:t>1</w:t>
      </w:r>
      <w:proofErr w:type="gramEnd"/>
      <w:r w:rsidRPr="001C55A9">
        <w:rPr>
          <w:rFonts w:eastAsia="Calibri"/>
          <w:b/>
          <w:lang w:eastAsia="lt-LT"/>
        </w:rPr>
        <w:t xml:space="preserve"> lentelė. Pašalinimo pagrindai</w:t>
      </w:r>
    </w:p>
    <w:tbl>
      <w:tblPr>
        <w:tblW w:w="10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4676"/>
      </w:tblGrid>
      <w:tr w:rsidR="00C34E09" w:rsidRPr="00222250" w:rsidTr="00C22EA4">
        <w:tc>
          <w:tcPr>
            <w:tcW w:w="880" w:type="dxa"/>
            <w:shd w:val="clear" w:color="auto" w:fill="ED7D31" w:themeFill="accent2"/>
          </w:tcPr>
          <w:p w:rsidR="00C34E09" w:rsidRPr="00222250" w:rsidRDefault="00C34E09" w:rsidP="00C22EA4">
            <w:pPr>
              <w:jc w:val="center"/>
              <w:rPr>
                <w:b/>
              </w:rPr>
            </w:pPr>
            <w:r w:rsidRPr="00222250">
              <w:rPr>
                <w:b/>
              </w:rPr>
              <w:t>Eil. Nr.</w:t>
            </w:r>
          </w:p>
        </w:tc>
        <w:tc>
          <w:tcPr>
            <w:tcW w:w="4649" w:type="dxa"/>
            <w:shd w:val="clear" w:color="auto" w:fill="ED7D31" w:themeFill="accent2"/>
          </w:tcPr>
          <w:p w:rsidR="00C34E09" w:rsidRPr="00222250" w:rsidRDefault="00C34E09" w:rsidP="00C22EA4">
            <w:pPr>
              <w:jc w:val="center"/>
              <w:rPr>
                <w:b/>
                <w:bCs/>
                <w:color w:val="000000"/>
              </w:rPr>
            </w:pPr>
            <w:r w:rsidRPr="00222250">
              <w:rPr>
                <w:b/>
              </w:rPr>
              <w:t xml:space="preserve">Dalyvio </w:t>
            </w:r>
            <w:r w:rsidRPr="00222250">
              <w:rPr>
                <w:b/>
                <w:bCs/>
                <w:color w:val="000000"/>
              </w:rPr>
              <w:t>pašalinimo pagrindas</w:t>
            </w:r>
          </w:p>
          <w:p w:rsidR="00C34E09" w:rsidRPr="00222250" w:rsidRDefault="00C34E09" w:rsidP="00C22EA4">
            <w:pPr>
              <w:jc w:val="center"/>
              <w:rPr>
                <w:b/>
              </w:rPr>
            </w:pPr>
          </w:p>
        </w:tc>
        <w:tc>
          <w:tcPr>
            <w:tcW w:w="4676" w:type="dxa"/>
            <w:shd w:val="clear" w:color="auto" w:fill="ED7D31" w:themeFill="accent2"/>
          </w:tcPr>
          <w:p w:rsidR="00C34E09" w:rsidRPr="00222250" w:rsidRDefault="00C34E09" w:rsidP="00C22EA4">
            <w:pPr>
              <w:jc w:val="center"/>
              <w:rPr>
                <w:b/>
              </w:rPr>
            </w:pPr>
            <w:r w:rsidRPr="00222250">
              <w:rPr>
                <w:b/>
              </w:rPr>
              <w:t>Dalyvio pašalinimo pagrindo buvimo ar nebuvimo aplinkybes patvirtinantys dokumentai</w:t>
            </w:r>
          </w:p>
        </w:tc>
      </w:tr>
      <w:tr w:rsidR="00C34E09" w:rsidRPr="00222250" w:rsidTr="00C22EA4">
        <w:tc>
          <w:tcPr>
            <w:tcW w:w="880" w:type="dxa"/>
            <w:shd w:val="clear" w:color="auto" w:fill="auto"/>
          </w:tcPr>
          <w:p w:rsidR="00C34E09" w:rsidRPr="00222250" w:rsidRDefault="00C34E09" w:rsidP="00C22EA4">
            <w:pPr>
              <w:ind w:left="360"/>
              <w:jc w:val="both"/>
            </w:pPr>
            <w:r w:rsidRPr="00222250">
              <w:t>1.1.</w:t>
            </w:r>
          </w:p>
          <w:p w:rsidR="00C34E09" w:rsidRPr="00222250" w:rsidRDefault="00C34E09" w:rsidP="00C22EA4">
            <w:pPr>
              <w:ind w:left="360"/>
              <w:jc w:val="both"/>
            </w:pPr>
          </w:p>
          <w:p w:rsidR="00C34E09" w:rsidRPr="00222250" w:rsidRDefault="00C34E09" w:rsidP="00C22EA4">
            <w:pPr>
              <w:jc w:val="both"/>
            </w:pPr>
          </w:p>
          <w:p w:rsidR="00C34E09" w:rsidRPr="00222250" w:rsidRDefault="00C34E09" w:rsidP="00C22EA4">
            <w:pPr>
              <w:jc w:val="both"/>
            </w:pPr>
          </w:p>
          <w:p w:rsidR="00C34E09" w:rsidRPr="00222250" w:rsidRDefault="00C34E09" w:rsidP="00C22EA4">
            <w:pPr>
              <w:jc w:val="both"/>
              <w:rPr>
                <w:b/>
              </w:rPr>
            </w:pPr>
          </w:p>
          <w:p w:rsidR="00C34E09" w:rsidRPr="00222250" w:rsidRDefault="00C34E09" w:rsidP="00C22EA4">
            <w:pPr>
              <w:jc w:val="both"/>
              <w:rPr>
                <w:b/>
              </w:rPr>
            </w:pPr>
          </w:p>
        </w:tc>
        <w:tc>
          <w:tcPr>
            <w:tcW w:w="4649" w:type="dxa"/>
            <w:shd w:val="clear" w:color="auto" w:fill="auto"/>
          </w:tcPr>
          <w:p w:rsidR="00C34E09" w:rsidRPr="00222250" w:rsidRDefault="00C34E09" w:rsidP="00C22EA4">
            <w:pPr>
              <w:tabs>
                <w:tab w:val="left" w:pos="318"/>
              </w:tabs>
              <w:jc w:val="both"/>
              <w:rPr>
                <w:bCs/>
                <w:color w:val="000000"/>
              </w:rPr>
            </w:pPr>
            <w:r w:rsidRPr="00222250">
              <w:rPr>
                <w:bCs/>
                <w:color w:val="000000"/>
              </w:rPr>
              <w:t>Dėl dalyvio, kuris yra juridinis asmuo, kita organizacija ar jos padalinys, per pastaruosius 5 metus buvo priimtas ir įsiteisėjęs apkaltinamasis teismo nuosprendis, dėl Dalyvio, kuris yra fizinis asmuo, per pastaruosius 5 metus buvo priimtas ir įsiteisėjęs apkaltinamasis teismo nuosprendis ir šis asmuo turi neišnykusį ar nepanaikintą teistumą ar dėl Dalyvio, kuris yra juridinis asmuo, kita organizacija ar jos padalinys, vadovo, kito valdymo ar priežiūros organo nario ar kito asmens, turinčio (turinčių) teisę atstovauti Dalyviui ar jį kontroliuoti, jo vardu priimti sprendimą, sudaryti sandorį, ar buhalterio (buhalterių) ar kito (kitų) asmens (asmenų), turinčio (turinčių) teisę surašyti ir pasirašyti Dalyvio apskaitos dokumentus, per pastaruosius 5 metus buvo priimtas ir įsiteisėjęs apkaltinamasis teismo nuosprendis ir šis asmuo turi neišnykusį ar nepanaikintą teistumą už šią nusikalstamą veiką:</w:t>
            </w:r>
          </w:p>
          <w:p w:rsidR="00C34E09" w:rsidRPr="00222250" w:rsidRDefault="00C34E09" w:rsidP="00C22EA4">
            <w:pPr>
              <w:tabs>
                <w:tab w:val="left" w:pos="318"/>
              </w:tabs>
              <w:jc w:val="both"/>
              <w:rPr>
                <w:bCs/>
                <w:color w:val="000000"/>
              </w:rPr>
            </w:pPr>
            <w:r w:rsidRPr="00222250">
              <w:rPr>
                <w:bCs/>
                <w:color w:val="000000"/>
              </w:rPr>
              <w:t xml:space="preserve"> </w:t>
            </w:r>
          </w:p>
          <w:p w:rsidR="00C34E09" w:rsidRPr="00222250" w:rsidRDefault="00C34E09" w:rsidP="00C22EA4">
            <w:pPr>
              <w:jc w:val="both"/>
              <w:outlineLvl w:val="3"/>
              <w:rPr>
                <w:bCs/>
                <w:color w:val="000000"/>
              </w:rPr>
            </w:pPr>
            <w:r w:rsidRPr="00222250">
              <w:rPr>
                <w:bCs/>
                <w:color w:val="000000"/>
              </w:rPr>
              <w:t xml:space="preserve">1) dalyvavimą nusikalstamame susivienijime, jo organizavimą ar vadovavimą jam; </w:t>
            </w:r>
          </w:p>
          <w:p w:rsidR="00C34E09" w:rsidRPr="00222250" w:rsidRDefault="00C34E09" w:rsidP="00C22EA4">
            <w:pPr>
              <w:jc w:val="both"/>
              <w:outlineLvl w:val="3"/>
              <w:rPr>
                <w:bCs/>
                <w:color w:val="000000"/>
              </w:rPr>
            </w:pPr>
            <w:r w:rsidRPr="00222250">
              <w:rPr>
                <w:bCs/>
                <w:color w:val="000000"/>
              </w:rPr>
              <w:t>2) kyšininkavimą, prekybą poveikiu, papirkimą;</w:t>
            </w:r>
          </w:p>
          <w:p w:rsidR="00C34E09" w:rsidRPr="00222250" w:rsidRDefault="00C34E09" w:rsidP="00C22EA4">
            <w:pPr>
              <w:jc w:val="both"/>
              <w:outlineLvl w:val="3"/>
              <w:rPr>
                <w:bCs/>
                <w:color w:val="000000"/>
              </w:rPr>
            </w:pPr>
            <w:r w:rsidRPr="00222250">
              <w:rPr>
                <w:bCs/>
                <w:color w:val="00000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222250">
              <w:rPr>
                <w:bCs/>
                <w:color w:val="000000"/>
              </w:rPr>
              <w:lastRenderedPageBreak/>
              <w:t>Europos Sąjungos finansinius interesus, kaip apibrėžta Konvencijos dėl Europos Bendrijų finansinių interesų apsaugos 1 straipsnyje;</w:t>
            </w:r>
          </w:p>
          <w:p w:rsidR="00C34E09" w:rsidRPr="00222250" w:rsidRDefault="00C34E09" w:rsidP="00C22EA4">
            <w:pPr>
              <w:jc w:val="both"/>
              <w:outlineLvl w:val="3"/>
              <w:rPr>
                <w:bCs/>
                <w:color w:val="000000"/>
              </w:rPr>
            </w:pPr>
            <w:r w:rsidRPr="00222250">
              <w:rPr>
                <w:bCs/>
                <w:color w:val="000000"/>
              </w:rPr>
              <w:t>4) teroristinį ir su teroristine veikla susijusį nusikaltimą;</w:t>
            </w:r>
          </w:p>
          <w:p w:rsidR="00C34E09" w:rsidRPr="00222250" w:rsidRDefault="00C34E09" w:rsidP="00C22EA4">
            <w:pPr>
              <w:jc w:val="both"/>
              <w:outlineLvl w:val="3"/>
              <w:rPr>
                <w:bCs/>
                <w:color w:val="000000"/>
              </w:rPr>
            </w:pPr>
            <w:r w:rsidRPr="00222250">
              <w:rPr>
                <w:bCs/>
                <w:color w:val="000000"/>
                <w:lang w:val="en-US"/>
              </w:rPr>
              <w:t>5</w:t>
            </w:r>
            <w:r w:rsidRPr="00222250">
              <w:rPr>
                <w:bCs/>
                <w:color w:val="000000"/>
              </w:rPr>
              <w:t>) nusikalstamu būdu gauto turto legalizavimą;</w:t>
            </w:r>
          </w:p>
          <w:p w:rsidR="00C34E09" w:rsidRPr="00222250" w:rsidRDefault="00C34E09" w:rsidP="00C22EA4">
            <w:pPr>
              <w:jc w:val="both"/>
              <w:outlineLvl w:val="3"/>
              <w:rPr>
                <w:bCs/>
                <w:color w:val="000000"/>
              </w:rPr>
            </w:pPr>
            <w:r w:rsidRPr="00222250">
              <w:rPr>
                <w:bCs/>
                <w:color w:val="000000"/>
              </w:rPr>
              <w:t>6) prekybą žmonėmis, vaiko pirkimą arba pardavimą;</w:t>
            </w:r>
          </w:p>
          <w:p w:rsidR="00C34E09" w:rsidRPr="00222250" w:rsidRDefault="00C34E09" w:rsidP="00C22EA4">
            <w:pPr>
              <w:jc w:val="both"/>
              <w:outlineLvl w:val="3"/>
              <w:rPr>
                <w:b/>
              </w:rPr>
            </w:pPr>
          </w:p>
        </w:tc>
        <w:tc>
          <w:tcPr>
            <w:tcW w:w="4676" w:type="dxa"/>
            <w:shd w:val="clear" w:color="auto" w:fill="auto"/>
          </w:tcPr>
          <w:p w:rsidR="00C34E09" w:rsidRPr="00222250" w:rsidRDefault="00C34E09" w:rsidP="00C22EA4">
            <w:pPr>
              <w:jc w:val="both"/>
            </w:pPr>
            <w:r w:rsidRPr="00222250">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w:t>
            </w:r>
          </w:p>
          <w:p w:rsidR="00C34E09" w:rsidRPr="00222250" w:rsidRDefault="00C34E09" w:rsidP="00C22EA4">
            <w:pPr>
              <w:jc w:val="both"/>
              <w:rPr>
                <w:bCs/>
              </w:rPr>
            </w:pPr>
            <w:r w:rsidRPr="00222250">
              <w:rPr>
                <w:bCs/>
              </w:rPr>
              <w:t>Jeigu Dalyvis negali pateikti šioje dalyje nurodytų dokumentų, nes valstybėje narėje ar atitinkamoje šalyje tokie dokumentai neišduodami arba toje šalyje išduodami dokumentai neapima visų keliamų klausimų, jie gali būti pakeisti:</w:t>
            </w:r>
          </w:p>
          <w:p w:rsidR="00C34E09" w:rsidRPr="00222250" w:rsidRDefault="00C34E09" w:rsidP="00C22EA4">
            <w:pPr>
              <w:jc w:val="both"/>
              <w:rPr>
                <w:bCs/>
              </w:rPr>
            </w:pPr>
            <w:r w:rsidRPr="00222250">
              <w:rPr>
                <w:bCs/>
              </w:rPr>
              <w:t>1) priesaikos deklaracija;</w:t>
            </w:r>
          </w:p>
          <w:p w:rsidR="00C34E09" w:rsidRPr="00222250" w:rsidRDefault="00C34E09" w:rsidP="00C22EA4">
            <w:pPr>
              <w:jc w:val="both"/>
              <w:rPr>
                <w:bCs/>
              </w:rPr>
            </w:pPr>
            <w:r w:rsidRPr="00222250">
              <w:rPr>
                <w:bCs/>
              </w:rPr>
              <w:t>2) oficialia Dalyvio deklaracija, jeigu šalyje nenaudojama priesaikos deklaracija. Oficiali deklaracija turi būti patvirtinta valstybės narės ar Dalyvio kilmės šalies arba šalies, kurioje jis registruotas, kompetentingos teisinės ar administracinės institucijos, notaro arba kompetentingos profesinės ar prekybos organizacijos.</w:t>
            </w:r>
          </w:p>
          <w:p w:rsidR="00C34E09" w:rsidRPr="00222250" w:rsidRDefault="00C34E09" w:rsidP="00C22EA4">
            <w:pPr>
              <w:jc w:val="both"/>
            </w:pPr>
            <w:r w:rsidRPr="00222250">
              <w:t>Dokumentai turi būti išduoti ne anksčiau kaip 30 (trisdešimt) dienų iki paraiškos pateikimo datos, arba jų galiojimo laikas turi apimti šią datą;</w:t>
            </w:r>
          </w:p>
          <w:p w:rsidR="00C34E09" w:rsidRPr="00222250" w:rsidRDefault="00C34E09" w:rsidP="00C22EA4">
            <w:pPr>
              <w:jc w:val="both"/>
              <w:rPr>
                <w:b/>
                <w:u w:val="single"/>
              </w:rPr>
            </w:pPr>
            <w:r w:rsidRPr="00222250">
              <w:rPr>
                <w:u w:val="single"/>
              </w:rPr>
              <w:t>Pateikiamas skenuotas dokumentas CVP IS priemonėmis.</w:t>
            </w:r>
          </w:p>
        </w:tc>
      </w:tr>
      <w:tr w:rsidR="00C34E09" w:rsidRPr="00222250" w:rsidTr="00C22EA4">
        <w:tc>
          <w:tcPr>
            <w:tcW w:w="880" w:type="dxa"/>
            <w:shd w:val="clear" w:color="auto" w:fill="auto"/>
          </w:tcPr>
          <w:p w:rsidR="00C34E09" w:rsidRPr="00222250" w:rsidRDefault="00C34E09" w:rsidP="00C22EA4">
            <w:pPr>
              <w:ind w:left="360"/>
              <w:jc w:val="both"/>
            </w:pPr>
            <w:r w:rsidRPr="00222250">
              <w:t>1.2</w:t>
            </w:r>
          </w:p>
        </w:tc>
        <w:tc>
          <w:tcPr>
            <w:tcW w:w="4649" w:type="dxa"/>
            <w:shd w:val="clear" w:color="auto" w:fill="auto"/>
          </w:tcPr>
          <w:p w:rsidR="00C34E09" w:rsidRPr="00222250" w:rsidRDefault="00C34E09" w:rsidP="00C22EA4">
            <w:pPr>
              <w:tabs>
                <w:tab w:val="left" w:pos="318"/>
              </w:tabs>
              <w:jc w:val="both"/>
              <w:rPr>
                <w:bCs/>
                <w:color w:val="000000"/>
              </w:rPr>
            </w:pPr>
            <w:r w:rsidRPr="00222250">
              <w:rPr>
                <w:bCs/>
                <w:color w:val="000000"/>
              </w:rPr>
              <w:t xml:space="preserve">Dėl Dalyvio, kuris yra juridinis asmuo, kita organizacija ar jos padalinys, per pastaruosius 5 metus buvo priimtas ir įsiteisėjęs apkaltinamasis teismo nuosprendis arba </w:t>
            </w:r>
            <w:r w:rsidRPr="00222250">
              <w:rPr>
                <w:bCs/>
              </w:rPr>
              <w:t>galutinis administracinis sprendimas, jeigu toks sprendimas priimamas pagal Dalyvio šalies teisės aktų reikalavimus</w:t>
            </w:r>
            <w:r w:rsidRPr="00222250">
              <w:rPr>
                <w:bCs/>
                <w:color w:val="000000"/>
              </w:rPr>
              <w:t xml:space="preserve">, dėl Dalyvio, kuris yra fizinis asmuo, per pastaruosius 5 metus buvo priimtas ir įsiteisėjęs apkaltinamasis teismo nuosprendis ir šis asmuo turi neišnykusį ar nepanaikintą teistumą ar dėl Dalyvio, kuris yra juridinis asmuo, kita organizacija ar jos padalinys, vadovo, kito valdymo ar priežiūros organo nario ar kito asmens, turinčio (turinčių) teisę atstovauti Dalyviui ar jį kontroliuoti, jo vardu priimti sprendimą, sudaryti sandorį, ar buhalterio (buhalterių) ar kito (kitų) asmens (asmenų), turinčio (turinčių) teisę surašyti ir pasirašyti Dalyvio apskaitos dokumentus, per pastaruosius 5 metus buvo priimtas ir įsiteisėjęs apkaltinamasis teismo nuosprendis ir šis asmuo turi neišnykusį ar nepanaikintą teistumą už </w:t>
            </w:r>
            <w:r w:rsidRPr="00222250">
              <w:rPr>
                <w:bCs/>
              </w:rPr>
              <w:t xml:space="preserve">įsipareigojimų, susijusių su mokesčių, įskaitant socialinio draudimo įmokas, mokėjimu, nevykdymą pagal šalies, kurioje registruotas Dalyvis, ar šalies, kurioje yra perkančioji organizacija, reikalavimus arba </w:t>
            </w:r>
            <w:r w:rsidRPr="00222250">
              <w:t xml:space="preserve">suteikiančioji institucija turi kitų įrodymų </w:t>
            </w:r>
            <w:r w:rsidRPr="00222250">
              <w:rPr>
                <w:bCs/>
              </w:rPr>
              <w:t>apie šių įsipareigojimų nevykdymą.</w:t>
            </w:r>
          </w:p>
          <w:p w:rsidR="00C34E09" w:rsidRPr="00222250" w:rsidRDefault="00C34E09" w:rsidP="00C22EA4">
            <w:pPr>
              <w:tabs>
                <w:tab w:val="left" w:pos="318"/>
              </w:tabs>
              <w:jc w:val="both"/>
              <w:rPr>
                <w:bCs/>
                <w:color w:val="000000"/>
              </w:rPr>
            </w:pPr>
          </w:p>
          <w:p w:rsidR="00C34E09" w:rsidRPr="00222250" w:rsidRDefault="00C34E09" w:rsidP="00C22EA4">
            <w:pPr>
              <w:tabs>
                <w:tab w:val="left" w:pos="318"/>
              </w:tabs>
              <w:jc w:val="both"/>
              <w:rPr>
                <w:bCs/>
                <w:color w:val="000000"/>
              </w:rPr>
            </w:pPr>
            <w:r w:rsidRPr="00222250">
              <w:rPr>
                <w:bCs/>
                <w:color w:val="000000"/>
              </w:rPr>
              <w:t>Tačiau ši nuostata netaikoma, jeigu:</w:t>
            </w:r>
          </w:p>
          <w:p w:rsidR="00C34E09" w:rsidRPr="00222250" w:rsidRDefault="00C34E09" w:rsidP="00C22EA4">
            <w:pPr>
              <w:tabs>
                <w:tab w:val="left" w:pos="318"/>
              </w:tabs>
              <w:jc w:val="both"/>
              <w:rPr>
                <w:bCs/>
                <w:color w:val="000000"/>
              </w:rPr>
            </w:pPr>
            <w:r w:rsidRPr="00222250">
              <w:rPr>
                <w:bCs/>
                <w:color w:val="000000"/>
              </w:rPr>
              <w:t xml:space="preserve">1) Dalyvis yra įsipareigojęs sumokėti mokesčius, įskaitant socialinio draudimo įmokas ir dėl to laikomas jau įvykdžiusiu šioje dalyje nurodytus įsipareigojimus; </w:t>
            </w:r>
          </w:p>
          <w:p w:rsidR="00C34E09" w:rsidRPr="00222250" w:rsidRDefault="00C34E09" w:rsidP="00C22EA4">
            <w:pPr>
              <w:tabs>
                <w:tab w:val="left" w:pos="318"/>
              </w:tabs>
              <w:jc w:val="both"/>
              <w:rPr>
                <w:bCs/>
                <w:color w:val="000000"/>
              </w:rPr>
            </w:pPr>
            <w:r w:rsidRPr="00222250">
              <w:rPr>
                <w:bCs/>
                <w:color w:val="000000"/>
              </w:rPr>
              <w:t xml:space="preserve">2) įsiskolinimo suma neviršija 50 </w:t>
            </w:r>
            <w:proofErr w:type="spellStart"/>
            <w:r w:rsidRPr="00222250">
              <w:rPr>
                <w:bCs/>
                <w:color w:val="000000"/>
              </w:rPr>
              <w:t>Eur</w:t>
            </w:r>
            <w:proofErr w:type="spellEnd"/>
            <w:r w:rsidRPr="00222250">
              <w:rPr>
                <w:bCs/>
                <w:color w:val="000000"/>
              </w:rPr>
              <w:t xml:space="preserve"> (penkiasdešimt eurų); </w:t>
            </w:r>
          </w:p>
          <w:p w:rsidR="00C34E09" w:rsidRPr="00222250" w:rsidRDefault="00C34E09" w:rsidP="00C22EA4">
            <w:pPr>
              <w:tabs>
                <w:tab w:val="left" w:pos="318"/>
              </w:tabs>
              <w:jc w:val="both"/>
              <w:rPr>
                <w:bCs/>
                <w:color w:val="000000"/>
              </w:rPr>
            </w:pPr>
            <w:r w:rsidRPr="00222250">
              <w:t xml:space="preserve">3) dėl esamo įsipareigojimų neįvykdymo Dalyvis dar nelaikomas skolingu pagal šalies, </w:t>
            </w:r>
            <w:r w:rsidRPr="00222250">
              <w:lastRenderedPageBreak/>
              <w:t>kurioje jis registruotas ar kurioje yra jo gyvenamoji vieta, teisės aktus;</w:t>
            </w:r>
          </w:p>
          <w:p w:rsidR="00C34E09" w:rsidRPr="00222250" w:rsidRDefault="00C34E09" w:rsidP="00C22EA4">
            <w:pPr>
              <w:tabs>
                <w:tab w:val="left" w:pos="318"/>
              </w:tabs>
              <w:jc w:val="both"/>
              <w:rPr>
                <w:bCs/>
                <w:color w:val="000000"/>
              </w:rPr>
            </w:pPr>
            <w:r w:rsidRPr="00222250">
              <w:rPr>
                <w:bCs/>
                <w:color w:val="000000"/>
              </w:rPr>
              <w:t xml:space="preserve">3) Dalyvis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nuostatas. Dalyvis šiuo pagrindu nepašalinamas iš pirkimo procedūros, jis laikomas jau įvykdžiusiu savo įsipareigojimus, susijusius su mokesčių, įskaitant socialinio draudimo įmokas, sumokėjimu. </w:t>
            </w:r>
          </w:p>
          <w:p w:rsidR="00C34E09" w:rsidRPr="00222250" w:rsidRDefault="00C34E09" w:rsidP="00C22EA4">
            <w:pPr>
              <w:tabs>
                <w:tab w:val="left" w:pos="318"/>
              </w:tabs>
              <w:jc w:val="both"/>
              <w:rPr>
                <w:b/>
              </w:rPr>
            </w:pPr>
          </w:p>
        </w:tc>
        <w:tc>
          <w:tcPr>
            <w:tcW w:w="4676" w:type="dxa"/>
            <w:shd w:val="clear" w:color="auto" w:fill="auto"/>
          </w:tcPr>
          <w:p w:rsidR="00C34E09" w:rsidRPr="00222250" w:rsidRDefault="00C34E09" w:rsidP="00C22EA4">
            <w:pPr>
              <w:jc w:val="both"/>
              <w:rPr>
                <w:bCs/>
                <w:color w:val="000000"/>
              </w:rPr>
            </w:pPr>
            <w:bookmarkStart w:id="24" w:name="pn1_19"/>
            <w:bookmarkStart w:id="25" w:name="pn1_20"/>
            <w:bookmarkStart w:id="26" w:name="pn1_21"/>
            <w:bookmarkStart w:id="27" w:name="pn1_22"/>
            <w:bookmarkStart w:id="28" w:name="pn1_13"/>
            <w:bookmarkStart w:id="29" w:name="pn1_14"/>
            <w:bookmarkStart w:id="30" w:name="pn1_15"/>
            <w:bookmarkStart w:id="31" w:name="pn1_16"/>
            <w:bookmarkEnd w:id="24"/>
            <w:bookmarkEnd w:id="25"/>
            <w:bookmarkEnd w:id="26"/>
            <w:bookmarkEnd w:id="27"/>
            <w:bookmarkEnd w:id="28"/>
            <w:bookmarkEnd w:id="29"/>
            <w:bookmarkEnd w:id="30"/>
            <w:bookmarkEnd w:id="31"/>
            <w:r w:rsidRPr="00222250">
              <w:rPr>
                <w:bCs/>
                <w:color w:val="000000"/>
              </w:rPr>
              <w:lastRenderedPageBreak/>
              <w:t xml:space="preserve">1. </w:t>
            </w:r>
            <w:r w:rsidRPr="00222250">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w:t>
            </w:r>
          </w:p>
          <w:p w:rsidR="00C34E09" w:rsidRPr="00222250" w:rsidRDefault="00C34E09" w:rsidP="00C22EA4">
            <w:pPr>
              <w:jc w:val="both"/>
              <w:rPr>
                <w:bCs/>
                <w:color w:val="000000"/>
              </w:rPr>
            </w:pPr>
            <w:r w:rsidRPr="00222250">
              <w:rPr>
                <w:bCs/>
                <w:color w:val="000000"/>
              </w:rPr>
              <w:t>2. Valstybinės mokesčių inspekcijos prie Lietuvos Respublikos finansų ministerijos teritorinės valstybinės mokesčių inspekcijos pažyma arba valstybės įmonės Registrų centro Lietuvos Respublikos Vyriausybės nustatyta tvarka išduotas dokumentas, patvirtinantis jungtinius kompetentingų institucijų tvarkomus duomenis, arba atitinkamos užsienio šalies institucijos išduotas dokumentas.</w:t>
            </w:r>
          </w:p>
          <w:p w:rsidR="00C34E09" w:rsidRPr="00222250" w:rsidRDefault="00C34E09" w:rsidP="00C22EA4">
            <w:pPr>
              <w:jc w:val="both"/>
              <w:rPr>
                <w:rFonts w:eastAsiaTheme="minorHAnsi"/>
              </w:rPr>
            </w:pPr>
            <w:r w:rsidRPr="00222250">
              <w:rPr>
                <w:bCs/>
                <w:color w:val="000000"/>
              </w:rPr>
              <w:t xml:space="preserve"> 3. </w:t>
            </w:r>
            <w:r w:rsidRPr="00222250">
              <w:rPr>
                <w:rFonts w:eastAsiaTheme="minorHAnsi"/>
              </w:rPr>
              <w:t>Jeigu Dalyvis yra fizinis asmuo, registruotas Lietuvos Respublikoje, pateikia Valstybinio socialinio draudimo įstaigos išduotą pažymą arba valstybės įmonės Registrų centro Lietuvos Respublikos Vyriausybės nustatyta tvarka išduotą pažymą, patvirtinančią jungtinius kompetentingų institucijų tvarkomus duomenis;</w:t>
            </w:r>
          </w:p>
          <w:p w:rsidR="00C34E09" w:rsidRPr="00222250" w:rsidRDefault="00C34E09" w:rsidP="00C22EA4">
            <w:pPr>
              <w:jc w:val="both"/>
              <w:rPr>
                <w:rFonts w:eastAsiaTheme="minorHAnsi"/>
              </w:rPr>
            </w:pPr>
            <w:r w:rsidRPr="00222250">
              <w:rPr>
                <w:rFonts w:eastAsiaTheme="minorHAnsi"/>
              </w:rPr>
              <w:t>- Jeigu Dalyvis yra juridinis asmuo, registruotas Lietuvos Respublikoje, iš jo nereikalaujama pateikti jokių šį reikalavimą įrodančių dokumentų. Duomenys yra tikrinami suteikiančiosios institucijos.</w:t>
            </w:r>
          </w:p>
          <w:p w:rsidR="00C34E09" w:rsidRPr="00222250" w:rsidRDefault="00C34E09" w:rsidP="00C22EA4">
            <w:pPr>
              <w:jc w:val="both"/>
              <w:rPr>
                <w:rFonts w:eastAsiaTheme="minorHAnsi"/>
              </w:rPr>
            </w:pPr>
            <w:r w:rsidRPr="00222250">
              <w:rPr>
                <w:rFonts w:eastAsiaTheme="minorHAnsi"/>
              </w:rPr>
              <w:t xml:space="preserve"> Kitos valstybės Dalyvis, kuris yra fizinis arba juridinis asmuo, pateikia šalies, kurioje jis yra registruotas, kompetentingos valstybės institucijos išduotą pažymą.</w:t>
            </w:r>
          </w:p>
          <w:p w:rsidR="00C34E09" w:rsidRPr="00222250" w:rsidRDefault="00C34E09" w:rsidP="00C22EA4">
            <w:pPr>
              <w:jc w:val="both"/>
              <w:rPr>
                <w:bCs/>
                <w:color w:val="000000"/>
              </w:rPr>
            </w:pPr>
            <w:r w:rsidRPr="00222250">
              <w:rPr>
                <w:bCs/>
                <w:color w:val="000000"/>
              </w:rPr>
              <w:t xml:space="preserve">Tuo atveju, jeigu dėl „Sodros“ informacinės sistemos techninių trikdžių perkančioji organizacija neturės galimybės patikrinti </w:t>
            </w:r>
            <w:r w:rsidRPr="00222250">
              <w:rPr>
                <w:bCs/>
                <w:color w:val="000000"/>
              </w:rPr>
              <w:lastRenderedPageBreak/>
              <w:t xml:space="preserve">neatlygintinai prieinamų duomenų apie Dalyvį (juridinį asmenį), ji turės teisę prašyti Dalyvio pateikti nustatyta tvarka išduotą dokumentą (Valstybinio socialinio draudimo fondo valdybos teritorinių skyrių ir kitų Valstybinio socialinio 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 ar šalies, kurioje yra registruotas Dalyvis, kompetentingos valstybės institucijos išduotą pažymą), patvirtinantį ar paneigiantį šioje grafoje nurodytų aplinkybių buvimą ar nebuvimą. </w:t>
            </w:r>
          </w:p>
          <w:p w:rsidR="00C34E09" w:rsidRPr="00222250" w:rsidRDefault="00C34E09" w:rsidP="00C22EA4">
            <w:pPr>
              <w:jc w:val="both"/>
              <w:rPr>
                <w:bCs/>
                <w:color w:val="000000"/>
              </w:rPr>
            </w:pPr>
            <w:r w:rsidRPr="00222250">
              <w:rPr>
                <w:bCs/>
                <w:color w:val="000000"/>
              </w:rPr>
              <w:t>Jeigu Dalyvis negali pateikti šioje dalyje nurodytų dokumentų, nes valstybėje narėje ar atitinkamoje šalyje tokie dokumentai neišduodami arba toje šalyje išduodami dokumentai neapima visų keliamų klausimų, jie gali būti pakeisti:</w:t>
            </w:r>
          </w:p>
          <w:p w:rsidR="00C34E09" w:rsidRPr="00222250" w:rsidRDefault="00C34E09" w:rsidP="00C22EA4">
            <w:pPr>
              <w:jc w:val="both"/>
              <w:rPr>
                <w:bCs/>
                <w:color w:val="000000"/>
              </w:rPr>
            </w:pPr>
            <w:r w:rsidRPr="00222250">
              <w:rPr>
                <w:bCs/>
                <w:color w:val="000000"/>
              </w:rPr>
              <w:t>1) priesaikos deklaracija;</w:t>
            </w:r>
          </w:p>
          <w:p w:rsidR="00C34E09" w:rsidRPr="00222250" w:rsidRDefault="00C34E09" w:rsidP="00C22EA4">
            <w:pPr>
              <w:jc w:val="both"/>
              <w:rPr>
                <w:bCs/>
                <w:color w:val="000000"/>
              </w:rPr>
            </w:pPr>
            <w:r w:rsidRPr="00222250">
              <w:rPr>
                <w:bCs/>
                <w:color w:val="000000"/>
              </w:rPr>
              <w:t>2) oficialia Dalyvio deklaracija, jeigu šalyje nenaudojama priesaikos deklaracija. Oficiali deklaracija turi būti patvirtinta valstybės narės ar Dalyvio kilmės šalies arba šalies, kurioje jis registruotas, kompetentingos teisinės ar administracinės institucijos, notaro arba kompetentingos profesinės ar prekybos organizacijos.</w:t>
            </w:r>
          </w:p>
          <w:p w:rsidR="00C34E09" w:rsidRPr="00222250" w:rsidRDefault="00C34E09" w:rsidP="00C22EA4">
            <w:pPr>
              <w:jc w:val="both"/>
            </w:pPr>
            <w:r w:rsidRPr="00222250">
              <w:t>Dokumentai turi būti išduoti ne anksčiau kaip 30 (trisdešimt) dienų iki paraiškos pateikimo datos, arba jų galiojimo laikas turi apimti šią datą;</w:t>
            </w:r>
          </w:p>
          <w:p w:rsidR="00C34E09" w:rsidRPr="00222250" w:rsidRDefault="00C34E09" w:rsidP="00C22EA4">
            <w:pPr>
              <w:jc w:val="both"/>
              <w:rPr>
                <w:b/>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rPr>
                <w:lang w:val="en-US"/>
              </w:rPr>
              <w:lastRenderedPageBreak/>
              <w:t>1</w:t>
            </w:r>
            <w:r w:rsidRPr="00222250">
              <w:t>.3</w:t>
            </w:r>
          </w:p>
        </w:tc>
        <w:tc>
          <w:tcPr>
            <w:tcW w:w="4649" w:type="dxa"/>
            <w:shd w:val="clear" w:color="auto" w:fill="auto"/>
          </w:tcPr>
          <w:p w:rsidR="00C34E09" w:rsidRPr="00222250" w:rsidRDefault="00C34E09" w:rsidP="00C22EA4">
            <w:pPr>
              <w:jc w:val="both"/>
              <w:rPr>
                <w:bCs/>
                <w:color w:val="000000"/>
              </w:rPr>
            </w:pPr>
            <w:r w:rsidRPr="00222250">
              <w:t xml:space="preserve">Suteikiančioji institucija turi pakankamai </w:t>
            </w:r>
            <w:r w:rsidRPr="00222250">
              <w:rPr>
                <w:color w:val="000000"/>
              </w:rPr>
              <w:t>įtikinamų duomenų</w:t>
            </w:r>
            <w:r w:rsidRPr="00222250">
              <w:t>, kad dalyvis su kitais koncesijos suteikimo procedūroje dalyvaujančiais Dalyviais yra sudaręs susitarimus, kuriais siekiama iškreipti arba kurie iškreipia koncesijos suteikimo procedūroje dalyvaujančių Dalyvių konkurenciją.</w:t>
            </w: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bCs/>
                <w:color w:val="000000"/>
              </w:rPr>
            </w:pPr>
          </w:p>
          <w:p w:rsidR="00C34E09" w:rsidRPr="00222250" w:rsidDel="003E38D5" w:rsidRDefault="00C34E09" w:rsidP="00C22EA4">
            <w:pPr>
              <w:jc w:val="both"/>
              <w:rPr>
                <w:bCs/>
                <w:color w:val="000000"/>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t>1.4.</w:t>
            </w:r>
          </w:p>
        </w:tc>
        <w:tc>
          <w:tcPr>
            <w:tcW w:w="4649" w:type="dxa"/>
            <w:shd w:val="clear" w:color="auto" w:fill="auto"/>
          </w:tcPr>
          <w:p w:rsidR="00C34E09" w:rsidRPr="00222250" w:rsidRDefault="00C34E09" w:rsidP="00C22EA4">
            <w:pPr>
              <w:jc w:val="both"/>
              <w:rPr>
                <w:bCs/>
                <w:color w:val="000000"/>
              </w:rPr>
            </w:pPr>
            <w:r w:rsidRPr="00222250">
              <w:rPr>
                <w:bCs/>
                <w:color w:val="000000"/>
              </w:rPr>
              <w:t xml:space="preserve">Dalyvis koncesijos suteikimo procedūros metu pateko į interesų konflikto situaciją, kaip apibrėžta Koncesijų </w:t>
            </w:r>
            <w:r w:rsidRPr="00222250">
              <w:t>įstatym</w:t>
            </w:r>
            <w:r w:rsidRPr="00222250">
              <w:rPr>
                <w:bCs/>
                <w:color w:val="000000"/>
              </w:rPr>
              <w:t xml:space="preserve">o 22 straipsnyje, ir atitinkamos padėties negalima ištaisyti. </w:t>
            </w: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bCs/>
                <w:color w:val="000000"/>
              </w:rPr>
            </w:pPr>
          </w:p>
          <w:p w:rsidR="00C34E09" w:rsidRPr="00222250" w:rsidDel="003E38D5" w:rsidRDefault="00C34E09" w:rsidP="00C22EA4">
            <w:pPr>
              <w:jc w:val="both"/>
              <w:rPr>
                <w:bCs/>
                <w:color w:val="000000"/>
              </w:rPr>
            </w:pPr>
            <w:r w:rsidRPr="00222250">
              <w:rPr>
                <w:u w:val="single"/>
              </w:rPr>
              <w:lastRenderedPageBreak/>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lastRenderedPageBreak/>
              <w:t>1.5.</w:t>
            </w:r>
          </w:p>
        </w:tc>
        <w:tc>
          <w:tcPr>
            <w:tcW w:w="4649" w:type="dxa"/>
            <w:shd w:val="clear" w:color="auto" w:fill="auto"/>
          </w:tcPr>
          <w:p w:rsidR="00C34E09" w:rsidRPr="00222250" w:rsidRDefault="00C34E09" w:rsidP="00C22EA4">
            <w:pPr>
              <w:jc w:val="both"/>
              <w:rPr>
                <w:bCs/>
                <w:color w:val="000000"/>
              </w:rPr>
            </w:pPr>
            <w:r w:rsidRPr="00222250">
              <w:t>Dalyvis dalyvavo pasirengiant koncesijos suteikimui, kaip apibrėžta Koncesijų įstatymo 27 straipsnio 2 dalyje, ir dėl to pažeista konkurencija, ir atitinkamos padėties negalima ištaisyti.</w:t>
            </w: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bCs/>
                <w:color w:val="000000"/>
              </w:rPr>
            </w:pPr>
          </w:p>
          <w:p w:rsidR="00C34E09" w:rsidRPr="00222250" w:rsidDel="003E38D5" w:rsidRDefault="00C34E09" w:rsidP="00C22EA4">
            <w:pPr>
              <w:jc w:val="both"/>
              <w:rPr>
                <w:bCs/>
                <w:color w:val="000000"/>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t>1.6.</w:t>
            </w:r>
          </w:p>
        </w:tc>
        <w:tc>
          <w:tcPr>
            <w:tcW w:w="4649" w:type="dxa"/>
            <w:shd w:val="clear" w:color="auto" w:fill="auto"/>
          </w:tcPr>
          <w:p w:rsidR="00C34E09" w:rsidRPr="00222250" w:rsidRDefault="00C34E09" w:rsidP="00C22EA4">
            <w:pPr>
              <w:jc w:val="both"/>
              <w:rPr>
                <w:bCs/>
                <w:color w:val="000000"/>
              </w:rPr>
            </w:pPr>
            <w:r w:rsidRPr="00222250">
              <w:t>Koncesijos suteikimo procedūrų metu Dalyvis nuslėpė ar pateikė melagingą informaciją apie atitiktį Koncesijų įstatymo 26 ir 41 straipsniuose nustatytiems reikalavimams ir suteikiančioji institucija gali tai įrodyti bet kokiomis teisėtomis priemonėmis;</w:t>
            </w: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bCs/>
                <w:color w:val="000000"/>
              </w:rPr>
            </w:pPr>
          </w:p>
          <w:p w:rsidR="00C34E09" w:rsidRPr="00222250" w:rsidDel="003E38D5" w:rsidRDefault="00C34E09" w:rsidP="00C22EA4">
            <w:pPr>
              <w:jc w:val="both"/>
              <w:rPr>
                <w:bCs/>
                <w:color w:val="000000"/>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t>1.7.</w:t>
            </w:r>
          </w:p>
        </w:tc>
        <w:tc>
          <w:tcPr>
            <w:tcW w:w="4649" w:type="dxa"/>
            <w:shd w:val="clear" w:color="auto" w:fill="auto"/>
          </w:tcPr>
          <w:p w:rsidR="00C34E09" w:rsidRPr="00222250" w:rsidRDefault="00C34E09" w:rsidP="00C22EA4">
            <w:pPr>
              <w:jc w:val="both"/>
              <w:rPr>
                <w:bCs/>
                <w:color w:val="000000"/>
              </w:rPr>
            </w:pPr>
            <w:r w:rsidRPr="00222250">
              <w:t>Koncesijos suteikimo procedūrų metu Dalyvis ėmėsi veiksmų, siekdamas daryti įtaką suteikiančiosios institucijos sprendimams, gauti konfidencialios informacijos, kuri suteiktų jam neteisėtą pranašumą koncesijos suteikimo procedūroje, ar teikė klaidinančią informaciją, kuri gali daryti esminę įtaką suteikiančiosios institucijos sprendimams dėl Dalyvių pašalinimo, jų kvalifikacijos vertinimo, laimėtojo nustatymo, ir suteikiančioji institucija gali tai įrodyti bet kokiomis teisėtomis priemonėmis.</w:t>
            </w: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u w:val="single"/>
              </w:rPr>
            </w:pPr>
          </w:p>
          <w:p w:rsidR="00C34E09" w:rsidRPr="00222250" w:rsidDel="003E38D5" w:rsidRDefault="00C34E09" w:rsidP="00C22EA4">
            <w:pPr>
              <w:jc w:val="both"/>
              <w:rPr>
                <w:bCs/>
                <w:color w:val="000000"/>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t>1.8.</w:t>
            </w:r>
          </w:p>
        </w:tc>
        <w:tc>
          <w:tcPr>
            <w:tcW w:w="4649" w:type="dxa"/>
            <w:shd w:val="clear" w:color="auto" w:fill="auto"/>
          </w:tcPr>
          <w:p w:rsidR="00C34E09" w:rsidRPr="00222250" w:rsidRDefault="00C34E09" w:rsidP="00C22EA4">
            <w:pPr>
              <w:jc w:val="both"/>
              <w:outlineLvl w:val="3"/>
            </w:pPr>
            <w:r w:rsidRPr="00222250">
              <w:t>Dalyvis yra neįvykdęs koncesijos, viešojo pirkimo–pardavimo, pirkimo–pardavimo sutarties, kaip apibrėžta</w:t>
            </w:r>
            <w:r w:rsidRPr="00222250">
              <w:rPr>
                <w:rFonts w:eastAsia="Calibri"/>
              </w:rPr>
              <w:t xml:space="preserve"> </w:t>
            </w:r>
            <w:r w:rsidRPr="00222250">
              <w:t>P</w:t>
            </w:r>
            <w:r w:rsidRPr="00222250">
              <w:rPr>
                <w:rFonts w:eastAsia="Calibri"/>
              </w:rPr>
              <w:t xml:space="preserve">irkimų, atliekamų </w:t>
            </w:r>
            <w:proofErr w:type="spellStart"/>
            <w:r w:rsidRPr="00222250">
              <w:rPr>
                <w:rFonts w:eastAsia="Calibri"/>
              </w:rPr>
              <w:t>vandentvarkos</w:t>
            </w:r>
            <w:proofErr w:type="spellEnd"/>
            <w:r w:rsidRPr="00222250">
              <w:rPr>
                <w:rFonts w:eastAsia="Calibri"/>
              </w:rPr>
              <w:t>, energetikos, transporto ar pašto paslaugų srities perkančiųjų subjektų,</w:t>
            </w:r>
            <w:r w:rsidRPr="00222250">
              <w:t xml:space="preserve"> įstatyme, su suteikiančiąja institucija ar netinkamai ją įvykdęs ir tai buvo esminis sutarties pažeidimas, kaip nustatyta Civiliniame kodekse (toliau – esminis koncesijos sutarties pažeidimas), dėl kurio per pastaruosius 3 metus buvo nutraukta sutartis arba per pastaruosius 3 metus buvo priimtas ir įsiteisėjęs teismo sprendimas, kuriuo tenkinamas perkančiosios organizacijos ar suteikiančiosios institucijos reikalavimas atlyginti nuostolius, patirtus dėl to, kad Dalyvis sutartyje nustatytą esminę sutarties sąlygą vykdė su dideliais arba nuolatiniais trūkumais. Šiuo pagrindu Dalyvis taip pat pašalinamas iš koncesijos suteikimo procedūros, kai vadovaujantis kitų valstybių teisės aktais per pastaruosius 3 metus nustatyta, kad jis, vykdydamas ankstesnę sutartį, nurodytą šiame punkte, nustatytą esminį reikalavimą vykdė su dideliais arba </w:t>
            </w:r>
            <w:r w:rsidRPr="00222250">
              <w:lastRenderedPageBreak/>
              <w:t>nuolatiniais trūkumais ir dėl to ta ankstesnė sutartis buvo nutraukta anksčiau laiko, buvo pareikalauta atlyginti žalą ar taikomos kitos panašios sankcijos.</w:t>
            </w:r>
            <w:r w:rsidRPr="00222250">
              <w:rPr>
                <w:color w:val="000000"/>
              </w:rPr>
              <w:t xml:space="preserve"> Suteikiančioji institucija iš koncesijų suteikimo procedūros pašalina Dalyvį ir tuo atveju, kai ji turi įtikinamų duomenų, kad Dalyvis yra įsteigtas siekiant išvengti šio pašalinimo pagrindo taikymo.</w:t>
            </w:r>
          </w:p>
          <w:p w:rsidR="00C34E09" w:rsidRPr="00222250" w:rsidRDefault="00C34E09" w:rsidP="00C22EA4">
            <w:pPr>
              <w:jc w:val="both"/>
              <w:rPr>
                <w:bCs/>
                <w:color w:val="000000"/>
              </w:rPr>
            </w:pPr>
          </w:p>
        </w:tc>
        <w:tc>
          <w:tcPr>
            <w:tcW w:w="4676" w:type="dxa"/>
            <w:shd w:val="clear" w:color="auto" w:fill="auto"/>
          </w:tcPr>
          <w:p w:rsidR="00C34E09" w:rsidRPr="00222250" w:rsidRDefault="00C34E09" w:rsidP="00C22EA4">
            <w:pPr>
              <w:jc w:val="both"/>
              <w:rPr>
                <w:bCs/>
                <w:color w:val="000000"/>
              </w:rPr>
            </w:pPr>
            <w:r w:rsidRPr="00222250">
              <w:rPr>
                <w:bCs/>
                <w:color w:val="000000"/>
              </w:rPr>
              <w:lastRenderedPageBreak/>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u w:val="single"/>
              </w:rPr>
            </w:pPr>
          </w:p>
          <w:p w:rsidR="00C34E09" w:rsidRPr="00222250" w:rsidDel="003E38D5" w:rsidRDefault="00C34E09" w:rsidP="00C22EA4">
            <w:pPr>
              <w:jc w:val="both"/>
              <w:rPr>
                <w:bCs/>
                <w:color w:val="000000"/>
              </w:rPr>
            </w:pPr>
            <w:r w:rsidRPr="00222250">
              <w:rPr>
                <w:u w:val="single"/>
              </w:rPr>
              <w:t>Pateikiamas skenuotas dokumentas CVP IS priemonėmis.</w:t>
            </w:r>
          </w:p>
        </w:tc>
      </w:tr>
      <w:tr w:rsidR="00C34E09" w:rsidRPr="00222250" w:rsidDel="003E38D5" w:rsidTr="00C22EA4">
        <w:tc>
          <w:tcPr>
            <w:tcW w:w="880" w:type="dxa"/>
            <w:shd w:val="clear" w:color="auto" w:fill="auto"/>
          </w:tcPr>
          <w:p w:rsidR="00C34E09" w:rsidRPr="00222250" w:rsidRDefault="00C34E09" w:rsidP="00C22EA4">
            <w:pPr>
              <w:ind w:left="360"/>
              <w:jc w:val="both"/>
            </w:pPr>
            <w:r w:rsidRPr="00222250">
              <w:t>1.9.</w:t>
            </w:r>
          </w:p>
        </w:tc>
        <w:tc>
          <w:tcPr>
            <w:tcW w:w="4649" w:type="dxa"/>
            <w:shd w:val="clear" w:color="auto" w:fill="auto"/>
          </w:tcPr>
          <w:p w:rsidR="00C34E09" w:rsidRPr="00222250" w:rsidRDefault="00C34E09" w:rsidP="00C22EA4">
            <w:pPr>
              <w:jc w:val="both"/>
              <w:rPr>
                <w:rFonts w:eastAsia="Calibri"/>
              </w:rPr>
            </w:pPr>
            <w:r w:rsidRPr="00222250">
              <w:rPr>
                <w:rFonts w:eastAsia="Calibri"/>
              </w:rPr>
              <w:t>Dalyvis yra nemokus, jam iškelta restruktūrizavimo ar bankroto byla, pradėtas bankroto procesas ne teismo tvarka, inicijuotos likvidavimo procedūros, kai jo turtą valdo teismas ar bankroto administratorius, kai jis su kreditoriais yra sudaręs taikos sutartį (</w:t>
            </w:r>
            <w:r w:rsidRPr="00222250">
              <w:rPr>
                <w:rFonts w:eastAsia="Calibri"/>
                <w:lang w:eastAsia="lt-LT"/>
              </w:rPr>
              <w:t>Dalyvio</w:t>
            </w:r>
            <w:r w:rsidRPr="00222250">
              <w:rPr>
                <w:rFonts w:eastAsia="Calibri"/>
              </w:rPr>
              <w:t xml:space="preserve"> ir kreditorių susitarimą tęsti </w:t>
            </w:r>
            <w:r w:rsidRPr="00222250">
              <w:rPr>
                <w:rFonts w:eastAsia="Calibri"/>
                <w:lang w:eastAsia="lt-LT"/>
              </w:rPr>
              <w:t>dalyvio</w:t>
            </w:r>
            <w:r w:rsidRPr="00222250">
              <w:rPr>
                <w:rFonts w:eastAsia="Calibri"/>
              </w:rPr>
              <w:t xml:space="preserve"> veiklą, kai </w:t>
            </w:r>
            <w:r w:rsidRPr="00222250">
              <w:rPr>
                <w:rFonts w:eastAsia="Calibri"/>
                <w:lang w:eastAsia="lt-LT"/>
              </w:rPr>
              <w:t>Dalyvis</w:t>
            </w:r>
            <w:r w:rsidRPr="00222250">
              <w:rPr>
                <w:rFonts w:eastAsia="Calibri"/>
              </w:rPr>
              <w:t xml:space="preserve"> prisiima tam tikrus įsipareigojimus, o kreditoriai sutinka savo reikalavimus atidėti, sumažinti ar jų atsisakyti), kai jo veikla sustabdyta ar apribota arba jo padėtis pagal šalies, kurioje jis registruotas, įstatymus yra tokia pati ar panaši.</w:t>
            </w:r>
            <w:r w:rsidRPr="00222250">
              <w:t xml:space="preserve"> </w:t>
            </w:r>
          </w:p>
          <w:p w:rsidR="00C34E09" w:rsidRPr="00222250" w:rsidRDefault="00C34E09" w:rsidP="00C22EA4">
            <w:pPr>
              <w:jc w:val="both"/>
              <w:rPr>
                <w:bCs/>
                <w:color w:val="000000"/>
              </w:rPr>
            </w:pPr>
          </w:p>
        </w:tc>
        <w:tc>
          <w:tcPr>
            <w:tcW w:w="4676" w:type="dxa"/>
            <w:shd w:val="clear" w:color="auto" w:fill="auto"/>
          </w:tcPr>
          <w:p w:rsidR="00C34E09" w:rsidRPr="00222250" w:rsidRDefault="00C34E09" w:rsidP="00C22EA4">
            <w:pPr>
              <w:jc w:val="both"/>
              <w:rPr>
                <w:bCs/>
                <w:color w:val="000000"/>
              </w:rPr>
            </w:pPr>
            <w:r w:rsidRPr="00222250">
              <w:rPr>
                <w:bCs/>
                <w:color w:val="000000"/>
              </w:rPr>
              <w:t xml:space="preserve">Laisvos formos deklaracija pagal Sąlygų </w:t>
            </w:r>
            <w:r w:rsidRPr="00222250">
              <w:rPr>
                <w:bCs/>
                <w:color w:val="000000"/>
                <w:lang w:val="en-US"/>
              </w:rPr>
              <w:t xml:space="preserve">8 </w:t>
            </w:r>
            <w:r w:rsidRPr="00222250">
              <w:rPr>
                <w:bCs/>
                <w:color w:val="000000"/>
              </w:rPr>
              <w:t>priede pateiktą formą.</w:t>
            </w:r>
          </w:p>
          <w:p w:rsidR="00C34E09" w:rsidRPr="00222250" w:rsidRDefault="00C34E09" w:rsidP="00C22EA4">
            <w:pPr>
              <w:jc w:val="both"/>
              <w:rPr>
                <w:u w:val="single"/>
              </w:rPr>
            </w:pPr>
          </w:p>
          <w:p w:rsidR="00C34E09" w:rsidRPr="00222250" w:rsidDel="003E38D5" w:rsidRDefault="00C34E09" w:rsidP="00C22EA4">
            <w:pPr>
              <w:jc w:val="both"/>
              <w:rPr>
                <w:bCs/>
                <w:color w:val="000000"/>
              </w:rPr>
            </w:pPr>
            <w:r w:rsidRPr="00222250">
              <w:rPr>
                <w:u w:val="single"/>
              </w:rPr>
              <w:t>Pateikiamas skenuotas dokumentas CVP IS priemonėmis.</w:t>
            </w:r>
          </w:p>
        </w:tc>
      </w:tr>
    </w:tbl>
    <w:p w:rsidR="00C34E09" w:rsidRDefault="00C34E09" w:rsidP="00C34E09">
      <w:pPr>
        <w:pStyle w:val="Salygos2"/>
        <w:spacing w:before="0" w:after="120"/>
        <w:ind w:firstLine="720"/>
        <w:rPr>
          <w:rFonts w:eastAsia="Calibri" w:cs="Times New Roman"/>
          <w:szCs w:val="24"/>
          <w:lang w:eastAsia="lt-LT"/>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C34E09" w:rsidRDefault="00C34E09" w:rsidP="00C34E09">
      <w:pPr>
        <w:spacing w:after="120"/>
        <w:ind w:left="-567" w:right="-285"/>
        <w:jc w:val="both"/>
        <w:rPr>
          <w:rFonts w:eastAsia="Calibri"/>
          <w:lang w:eastAsia="lt-LT"/>
        </w:rPr>
      </w:pPr>
      <w:r>
        <w:rPr>
          <w:rFonts w:eastAsia="Calibri"/>
          <w:lang w:eastAsia="lt-LT"/>
        </w:rPr>
        <w:t xml:space="preserve">2. </w:t>
      </w:r>
      <w:r w:rsidRPr="001A0885">
        <w:rPr>
          <w:rFonts w:eastAsia="Calibri"/>
          <w:lang w:eastAsia="lt-LT"/>
        </w:rPr>
        <w:t xml:space="preserve">Konkurse dalyvaujantis ūkio subjektas turi atitikti žemiau nurodytus bendruosius, ekonominės ir finansinės būklės, techninio ir profesinio pajėgumo </w:t>
      </w:r>
      <w:r>
        <w:rPr>
          <w:rFonts w:eastAsia="Calibri"/>
          <w:lang w:eastAsia="lt-LT"/>
        </w:rPr>
        <w:t xml:space="preserve">bei atitikimo kokybės ir aplinkosaugos vadybos sistemų reikalavimams kvalifikacijos </w:t>
      </w:r>
      <w:r w:rsidRPr="001A0885">
        <w:rPr>
          <w:rFonts w:eastAsia="Calibri"/>
          <w:lang w:eastAsia="lt-LT"/>
        </w:rPr>
        <w:t>kriterijus:</w:t>
      </w:r>
    </w:p>
    <w:p w:rsidR="00C34E09" w:rsidRPr="00DC6F64" w:rsidRDefault="00C34E09" w:rsidP="00C34E09">
      <w:pPr>
        <w:spacing w:after="120"/>
        <w:ind w:left="1701" w:firstLine="720"/>
        <w:jc w:val="right"/>
        <w:rPr>
          <w:b/>
          <w:color w:val="000000"/>
        </w:rPr>
      </w:pPr>
      <w:r w:rsidRPr="00226A67">
        <w:rPr>
          <w:rFonts w:eastAsia="Calibri"/>
          <w:lang w:eastAsia="lt-LT"/>
        </w:rPr>
        <w:t xml:space="preserve">                </w:t>
      </w:r>
      <w:r w:rsidRPr="00DE38A2">
        <w:rPr>
          <w:rFonts w:eastAsia="Calibri"/>
          <w:b/>
          <w:lang w:eastAsia="lt-LT"/>
        </w:rPr>
        <w:t xml:space="preserve">2 </w:t>
      </w:r>
      <w:r w:rsidRPr="00DC6F64">
        <w:rPr>
          <w:rFonts w:eastAsia="Calibri"/>
          <w:b/>
          <w:lang w:eastAsia="lt-LT"/>
        </w:rPr>
        <w:t>lentelė. Reikalavimai Dalyv</w:t>
      </w:r>
      <w:r>
        <w:rPr>
          <w:rFonts w:eastAsia="Calibri"/>
          <w:b/>
          <w:lang w:eastAsia="lt-LT"/>
        </w:rPr>
        <w:t>i</w:t>
      </w:r>
      <w:bookmarkStart w:id="32" w:name="_GoBack"/>
      <w:bookmarkEnd w:id="32"/>
      <w:r w:rsidRPr="00DC6F64">
        <w:rPr>
          <w:rFonts w:eastAsia="Calibri"/>
          <w:b/>
          <w:lang w:eastAsia="lt-LT"/>
        </w:rPr>
        <w:t>ų kvalifikacijai ir kokybės vadybos bei aplinkos apsaugos vadybos sistemų standartams</w:t>
      </w:r>
    </w:p>
    <w:tbl>
      <w:tblPr>
        <w:tblStyle w:val="viesussraas2parykinimas"/>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4677"/>
      </w:tblGrid>
      <w:tr w:rsidR="00C34E09" w:rsidRPr="00222250" w:rsidTr="00C22E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gridSpan w:val="2"/>
          </w:tcPr>
          <w:p w:rsidR="00C34E09" w:rsidRPr="00222250" w:rsidRDefault="00C34E09" w:rsidP="00C22EA4">
            <w:pPr>
              <w:tabs>
                <w:tab w:val="left" w:pos="330"/>
                <w:tab w:val="left" w:pos="480"/>
              </w:tabs>
              <w:ind w:left="284"/>
              <w:jc w:val="both"/>
              <w:rPr>
                <w:color w:val="auto"/>
              </w:rPr>
            </w:pPr>
            <w:r w:rsidRPr="00222250">
              <w:rPr>
                <w:color w:val="auto"/>
              </w:rPr>
              <w:t>I. Ekonominės ir finansinės būklės reikalavimai</w:t>
            </w:r>
          </w:p>
          <w:p w:rsidR="00C34E09" w:rsidRPr="00222250" w:rsidRDefault="00C34E09" w:rsidP="00C22EA4">
            <w:pPr>
              <w:tabs>
                <w:tab w:val="left" w:pos="330"/>
                <w:tab w:val="left" w:pos="480"/>
              </w:tabs>
              <w:ind w:left="284"/>
              <w:jc w:val="both"/>
              <w:rPr>
                <w:color w:val="auto"/>
              </w:rPr>
            </w:pPr>
          </w:p>
        </w:tc>
        <w:tc>
          <w:tcPr>
            <w:tcW w:w="4677" w:type="dxa"/>
          </w:tcPr>
          <w:p w:rsidR="00C34E09" w:rsidRPr="00222250" w:rsidRDefault="00C34E09" w:rsidP="00C22EA4">
            <w:pPr>
              <w:jc w:val="both"/>
              <w:cnfStyle w:val="100000000000" w:firstRow="1" w:lastRow="0" w:firstColumn="0" w:lastColumn="0" w:oddVBand="0" w:evenVBand="0" w:oddHBand="0" w:evenHBand="0" w:firstRowFirstColumn="0" w:firstRowLastColumn="0" w:lastRowFirstColumn="0" w:lastRowLastColumn="0"/>
              <w:rPr>
                <w:color w:val="auto"/>
              </w:rPr>
            </w:pPr>
            <w:r w:rsidRPr="00222250">
              <w:rPr>
                <w:color w:val="auto"/>
              </w:rPr>
              <w:t>Kaip atitikimo įrodymą reikia pateikti</w:t>
            </w:r>
          </w:p>
        </w:tc>
      </w:tr>
      <w:tr w:rsidR="00C34E09" w:rsidRPr="00222250" w:rsidTr="00C2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left w:val="none" w:sz="0" w:space="0" w:color="auto"/>
              <w:bottom w:val="none" w:sz="0" w:space="0" w:color="auto"/>
            </w:tcBorders>
          </w:tcPr>
          <w:p w:rsidR="00C34E09" w:rsidRPr="00222250" w:rsidRDefault="00C34E09" w:rsidP="00C22EA4">
            <w:pPr>
              <w:tabs>
                <w:tab w:val="left" w:pos="480"/>
              </w:tabs>
              <w:jc w:val="both"/>
              <w:rPr>
                <w:b w:val="0"/>
              </w:rPr>
            </w:pPr>
            <w:r w:rsidRPr="00222250">
              <w:rPr>
                <w:b w:val="0"/>
              </w:rPr>
              <w:t>2.1</w:t>
            </w:r>
          </w:p>
        </w:tc>
        <w:tc>
          <w:tcPr>
            <w:tcW w:w="4678" w:type="dxa"/>
            <w:tcBorders>
              <w:top w:val="none" w:sz="0" w:space="0" w:color="auto"/>
              <w:bottom w:val="none" w:sz="0" w:space="0" w:color="auto"/>
            </w:tcBorders>
          </w:tcPr>
          <w:p w:rsidR="00C34E09" w:rsidRPr="00222250" w:rsidRDefault="00C34E09" w:rsidP="00C22EA4">
            <w:pPr>
              <w:tabs>
                <w:tab w:val="left" w:pos="480"/>
              </w:tabs>
              <w:jc w:val="both"/>
              <w:cnfStyle w:val="000000100000" w:firstRow="0" w:lastRow="0" w:firstColumn="0" w:lastColumn="0" w:oddVBand="0" w:evenVBand="0" w:oddHBand="1" w:evenHBand="0" w:firstRowFirstColumn="0" w:firstRowLastColumn="0" w:lastRowFirstColumn="0" w:lastRowLastColumn="0"/>
              <w:rPr>
                <w:bCs/>
              </w:rPr>
            </w:pPr>
            <w:r w:rsidRPr="00222250">
              <w:t xml:space="preserve">Dalyvio vidutinės metinės statybos darbų pajamos per paskutinius 5 (penkerius) metus arba per laiką nuo įregistravimo dienos (jeigu veikla vykdyta mažiau nei 5 (penkerius metus) turi būti ne mažesnės kaip  15 mln. EUR (su PVM) (arba atitinkamai kita valiuta) </w:t>
            </w:r>
            <w:r w:rsidRPr="00222250">
              <w:rPr>
                <w:vertAlign w:val="superscript"/>
                <w:lang w:val="en-GB" w:eastAsia="x-none"/>
              </w:rPr>
              <w:footnoteReference w:id="1"/>
            </w:r>
          </w:p>
        </w:tc>
        <w:tc>
          <w:tcPr>
            <w:tcW w:w="4677" w:type="dxa"/>
            <w:tcBorders>
              <w:top w:val="none" w:sz="0" w:space="0" w:color="auto"/>
              <w:bottom w:val="none" w:sz="0" w:space="0" w:color="auto"/>
              <w:right w:val="none" w:sz="0" w:space="0" w:color="auto"/>
            </w:tcBorders>
          </w:tcPr>
          <w:p w:rsidR="00C34E09" w:rsidRPr="00222250" w:rsidRDefault="00C34E09" w:rsidP="00C22EA4">
            <w:pPr>
              <w:jc w:val="both"/>
              <w:cnfStyle w:val="000000100000" w:firstRow="0" w:lastRow="0" w:firstColumn="0" w:lastColumn="0" w:oddVBand="0" w:evenVBand="0" w:oddHBand="1" w:evenHBand="0" w:firstRowFirstColumn="0" w:firstRowLastColumn="0" w:lastRowFirstColumn="0" w:lastRowLastColumn="0"/>
            </w:pPr>
            <w:r w:rsidRPr="00222250">
              <w:t>Dalyvio pažyma apie per paskutinius 5 (penkerius) metus arba per laiką nuo Dalyvio įregistravimo dienos (jeigu Dalyvis vykdė veiklą mažiau nei 5 (penkerius) metus) atliktų statybos darbų  pajamas.</w:t>
            </w:r>
          </w:p>
          <w:p w:rsidR="00C34E09" w:rsidRPr="00222250" w:rsidRDefault="00C34E09" w:rsidP="00C22EA4">
            <w:pPr>
              <w:jc w:val="both"/>
              <w:cnfStyle w:val="000000100000" w:firstRow="0" w:lastRow="0" w:firstColumn="0" w:lastColumn="0" w:oddVBand="0" w:evenVBand="0" w:oddHBand="1" w:evenHBand="0" w:firstRowFirstColumn="0" w:firstRowLastColumn="0" w:lastRowFirstColumn="0" w:lastRowLastColumn="0"/>
              <w:rPr>
                <w:u w:val="single"/>
              </w:rPr>
            </w:pPr>
            <w:r w:rsidRPr="00222250">
              <w:rPr>
                <w:u w:val="single"/>
              </w:rPr>
              <w:t>Pateikiamas skenuotas dokumentas CVP IS priemonėmis.</w:t>
            </w:r>
          </w:p>
        </w:tc>
      </w:tr>
      <w:tr w:rsidR="00C34E09" w:rsidRPr="00222250" w:rsidTr="00C22EA4">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30"/>
                <w:tab w:val="left" w:pos="480"/>
              </w:tabs>
              <w:jc w:val="both"/>
              <w:rPr>
                <w:lang w:val="en-US"/>
              </w:rPr>
            </w:pPr>
            <w:r w:rsidRPr="00222250">
              <w:rPr>
                <w:b w:val="0"/>
                <w:lang w:val="en-US"/>
              </w:rPr>
              <w:t>2.2</w:t>
            </w:r>
          </w:p>
        </w:tc>
        <w:tc>
          <w:tcPr>
            <w:tcW w:w="4678" w:type="dxa"/>
          </w:tcPr>
          <w:p w:rsidR="00C34E09" w:rsidRPr="00222250" w:rsidRDefault="00C34E09" w:rsidP="00C22EA4">
            <w:pPr>
              <w:tabs>
                <w:tab w:val="left" w:pos="330"/>
                <w:tab w:val="left" w:pos="480"/>
              </w:tabs>
              <w:jc w:val="both"/>
              <w:cnfStyle w:val="000000000000" w:firstRow="0" w:lastRow="0" w:firstColumn="0" w:lastColumn="0" w:oddVBand="0" w:evenVBand="0" w:oddHBand="0" w:evenHBand="0" w:firstRowFirstColumn="0" w:firstRowLastColumn="0" w:lastRowFirstColumn="0" w:lastRowLastColumn="0"/>
            </w:pPr>
            <w:r w:rsidRPr="00222250">
              <w:t xml:space="preserve">Dalyvio paskutinių 3 (trejų) finansinių metų arba per laiką nuo Dalyvio įregistravimo dienos (jeigu Dalyvis vykdė veiklą mažiau nei 3 (trejus) finansinius metus) teigiama grynojo pelno reikšmė. Apskaičiuojant sumuojamos </w:t>
            </w:r>
            <w:r w:rsidRPr="00222250">
              <w:lastRenderedPageBreak/>
              <w:t>kiekvienų metų reikšmės per visą nurodytą laikotarpį.</w:t>
            </w: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lastRenderedPageBreak/>
              <w:t>Paskutinių 3 (trejų) finansinių metų arba laiko nuo Dalyvio įregistravimo dienos (jeigu Dalyvis vykdė veiklą mažiau nei 3 (trejus) finansinius metus) pelno (nuostolio) ataskaitų tinkamai patvirtintos kopijos.</w:t>
            </w:r>
          </w:p>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rPr>
                <w:u w:val="single"/>
              </w:rPr>
              <w:lastRenderedPageBreak/>
              <w:t>Pateikiamas skenuotas dokumentas CVP IS priemonėmis.</w:t>
            </w:r>
          </w:p>
        </w:tc>
      </w:tr>
      <w:tr w:rsidR="00C34E09" w:rsidRPr="00222250" w:rsidTr="00C2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left w:val="none" w:sz="0" w:space="0" w:color="auto"/>
              <w:bottom w:val="none" w:sz="0" w:space="0" w:color="auto"/>
            </w:tcBorders>
          </w:tcPr>
          <w:p w:rsidR="00C34E09" w:rsidRPr="00222250" w:rsidRDefault="00C34E09" w:rsidP="00C22EA4">
            <w:pPr>
              <w:tabs>
                <w:tab w:val="left" w:pos="330"/>
                <w:tab w:val="left" w:pos="480"/>
              </w:tabs>
              <w:jc w:val="both"/>
            </w:pPr>
            <w:r w:rsidRPr="00222250">
              <w:rPr>
                <w:b w:val="0"/>
              </w:rPr>
              <w:lastRenderedPageBreak/>
              <w:t>2.3</w:t>
            </w:r>
          </w:p>
        </w:tc>
        <w:tc>
          <w:tcPr>
            <w:tcW w:w="4678" w:type="dxa"/>
            <w:tcBorders>
              <w:top w:val="none" w:sz="0" w:space="0" w:color="auto"/>
              <w:bottom w:val="none" w:sz="0" w:space="0" w:color="auto"/>
            </w:tcBorders>
          </w:tcPr>
          <w:p w:rsidR="00C34E09" w:rsidRPr="00222250" w:rsidRDefault="00C34E09" w:rsidP="00C22EA4">
            <w:pPr>
              <w:tabs>
                <w:tab w:val="left" w:pos="330"/>
                <w:tab w:val="left" w:pos="480"/>
              </w:tabs>
              <w:jc w:val="both"/>
              <w:cnfStyle w:val="000000100000" w:firstRow="0" w:lastRow="0" w:firstColumn="0" w:lastColumn="0" w:oddVBand="0" w:evenVBand="0" w:oddHBand="1" w:evenHBand="0" w:firstRowFirstColumn="0" w:firstRowLastColumn="0" w:lastRowFirstColumn="0" w:lastRowLastColumn="0"/>
            </w:pPr>
            <w:r w:rsidRPr="00222250">
              <w:t xml:space="preserve">Dalyvis turi būti finansiškai pajėgus finansuoti Projektą. Bendra pradinė finansavimo suma, įskaitant komercinio banko ar kitos finansinės institucijos finansinį indėlį į Projektą kartu su Dalyvio bendrovės finansiniu indėliu turi būti ne mažesnė kaip 11 339 000 EUR (eurų)  PVM. </w:t>
            </w:r>
          </w:p>
        </w:tc>
        <w:tc>
          <w:tcPr>
            <w:tcW w:w="4677" w:type="dxa"/>
            <w:tcBorders>
              <w:top w:val="none" w:sz="0" w:space="0" w:color="auto"/>
              <w:bottom w:val="none" w:sz="0" w:space="0" w:color="auto"/>
              <w:right w:val="none" w:sz="0" w:space="0" w:color="auto"/>
            </w:tcBorders>
          </w:tcPr>
          <w:p w:rsidR="00C34E09" w:rsidRPr="00222250" w:rsidRDefault="00C34E09" w:rsidP="00C22EA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lv-LV" w:eastAsia="lv-LV"/>
              </w:rPr>
            </w:pPr>
            <w:r w:rsidRPr="00222250">
              <w:rPr>
                <w:lang w:val="lv-LV" w:eastAsia="lv-LV"/>
              </w:rPr>
              <w:t xml:space="preserve">Banko ar kitos finansinės institucijos raštas apie numatomą finansavimą ar/ir Dalyvio bendrovės akcininkų, ar kito kompetentingo valdymo organo sprendimas skirti reikiamas lėšas ir šių lėšų realumo įrodymas. </w:t>
            </w:r>
          </w:p>
          <w:p w:rsidR="00C34E09" w:rsidRPr="00222250" w:rsidRDefault="00C34E09" w:rsidP="00C22EA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lang w:val="lv-LV" w:eastAsia="lv-LV"/>
              </w:rPr>
            </w:pPr>
            <w:r w:rsidRPr="00222250">
              <w:rPr>
                <w:u w:val="single"/>
              </w:rPr>
              <w:t>Pateikiamas skenuotas dokumentas CVP IS priemonėmis.</w:t>
            </w:r>
          </w:p>
          <w:p w:rsidR="00C34E09" w:rsidRPr="00222250" w:rsidRDefault="00C34E09" w:rsidP="00C22EA4">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p>
        </w:tc>
      </w:tr>
      <w:tr w:rsidR="00C34E09" w:rsidRPr="00222250" w:rsidTr="00C22EA4">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C45911" w:themeFill="accent2" w:themeFillShade="BF"/>
          </w:tcPr>
          <w:p w:rsidR="00C34E09" w:rsidRPr="00222250" w:rsidRDefault="00C34E09" w:rsidP="00C22EA4">
            <w:pPr>
              <w:tabs>
                <w:tab w:val="left" w:pos="360"/>
              </w:tabs>
              <w:jc w:val="both"/>
            </w:pPr>
            <w:r w:rsidRPr="00222250">
              <w:t>II. Techninio ir profesinio pajėgumo bei kokybės vadybos ir aplinkosauginiai reikalavimai</w:t>
            </w:r>
            <w:r w:rsidRPr="00222250">
              <w:rPr>
                <w:vertAlign w:val="superscript"/>
                <w:lang w:val="en-GB" w:eastAsia="x-none"/>
              </w:rPr>
              <w:footnoteReference w:customMarkFollows="1" w:id="2"/>
              <w:t>2</w:t>
            </w:r>
          </w:p>
        </w:tc>
        <w:tc>
          <w:tcPr>
            <w:tcW w:w="4677" w:type="dxa"/>
            <w:shd w:val="clear" w:color="auto" w:fill="C45911" w:themeFill="accent2" w:themeFillShade="BF"/>
          </w:tcPr>
          <w:p w:rsidR="00C34E09" w:rsidRPr="00222250" w:rsidRDefault="00C34E09" w:rsidP="00C34E09">
            <w:pPr>
              <w:numPr>
                <w:ilvl w:val="0"/>
                <w:numId w:val="3"/>
              </w:numPr>
              <w:ind w:hanging="1080"/>
              <w:jc w:val="both"/>
              <w:cnfStyle w:val="000000000000" w:firstRow="0" w:lastRow="0" w:firstColumn="0" w:lastColumn="0" w:oddVBand="0" w:evenVBand="0" w:oddHBand="0" w:evenHBand="0" w:firstRowFirstColumn="0" w:firstRowLastColumn="0" w:lastRowFirstColumn="0" w:lastRowLastColumn="0"/>
            </w:pPr>
            <w:r w:rsidRPr="00222250">
              <w:t>Kaip atitikimo įrodymą reikia pateikti</w:t>
            </w:r>
          </w:p>
        </w:tc>
      </w:tr>
      <w:tr w:rsidR="00C34E09" w:rsidRPr="00222250" w:rsidTr="00C2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60"/>
              </w:tabs>
              <w:jc w:val="both"/>
              <w:rPr>
                <w:b w:val="0"/>
              </w:rPr>
            </w:pPr>
            <w:r w:rsidRPr="00222250">
              <w:rPr>
                <w:b w:val="0"/>
              </w:rPr>
              <w:t>2.4</w:t>
            </w:r>
          </w:p>
        </w:tc>
        <w:tc>
          <w:tcPr>
            <w:tcW w:w="4678" w:type="dxa"/>
          </w:tcPr>
          <w:p w:rsidR="00C34E09" w:rsidRPr="00222250" w:rsidRDefault="00C34E09" w:rsidP="00C22EA4">
            <w:pPr>
              <w:tabs>
                <w:tab w:val="left" w:pos="360"/>
              </w:tabs>
              <w:jc w:val="both"/>
              <w:cnfStyle w:val="000000100000" w:firstRow="0" w:lastRow="0" w:firstColumn="0" w:lastColumn="0" w:oddVBand="0" w:evenVBand="0" w:oddHBand="1" w:evenHBand="0" w:firstRowFirstColumn="0" w:firstRowLastColumn="0" w:lastRowFirstColumn="0" w:lastRowLastColumn="0"/>
            </w:pPr>
            <w:r w:rsidRPr="00222250">
              <w:t>Dalyvis turi turėti teisę atlikti ypatingo statinio (statinių grupės: negyvenamieji pastatai) statybos darbus.</w:t>
            </w: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r w:rsidRPr="00222250">
              <w:t>Lietuvos Respublikos aplinkos ministerijos nustatyta tvarka išduoto kvalifikacijos atestato (ar lygiaverčio dokumento) ar pripažinimo pažymos</w:t>
            </w:r>
            <w:r w:rsidRPr="00222250">
              <w:rPr>
                <w:vertAlign w:val="superscript"/>
                <w:lang w:val="en-GB" w:eastAsia="x-none"/>
              </w:rPr>
              <w:footnoteReference w:id="3"/>
            </w:r>
            <w:r w:rsidRPr="00222250">
              <w:t xml:space="preserve"> tinkamai patvirtinta kopija.</w:t>
            </w:r>
          </w:p>
          <w:p w:rsidR="00C34E09" w:rsidRPr="00222250" w:rsidRDefault="00C34E09" w:rsidP="00C22EA4">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r w:rsidRPr="00222250">
              <w:rPr>
                <w:u w:val="single"/>
              </w:rPr>
              <w:t>Pateikiamas skenuotas dokumentas CVP IS priemonėmis.</w:t>
            </w:r>
          </w:p>
        </w:tc>
      </w:tr>
      <w:tr w:rsidR="00C34E09" w:rsidRPr="00222250" w:rsidTr="00C22EA4">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60"/>
              </w:tabs>
              <w:jc w:val="both"/>
              <w:rPr>
                <w:b w:val="0"/>
              </w:rPr>
            </w:pPr>
            <w:r w:rsidRPr="00222250">
              <w:rPr>
                <w:b w:val="0"/>
              </w:rPr>
              <w:t>2.5</w:t>
            </w:r>
          </w:p>
        </w:tc>
        <w:tc>
          <w:tcPr>
            <w:tcW w:w="4678" w:type="dxa"/>
          </w:tcPr>
          <w:p w:rsidR="00C34E09" w:rsidRPr="00222250" w:rsidRDefault="00C34E09" w:rsidP="00C22EA4">
            <w:pPr>
              <w:tabs>
                <w:tab w:val="left" w:pos="360"/>
              </w:tabs>
              <w:jc w:val="both"/>
              <w:cnfStyle w:val="000000000000" w:firstRow="0" w:lastRow="0" w:firstColumn="0" w:lastColumn="0" w:oddVBand="0" w:evenVBand="0" w:oddHBand="0" w:evenHBand="0" w:firstRowFirstColumn="0" w:firstRowLastColumn="0" w:lastRowFirstColumn="0" w:lastRowLastColumn="0"/>
            </w:pPr>
            <w:r w:rsidRPr="00222250">
              <w:t xml:space="preserve">Dalyvis  per pastaruosius 5 (penkerius) metus  arba laikotarpį nuo Dalyvio įregistravimo dienos (jeigu Dalyvis vykdė veiklą mažiau nei 5 (penkerius) metus) turi būti sėkmingai įvykdęs bent vieną administracinės, kultūros ar sporto paskirties infrastruktūros statybos arba rekonstrukcijos techninio projekto parengimo sutartį, kurios infrastruktūros sąmatinė vertė ne mažesnė nei 5 mln. </w:t>
            </w:r>
            <w:proofErr w:type="spellStart"/>
            <w:r w:rsidRPr="00222250">
              <w:t>Eur</w:t>
            </w:r>
            <w:proofErr w:type="spellEnd"/>
            <w:r w:rsidRPr="00222250">
              <w:t xml:space="preserve"> su PVM.</w:t>
            </w: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t xml:space="preserve">Dalyvio vadovo pasirašytas sėkmingai įvykdytų administracinės, kultūros ar sporto paskirties infrastruktūros techninio projekto parengimo sutarčių sąrašas ir užsakovų pažymos ar jų patvirtintos kopijos apie sėkmingą sutarčių įvykdymą. Sąraše turi būti nurodytas infrastruktūros, kuriam rengtas techninis projektas, pavadinimas bei adresas, taip pat infrastruktūros darbų sąmatinė vertė, nurodyta paslaugų teikimo pradžia ir pabaiga, taip pat užsakovo atstovo, kontaktiniai duomenys. </w:t>
            </w:r>
          </w:p>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rPr>
                <w:u w:val="single"/>
              </w:rPr>
              <w:t>Pateikiamas skenuotas dokumentas CVP IS priemonėmis.</w:t>
            </w:r>
          </w:p>
        </w:tc>
      </w:tr>
      <w:tr w:rsidR="00C34E09" w:rsidRPr="00222250" w:rsidTr="00C2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60"/>
              </w:tabs>
              <w:jc w:val="both"/>
              <w:rPr>
                <w:rFonts w:eastAsia="SimSun"/>
                <w:b w:val="0"/>
                <w:lang w:bidi="th-TH"/>
              </w:rPr>
            </w:pPr>
            <w:r w:rsidRPr="00222250">
              <w:rPr>
                <w:rFonts w:eastAsia="SimSun"/>
                <w:b w:val="0"/>
                <w:lang w:bidi="th-TH"/>
              </w:rPr>
              <w:t>2.6</w:t>
            </w:r>
          </w:p>
        </w:tc>
        <w:tc>
          <w:tcPr>
            <w:tcW w:w="4678" w:type="dxa"/>
          </w:tcPr>
          <w:p w:rsidR="00C34E09" w:rsidRPr="00222250" w:rsidRDefault="00C34E09" w:rsidP="00C22EA4">
            <w:pPr>
              <w:tabs>
                <w:tab w:val="left" w:pos="360"/>
              </w:tabs>
              <w:jc w:val="both"/>
              <w:cnfStyle w:val="000000100000" w:firstRow="0" w:lastRow="0" w:firstColumn="0" w:lastColumn="0" w:oddVBand="0" w:evenVBand="0" w:oddHBand="1" w:evenHBand="0" w:firstRowFirstColumn="0" w:firstRowLastColumn="0" w:lastRowFirstColumn="0" w:lastRowLastColumn="0"/>
            </w:pPr>
            <w:r w:rsidRPr="00222250">
              <w:rPr>
                <w:rFonts w:eastAsia="SimSun"/>
                <w:lang w:bidi="th-TH"/>
              </w:rPr>
              <w:t xml:space="preserve">Dalyvis per pastaruosius 5 metus arba per laiką nuo tiekėjo įregistravimo dienos (jeigu tiekėjas vykdė veiklą mažiau nei 5 metus) turi būti sėkmingai atlikęs bent vieno </w:t>
            </w:r>
            <w:r w:rsidRPr="00222250">
              <w:t xml:space="preserve">administracinio, kultūros ar sporto paskirties pastato </w:t>
            </w:r>
            <w:r w:rsidRPr="00222250">
              <w:rPr>
                <w:rFonts w:eastAsia="SimSun"/>
                <w:lang w:bidi="th-TH"/>
              </w:rPr>
              <w:t>statybą, kurio atliktų darbų vertė ne mažesnė nei  5 mln. EUR su PVM.</w:t>
            </w:r>
            <w:r w:rsidRPr="00222250">
              <w:rPr>
                <w:vertAlign w:val="superscript"/>
              </w:rPr>
              <w:t xml:space="preserve"> </w:t>
            </w: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rPr>
                <w:rFonts w:eastAsia="SimSun"/>
                <w:bCs/>
                <w:lang w:bidi="th-TH"/>
              </w:rPr>
            </w:pPr>
            <w:r w:rsidRPr="00222250">
              <w:rPr>
                <w:rFonts w:eastAsia="SimSun"/>
                <w:bCs/>
                <w:lang w:bidi="th-TH"/>
              </w:rPr>
              <w:t xml:space="preserve">Dalyvio per pastaruosius 5 metus arba per laiką nuo Dalyvio įregistravimo dienos (jeigu Dalyvis vykdė veiklą mažiau nei 5 metus) sėkmingai įvykdytų </w:t>
            </w:r>
            <w:r w:rsidRPr="00222250">
              <w:t>administracinio, kultūros ar sporto paskirties pastatų</w:t>
            </w:r>
            <w:r w:rsidRPr="00222250">
              <w:rPr>
                <w:rFonts w:eastAsia="SimSun"/>
                <w:bCs/>
                <w:lang w:bidi="th-TH"/>
              </w:rPr>
              <w:t xml:space="preserve"> statybos darbų sąrašas, kuriame nurodytas infrastruktūros pavadinimas, adresas, infrastruktūros statybos vertė, darbų infrastruktūroje pradžia ir pabaiga. Kartu turi būti pateikti statinių </w:t>
            </w:r>
            <w:r w:rsidRPr="00222250">
              <w:rPr>
                <w:rFonts w:eastAsia="SimSun"/>
                <w:bCs/>
                <w:lang w:bidi="th-TH"/>
              </w:rPr>
              <w:lastRenderedPageBreak/>
              <w:t>pripažinimo tinkamais naudoti aktų ar užbaigimo aktų tinkamai patvirtintos kopijos.</w:t>
            </w:r>
          </w:p>
          <w:p w:rsidR="00C34E09" w:rsidRPr="00222250" w:rsidRDefault="00C34E09" w:rsidP="00C22EA4">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r w:rsidRPr="00222250">
              <w:rPr>
                <w:u w:val="single"/>
              </w:rPr>
              <w:t>Pateikiamas skenuotas dokumentas CVP IS priemonėmis.</w:t>
            </w:r>
          </w:p>
        </w:tc>
      </w:tr>
      <w:tr w:rsidR="00C34E09" w:rsidRPr="00222250" w:rsidTr="00C22EA4">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60"/>
              </w:tabs>
              <w:jc w:val="both"/>
              <w:rPr>
                <w:b w:val="0"/>
              </w:rPr>
            </w:pPr>
            <w:r w:rsidRPr="00222250">
              <w:rPr>
                <w:b w:val="0"/>
              </w:rPr>
              <w:lastRenderedPageBreak/>
              <w:t>2.7</w:t>
            </w:r>
          </w:p>
        </w:tc>
        <w:tc>
          <w:tcPr>
            <w:tcW w:w="4678" w:type="dxa"/>
          </w:tcPr>
          <w:p w:rsidR="00C34E09" w:rsidRPr="00222250" w:rsidRDefault="00C34E09" w:rsidP="00C22EA4">
            <w:pPr>
              <w:tabs>
                <w:tab w:val="left" w:pos="360"/>
              </w:tabs>
              <w:jc w:val="both"/>
              <w:cnfStyle w:val="000000000000" w:firstRow="0" w:lastRow="0" w:firstColumn="0" w:lastColumn="0" w:oddVBand="0" w:evenVBand="0" w:oddHBand="0" w:evenHBand="0" w:firstRowFirstColumn="0" w:firstRowLastColumn="0" w:lastRowFirstColumn="0" w:lastRowLastColumn="0"/>
            </w:pPr>
            <w:r w:rsidRPr="00222250">
              <w:t>Dalyvis per pastaruosius 3 metus arba per laiką nuo Dalyvio įregistravimo dienos (jeigu Dalyvis vykdė veiklą mažiau nei 3 metus) turi būti sėkmingai įgyvendinęs ar įgyvendinantis bent vieną projektą, susijusį su administracinės, kultūros ar sporto paskirties pastato priežiūros ir/ar administravimo paslaugų teikimu, kurio patalpų bendras plotas buvo ne mažesnis nei 2500 kv. m.</w:t>
            </w: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rPr>
                <w:rFonts w:eastAsia="SimSun"/>
                <w:bCs/>
                <w:lang w:bidi="th-TH"/>
              </w:rPr>
            </w:pPr>
            <w:r w:rsidRPr="00222250">
              <w:rPr>
                <w:rFonts w:eastAsia="SimSun"/>
                <w:bCs/>
                <w:lang w:bidi="th-TH"/>
              </w:rPr>
              <w:t>Dalyvio per pastaruosius 3 metus arba per laiką nuo Dalyvio įregistravimo dienos (jeigu Dalyvis vykdė veiklą mažiau nei 3 metus) sėkmingai įvykdytų projektų, susijusių su administracinės, kultūros ar sporto paskirties pastato priežiūros ir/ar administravimo paslaugų teikimu, sąrašas, kuriame nurodytas infrastruktūros pavadinimas, adresas, paslaugų teikimo pradžia ir pabaiga. Kartu turi būti pateikta bent vieno užsakovo pažyma apie tinkamai suteiktas paslaugas.</w:t>
            </w:r>
          </w:p>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rPr>
                <w:u w:val="single"/>
              </w:rPr>
              <w:t>Pateikiamas skenuotas dokumentas CVP IS priemonėmis.</w:t>
            </w:r>
          </w:p>
        </w:tc>
      </w:tr>
      <w:tr w:rsidR="00C34E09" w:rsidRPr="00222250" w:rsidTr="00C22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jc w:val="both"/>
              <w:rPr>
                <w:rFonts w:eastAsia="Calibri"/>
                <w:b w:val="0"/>
              </w:rPr>
            </w:pPr>
            <w:r w:rsidRPr="00222250">
              <w:rPr>
                <w:rFonts w:eastAsia="Calibri"/>
                <w:b w:val="0"/>
              </w:rPr>
              <w:t>2.8</w:t>
            </w:r>
          </w:p>
        </w:tc>
        <w:tc>
          <w:tcPr>
            <w:tcW w:w="4678" w:type="dxa"/>
          </w:tcPr>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Dalyvis turi užtikrinti, kad darbus atliks ir paslaugas teiks pakankamai kvalifikuoti ir patyrę specialistai:</w:t>
            </w:r>
          </w:p>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1) Statinio techninio projekto vadovas:</w:t>
            </w:r>
          </w:p>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 specialistas, turintis teisę eiti ypatingo statinio (statinių grupės: negyvenamieji pastatai) techninio projekto vadovo pareigas ir</w:t>
            </w:r>
          </w:p>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 xml:space="preserve">- vadovavęs bent vienam ypatingo administracinės, kultūros ar sporto paskirties statinio techninio projekto parengimui kurio darbų sąmatinė vertė ne mažesnė kaip </w:t>
            </w:r>
            <w:r w:rsidRPr="00222250">
              <w:rPr>
                <w:rFonts w:eastAsia="Calibri"/>
                <w:lang w:val="en-US"/>
              </w:rPr>
              <w:t xml:space="preserve">5 </w:t>
            </w:r>
            <w:proofErr w:type="spellStart"/>
            <w:r w:rsidRPr="00222250">
              <w:rPr>
                <w:rFonts w:eastAsia="Calibri"/>
                <w:lang w:val="en-US"/>
              </w:rPr>
              <w:t>mln</w:t>
            </w:r>
            <w:proofErr w:type="spellEnd"/>
            <w:r w:rsidRPr="00222250">
              <w:rPr>
                <w:rFonts w:eastAsia="Calibri"/>
                <w:lang w:val="en-US"/>
              </w:rPr>
              <w:t>.</w:t>
            </w:r>
            <w:r w:rsidRPr="00222250">
              <w:rPr>
                <w:rFonts w:eastAsia="Calibri"/>
              </w:rPr>
              <w:t xml:space="preserve"> EUR su PVM bei</w:t>
            </w:r>
          </w:p>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 xml:space="preserve">- </w:t>
            </w:r>
            <w:proofErr w:type="spellStart"/>
            <w:r w:rsidRPr="00222250">
              <w:rPr>
                <w:rFonts w:eastAsia="Calibri"/>
                <w:lang w:val="en-GB" w:eastAsia="zh-CN" w:bidi="th-TH"/>
              </w:rPr>
              <w:t>turintis</w:t>
            </w:r>
            <w:proofErr w:type="spellEnd"/>
            <w:r w:rsidRPr="00222250">
              <w:rPr>
                <w:rFonts w:eastAsia="Calibri"/>
                <w:lang w:val="en-GB" w:eastAsia="zh-CN" w:bidi="th-TH"/>
              </w:rPr>
              <w:t xml:space="preserve"> ne </w:t>
            </w:r>
            <w:proofErr w:type="spellStart"/>
            <w:r w:rsidRPr="00222250">
              <w:rPr>
                <w:rFonts w:eastAsia="Calibri"/>
                <w:lang w:val="en-GB" w:eastAsia="zh-CN" w:bidi="th-TH"/>
              </w:rPr>
              <w:t>mažesnę</w:t>
            </w:r>
            <w:proofErr w:type="spellEnd"/>
            <w:r w:rsidRPr="00222250">
              <w:rPr>
                <w:rFonts w:eastAsia="Calibri"/>
                <w:lang w:val="en-GB" w:eastAsia="zh-CN" w:bidi="th-TH"/>
              </w:rPr>
              <w:t xml:space="preserve"> </w:t>
            </w:r>
            <w:proofErr w:type="spellStart"/>
            <w:r w:rsidRPr="00222250">
              <w:rPr>
                <w:rFonts w:eastAsia="Calibri"/>
                <w:lang w:val="en-GB" w:eastAsia="zh-CN" w:bidi="th-TH"/>
              </w:rPr>
              <w:t>kaip</w:t>
            </w:r>
            <w:proofErr w:type="spellEnd"/>
            <w:r w:rsidRPr="00222250">
              <w:rPr>
                <w:rFonts w:eastAsia="Calibri"/>
                <w:lang w:val="en-GB" w:eastAsia="zh-CN" w:bidi="th-TH"/>
              </w:rPr>
              <w:t xml:space="preserve"> 3 </w:t>
            </w:r>
            <w:proofErr w:type="spellStart"/>
            <w:r w:rsidRPr="00222250">
              <w:rPr>
                <w:rFonts w:eastAsia="Calibri"/>
                <w:lang w:val="en-GB" w:eastAsia="zh-CN" w:bidi="th-TH"/>
              </w:rPr>
              <w:t>metų</w:t>
            </w:r>
            <w:proofErr w:type="spellEnd"/>
            <w:r w:rsidRPr="00222250">
              <w:rPr>
                <w:rFonts w:eastAsia="Calibri"/>
                <w:lang w:val="en-GB" w:eastAsia="zh-CN" w:bidi="th-TH"/>
              </w:rPr>
              <w:t xml:space="preserve"> </w:t>
            </w:r>
            <w:proofErr w:type="spellStart"/>
            <w:r w:rsidRPr="00222250">
              <w:rPr>
                <w:rFonts w:eastAsia="Calibri"/>
                <w:lang w:val="en-GB" w:eastAsia="zh-CN" w:bidi="th-TH"/>
              </w:rPr>
              <w:t>statinio</w:t>
            </w:r>
            <w:proofErr w:type="spellEnd"/>
            <w:r w:rsidRPr="00222250">
              <w:rPr>
                <w:rFonts w:eastAsia="Calibri"/>
                <w:lang w:val="en-GB" w:eastAsia="zh-CN" w:bidi="th-TH"/>
              </w:rPr>
              <w:t xml:space="preserve"> </w:t>
            </w:r>
            <w:proofErr w:type="spellStart"/>
            <w:r w:rsidRPr="00222250">
              <w:rPr>
                <w:rFonts w:eastAsia="Calibri"/>
                <w:lang w:val="en-GB" w:eastAsia="zh-CN" w:bidi="th-TH"/>
              </w:rPr>
              <w:t>techninio</w:t>
            </w:r>
            <w:proofErr w:type="spellEnd"/>
            <w:r w:rsidRPr="00222250">
              <w:rPr>
                <w:rFonts w:eastAsia="Calibri"/>
                <w:lang w:val="en-GB" w:eastAsia="zh-CN" w:bidi="th-TH"/>
              </w:rPr>
              <w:t xml:space="preserve"> </w:t>
            </w:r>
            <w:proofErr w:type="spellStart"/>
            <w:r w:rsidRPr="00222250">
              <w:rPr>
                <w:rFonts w:eastAsia="Calibri"/>
                <w:lang w:val="en-GB" w:eastAsia="zh-CN" w:bidi="th-TH"/>
              </w:rPr>
              <w:t>projekto</w:t>
            </w:r>
            <w:proofErr w:type="spellEnd"/>
            <w:r w:rsidRPr="00222250">
              <w:rPr>
                <w:rFonts w:eastAsia="Calibri"/>
                <w:lang w:val="en-GB" w:eastAsia="zh-CN" w:bidi="th-TH"/>
              </w:rPr>
              <w:t xml:space="preserve"> </w:t>
            </w:r>
            <w:proofErr w:type="spellStart"/>
            <w:r w:rsidRPr="00222250">
              <w:rPr>
                <w:rFonts w:eastAsia="Calibri"/>
                <w:lang w:val="en-GB" w:eastAsia="zh-CN" w:bidi="th-TH"/>
              </w:rPr>
              <w:t>vadovo</w:t>
            </w:r>
            <w:proofErr w:type="spellEnd"/>
            <w:r w:rsidRPr="00222250">
              <w:rPr>
                <w:rFonts w:eastAsia="Calibri"/>
                <w:lang w:val="en-GB" w:eastAsia="zh-CN" w:bidi="th-TH"/>
              </w:rPr>
              <w:t xml:space="preserve"> </w:t>
            </w:r>
            <w:proofErr w:type="spellStart"/>
            <w:r w:rsidRPr="00222250">
              <w:rPr>
                <w:rFonts w:eastAsia="Calibri"/>
                <w:lang w:val="en-GB" w:eastAsia="zh-CN" w:bidi="th-TH"/>
              </w:rPr>
              <w:t>darbo</w:t>
            </w:r>
            <w:proofErr w:type="spellEnd"/>
            <w:r w:rsidRPr="00222250">
              <w:rPr>
                <w:rFonts w:eastAsia="Calibri"/>
                <w:lang w:val="en-GB" w:eastAsia="zh-CN" w:bidi="th-TH"/>
              </w:rPr>
              <w:t xml:space="preserve"> </w:t>
            </w:r>
            <w:proofErr w:type="spellStart"/>
            <w:r w:rsidRPr="00222250">
              <w:rPr>
                <w:rFonts w:eastAsia="Calibri"/>
                <w:lang w:val="en-GB" w:eastAsia="zh-CN" w:bidi="th-TH"/>
              </w:rPr>
              <w:t>patirtį</w:t>
            </w:r>
            <w:proofErr w:type="spellEnd"/>
            <w:r w:rsidRPr="00222250">
              <w:rPr>
                <w:rFonts w:eastAsia="Calibri"/>
                <w:lang w:val="en-GB" w:eastAsia="zh-CN" w:bidi="th-TH"/>
              </w:rPr>
              <w:t>.</w:t>
            </w:r>
          </w:p>
          <w:p w:rsidR="00C34E09" w:rsidRPr="00222250" w:rsidRDefault="00C34E09" w:rsidP="00C22EA4">
            <w:pPr>
              <w:widowControl w:val="0"/>
              <w:tabs>
                <w:tab w:val="left" w:pos="360"/>
                <w:tab w:val="left" w:pos="709"/>
                <w:tab w:val="left" w:pos="1559"/>
                <w:tab w:val="left" w:pos="2268"/>
                <w:tab w:val="left" w:pos="2977"/>
                <w:tab w:val="left" w:pos="3686"/>
                <w:tab w:val="left" w:pos="4394"/>
                <w:tab w:val="right" w:pos="8789"/>
              </w:tabs>
              <w:autoSpaceDE w:val="0"/>
              <w:autoSpaceDN w:val="0"/>
              <w:adjustRightInd w:val="0"/>
              <w:ind w:firstLine="66"/>
              <w:jc w:val="both"/>
              <w:cnfStyle w:val="000000100000" w:firstRow="0" w:lastRow="0" w:firstColumn="0" w:lastColumn="0" w:oddVBand="0" w:evenVBand="0" w:oddHBand="1" w:evenHBand="0" w:firstRowFirstColumn="0" w:firstRowLastColumn="0" w:lastRowFirstColumn="0" w:lastRowLastColumn="0"/>
              <w:rPr>
                <w:rFonts w:eastAsia="Calibri"/>
              </w:rPr>
            </w:pP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2) Statinio statybos vadovas:</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 xml:space="preserve">- specialistas, turintis teisę eiti ypatingo statinio statybos vadovo pareigas, statinių grupės: negyvenamieji pastatai. </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rFonts w:eastAsia="Calibri"/>
              </w:rPr>
            </w:pPr>
            <w:r w:rsidRPr="00222250">
              <w:rPr>
                <w:rFonts w:eastAsia="Calibri"/>
              </w:rPr>
              <w:t xml:space="preserve">- yra vadovavęs bent vienam ypatingo administracinės, kultūros ar sporto paskirties statinio, kurio darbų sąmatinė vertė ne mažesnė kaip </w:t>
            </w:r>
            <w:r w:rsidRPr="00222250">
              <w:rPr>
                <w:rFonts w:eastAsia="Calibri"/>
                <w:lang w:val="en-US"/>
              </w:rPr>
              <w:t xml:space="preserve">5 </w:t>
            </w:r>
            <w:proofErr w:type="spellStart"/>
            <w:r w:rsidRPr="00222250">
              <w:rPr>
                <w:rFonts w:eastAsia="Calibri"/>
                <w:lang w:val="en-US"/>
              </w:rPr>
              <w:t>mln</w:t>
            </w:r>
            <w:proofErr w:type="spellEnd"/>
            <w:r w:rsidRPr="00222250">
              <w:rPr>
                <w:rFonts w:eastAsia="Calibri"/>
                <w:lang w:val="en-US"/>
              </w:rPr>
              <w:t>.</w:t>
            </w:r>
            <w:r w:rsidRPr="00222250">
              <w:rPr>
                <w:rFonts w:eastAsia="Calibri"/>
              </w:rPr>
              <w:t xml:space="preserve"> EUR su PVM, statybai.</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vertAlign w:val="superscript"/>
              </w:rPr>
            </w:pPr>
            <w:r w:rsidRPr="00222250">
              <w:rPr>
                <w:rFonts w:eastAsia="Calibri"/>
              </w:rPr>
              <w:t>- turintis ne mažesnę kaip 3 metų statybos vadovo darbo patirtį.</w:t>
            </w:r>
            <w:r w:rsidRPr="00222250">
              <w:rPr>
                <w:vertAlign w:val="superscript"/>
              </w:rPr>
              <w:t xml:space="preserve"> </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pPr>
            <w:r w:rsidRPr="00222250">
              <w:t>3) patalpų administravimo specialistas:</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lang w:val="en-US"/>
              </w:rPr>
            </w:pPr>
            <w:r w:rsidRPr="00222250">
              <w:t xml:space="preserve">- administravęs ne mažiau kaip </w:t>
            </w:r>
            <w:r w:rsidRPr="00222250">
              <w:rPr>
                <w:lang w:val="en-US"/>
              </w:rPr>
              <w:t>1 (</w:t>
            </w:r>
            <w:r w:rsidRPr="00222250">
              <w:t>vieną</w:t>
            </w:r>
            <w:r w:rsidRPr="00222250">
              <w:rPr>
                <w:lang w:val="en-US"/>
              </w:rPr>
              <w:t xml:space="preserve">) </w:t>
            </w:r>
            <w:proofErr w:type="spellStart"/>
            <w:r w:rsidRPr="00222250">
              <w:rPr>
                <w:lang w:val="en-US"/>
              </w:rPr>
              <w:t>pastatą</w:t>
            </w:r>
            <w:proofErr w:type="spellEnd"/>
            <w:r w:rsidRPr="00222250">
              <w:rPr>
                <w:lang w:val="en-US"/>
              </w:rPr>
              <w:t xml:space="preserve">, </w:t>
            </w:r>
            <w:proofErr w:type="spellStart"/>
            <w:r w:rsidRPr="00222250">
              <w:rPr>
                <w:lang w:val="en-US"/>
              </w:rPr>
              <w:t>kurio</w:t>
            </w:r>
            <w:proofErr w:type="spellEnd"/>
            <w:r w:rsidRPr="00222250">
              <w:rPr>
                <w:lang w:val="en-US"/>
              </w:rPr>
              <w:t xml:space="preserve"> </w:t>
            </w:r>
            <w:r w:rsidRPr="00222250">
              <w:t>patalpų bendras plotas buvo ne mažesnis nei 25</w:t>
            </w:r>
            <w:r w:rsidRPr="00222250">
              <w:rPr>
                <w:lang w:val="en-US"/>
              </w:rPr>
              <w:t xml:space="preserve">00 </w:t>
            </w:r>
            <w:proofErr w:type="spellStart"/>
            <w:r w:rsidRPr="00222250">
              <w:rPr>
                <w:lang w:val="en-US"/>
              </w:rPr>
              <w:t>kv</w:t>
            </w:r>
            <w:proofErr w:type="spellEnd"/>
            <w:r w:rsidRPr="00222250">
              <w:rPr>
                <w:lang w:val="en-US"/>
              </w:rPr>
              <w:t xml:space="preserve">. </w:t>
            </w:r>
            <w:proofErr w:type="gramStart"/>
            <w:r w:rsidRPr="00222250">
              <w:rPr>
                <w:lang w:val="en-US"/>
              </w:rPr>
              <w:t>m</w:t>
            </w:r>
            <w:proofErr w:type="gramEnd"/>
            <w:r w:rsidRPr="00222250">
              <w:t>.</w:t>
            </w:r>
          </w:p>
          <w:p w:rsidR="00C34E09" w:rsidRPr="00222250" w:rsidRDefault="00C34E09" w:rsidP="00C22EA4">
            <w:pPr>
              <w:tabs>
                <w:tab w:val="left" w:pos="360"/>
              </w:tabs>
              <w:ind w:firstLine="66"/>
              <w:jc w:val="both"/>
              <w:cnfStyle w:val="000000100000" w:firstRow="0" w:lastRow="0" w:firstColumn="0" w:lastColumn="0" w:oddVBand="0" w:evenVBand="0" w:oddHBand="1" w:evenHBand="0" w:firstRowFirstColumn="0" w:firstRowLastColumn="0" w:lastRowFirstColumn="0" w:lastRowLastColumn="0"/>
              <w:rPr>
                <w:bCs/>
              </w:rPr>
            </w:pPr>
            <w:r w:rsidRPr="00222250">
              <w:t xml:space="preserve">- turintis ne mažesnę kaip </w:t>
            </w:r>
            <w:r w:rsidRPr="00222250">
              <w:rPr>
                <w:lang w:val="en-US"/>
              </w:rPr>
              <w:t xml:space="preserve"> 3 met</w:t>
            </w:r>
            <w:r w:rsidRPr="00222250">
              <w:t>ų pastatų  administravimo/ priežiūros/ nuomos/ valdymo ar susijusiuose projektuose, patirtį.</w:t>
            </w:r>
          </w:p>
        </w:tc>
        <w:tc>
          <w:tcPr>
            <w:tcW w:w="4677" w:type="dxa"/>
          </w:tcPr>
          <w:p w:rsidR="00C34E09" w:rsidRPr="00222250" w:rsidRDefault="00C34E09" w:rsidP="00C22EA4">
            <w:pPr>
              <w:jc w:val="both"/>
              <w:cnfStyle w:val="000000100000" w:firstRow="0" w:lastRow="0" w:firstColumn="0" w:lastColumn="0" w:oddVBand="0" w:evenVBand="0" w:oddHBand="1" w:evenHBand="0" w:firstRowFirstColumn="0" w:firstRowLastColumn="0" w:lastRowFirstColumn="0" w:lastRowLastColumn="0"/>
              <w:rPr>
                <w:rFonts w:eastAsia="Calibri"/>
                <w:bCs/>
              </w:rPr>
            </w:pPr>
            <w:r w:rsidRPr="00222250">
              <w:rPr>
                <w:rFonts w:eastAsia="Calibri"/>
                <w:bCs/>
              </w:rPr>
              <w:t>Dalyvio siūlomų specialistų sąrašas su numatomomis pareigomis. Siūlomų specialistų gyvenimo aprašymai. Specialistų kvalifikaciją patvirtinančių dokumentų (atestatų, pažymėjimų, sertifikatų, ar kitų lygiaverčių dokumentų) tinkamai patvirtintos kopijos. Specialistų, jeigu jie nėra tiekėjo darbuotojai, pasirašyti įsipareigojimai (-ai) atlikti/eiti jiems priskirtas pareigas ir atlikti siūlomą darbą Dalyvio laimėjimo atveju.</w:t>
            </w:r>
          </w:p>
          <w:p w:rsidR="00C34E09" w:rsidRPr="00222250" w:rsidRDefault="00C34E09" w:rsidP="00C22EA4">
            <w:pPr>
              <w:jc w:val="both"/>
              <w:cnfStyle w:val="000000100000" w:firstRow="0" w:lastRow="0" w:firstColumn="0" w:lastColumn="0" w:oddVBand="0" w:evenVBand="0" w:oddHBand="1" w:evenHBand="0" w:firstRowFirstColumn="0" w:firstRowLastColumn="0" w:lastRowFirstColumn="0" w:lastRowLastColumn="0"/>
              <w:rPr>
                <w:rFonts w:eastAsia="Calibri"/>
                <w:bCs/>
              </w:rPr>
            </w:pPr>
          </w:p>
          <w:p w:rsidR="00C34E09" w:rsidRPr="00222250" w:rsidRDefault="00C34E09" w:rsidP="00C22EA4">
            <w:pPr>
              <w:jc w:val="both"/>
              <w:cnfStyle w:val="000000100000" w:firstRow="0" w:lastRow="0" w:firstColumn="0" w:lastColumn="0" w:oddVBand="0" w:evenVBand="0" w:oddHBand="1" w:evenHBand="0" w:firstRowFirstColumn="0" w:firstRowLastColumn="0" w:lastRowFirstColumn="0" w:lastRowLastColumn="0"/>
            </w:pPr>
            <w:r w:rsidRPr="00222250">
              <w:rPr>
                <w:u w:val="single"/>
              </w:rPr>
              <w:t>Pateikiamas skenuotas dokumentas CVP IS priemonėmis.</w:t>
            </w:r>
          </w:p>
        </w:tc>
      </w:tr>
      <w:tr w:rsidR="00C34E09" w:rsidRPr="00222250" w:rsidTr="00C22EA4">
        <w:tc>
          <w:tcPr>
            <w:cnfStyle w:val="001000000000" w:firstRow="0" w:lastRow="0" w:firstColumn="1" w:lastColumn="0" w:oddVBand="0" w:evenVBand="0" w:oddHBand="0" w:evenHBand="0" w:firstRowFirstColumn="0" w:firstRowLastColumn="0" w:lastRowFirstColumn="0" w:lastRowLastColumn="0"/>
            <w:tcW w:w="851" w:type="dxa"/>
          </w:tcPr>
          <w:p w:rsidR="00C34E09" w:rsidRPr="00222250" w:rsidRDefault="00C34E09" w:rsidP="00C22EA4">
            <w:pPr>
              <w:tabs>
                <w:tab w:val="left" w:pos="360"/>
              </w:tabs>
              <w:jc w:val="both"/>
              <w:rPr>
                <w:b w:val="0"/>
              </w:rPr>
            </w:pPr>
            <w:r w:rsidRPr="00222250">
              <w:rPr>
                <w:b w:val="0"/>
              </w:rPr>
              <w:lastRenderedPageBreak/>
              <w:t>2.9</w:t>
            </w:r>
          </w:p>
        </w:tc>
        <w:tc>
          <w:tcPr>
            <w:tcW w:w="4678" w:type="dxa"/>
          </w:tcPr>
          <w:p w:rsidR="00C34E09" w:rsidRPr="00222250" w:rsidRDefault="00C34E09" w:rsidP="00C22EA4">
            <w:pPr>
              <w:tabs>
                <w:tab w:val="left" w:pos="360"/>
              </w:tabs>
              <w:ind w:firstLine="66"/>
              <w:jc w:val="both"/>
              <w:cnfStyle w:val="000000000000" w:firstRow="0" w:lastRow="0" w:firstColumn="0" w:lastColumn="0" w:oddVBand="0" w:evenVBand="0" w:oddHBand="0" w:evenHBand="0" w:firstRowFirstColumn="0" w:firstRowLastColumn="0" w:lastRowFirstColumn="0" w:lastRowLastColumn="0"/>
            </w:pPr>
            <w:r w:rsidRPr="00222250">
              <w:t>Dalyvis turi turėti įdiegtą aplinkos apsaugos valdymo sistemą. Įsidiegta aplinkos apsaugos vadybos sistema (ar priemonės) turi galioti šioms sritims: statinio statybos projektavimas, statybos darbai.</w:t>
            </w:r>
          </w:p>
          <w:p w:rsidR="00C34E09" w:rsidRPr="00222250" w:rsidRDefault="00C34E09" w:rsidP="00C22EA4">
            <w:pPr>
              <w:tabs>
                <w:tab w:val="left" w:pos="360"/>
              </w:tabs>
              <w:ind w:firstLine="66"/>
              <w:jc w:val="both"/>
              <w:cnfStyle w:val="000000000000" w:firstRow="0" w:lastRow="0" w:firstColumn="0" w:lastColumn="0" w:oddVBand="0" w:evenVBand="0" w:oddHBand="0" w:evenHBand="0" w:firstRowFirstColumn="0" w:firstRowLastColumn="0" w:lastRowFirstColumn="0" w:lastRowLastColumn="0"/>
            </w:pPr>
          </w:p>
          <w:p w:rsidR="00C34E09" w:rsidRPr="00222250" w:rsidRDefault="00C34E09" w:rsidP="00C22EA4">
            <w:pPr>
              <w:tabs>
                <w:tab w:val="left" w:pos="360"/>
              </w:tabs>
              <w:ind w:firstLine="66"/>
              <w:jc w:val="both"/>
              <w:cnfStyle w:val="000000000000" w:firstRow="0" w:lastRow="0" w:firstColumn="0" w:lastColumn="0" w:oddVBand="0" w:evenVBand="0" w:oddHBand="0" w:evenHBand="0" w:firstRowFirstColumn="0" w:firstRowLastColumn="0" w:lastRowFirstColumn="0" w:lastRowLastColumn="0"/>
              <w:rPr>
                <w:bCs/>
                <w:noProof/>
                <w:lang w:val="en-US"/>
              </w:rPr>
            </w:pPr>
          </w:p>
        </w:tc>
        <w:tc>
          <w:tcPr>
            <w:tcW w:w="4677" w:type="dxa"/>
          </w:tcPr>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t xml:space="preserve">Aplinkos apsaugos sistemos (EMAS, ISO 14001 ar lygiavertės) standarto sertifikato arba lygiaverčio dokumento tinkamai patvirtinta kopija. </w:t>
            </w:r>
          </w:p>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t xml:space="preserve">Suteikiančioji institucija taip pat priima kitus Dalyvių </w:t>
            </w:r>
            <w:proofErr w:type="spellStart"/>
            <w:r w:rsidRPr="00222250">
              <w:t>įrodymus</w:t>
            </w:r>
            <w:proofErr w:type="spellEnd"/>
            <w:r w:rsidRPr="00222250">
              <w:t xml:space="preserve"> apie lygiavertes aplinkos apsaugos vadybos priemones.</w:t>
            </w:r>
          </w:p>
          <w:p w:rsidR="00C34E09" w:rsidRPr="00222250" w:rsidRDefault="00C34E09" w:rsidP="00C22EA4">
            <w:pPr>
              <w:overflowPunct w:val="0"/>
              <w:autoSpaceDE w:val="0"/>
              <w:autoSpaceDN w:val="0"/>
              <w:adjustRightInd w:val="0"/>
              <w:spacing w:before="120"/>
              <w:jc w:val="both"/>
              <w:textAlignment w:val="baseline"/>
              <w:cnfStyle w:val="000000000000" w:firstRow="0" w:lastRow="0" w:firstColumn="0" w:lastColumn="0" w:oddVBand="0" w:evenVBand="0" w:oddHBand="0" w:evenHBand="0" w:firstRowFirstColumn="0" w:firstRowLastColumn="0" w:lastRowFirstColumn="0" w:lastRowLastColumn="0"/>
            </w:pPr>
            <w:r w:rsidRPr="00222250">
              <w:rPr>
                <w:u w:val="single"/>
              </w:rPr>
              <w:t>Pateikiamas skenuotas dokumentas CVP IS priemonėmis.</w:t>
            </w:r>
          </w:p>
        </w:tc>
      </w:tr>
    </w:tbl>
    <w:p w:rsidR="00C34E09" w:rsidRDefault="00C34E09" w:rsidP="00C34E09">
      <w:pPr>
        <w:spacing w:line="276" w:lineRule="auto"/>
        <w:jc w:val="both"/>
        <w:rPr>
          <w:color w:val="000000"/>
        </w:rPr>
      </w:pPr>
    </w:p>
    <w:p w:rsidR="00C34E09" w:rsidRPr="00A838AC" w:rsidRDefault="00C34E09" w:rsidP="00C34E09">
      <w:pPr>
        <w:pStyle w:val="Salygos2"/>
        <w:spacing w:before="0" w:after="120"/>
        <w:rPr>
          <w:rFonts w:eastAsia="Calibri" w:cs="Times New Roman"/>
          <w:szCs w:val="24"/>
          <w:lang w:eastAsia="lt-LT"/>
        </w:rPr>
      </w:pPr>
      <w:bookmarkStart w:id="33" w:name="_Toc290387641"/>
      <w:bookmarkStart w:id="34" w:name="_Toc291009726"/>
      <w:bookmarkStart w:id="35" w:name="_Toc291089681"/>
      <w:bookmarkStart w:id="36" w:name="_Toc293665791"/>
      <w:bookmarkStart w:id="37" w:name="_Toc293915730"/>
      <w:bookmarkStart w:id="38" w:name="_Toc294199048"/>
      <w:bookmarkStart w:id="39" w:name="_Toc294199379"/>
      <w:bookmarkStart w:id="40" w:name="_Toc294516738"/>
      <w:bookmarkStart w:id="41" w:name="_Toc297198327"/>
      <w:bookmarkStart w:id="42" w:name="_Toc297198510"/>
      <w:bookmarkStart w:id="43" w:name="_Toc297218517"/>
      <w:bookmarkStart w:id="44" w:name="_Toc297218553"/>
      <w:bookmarkStart w:id="45" w:name="_Toc299045816"/>
      <w:bookmarkStart w:id="46" w:name="_Toc299048139"/>
      <w:bookmarkStart w:id="47" w:name="_Toc310272502"/>
      <w:r w:rsidRPr="00A838AC">
        <w:rPr>
          <w:rFonts w:eastAsia="Calibri" w:cs="Times New Roman"/>
          <w:szCs w:val="24"/>
          <w:lang w:eastAsia="lt-LT"/>
        </w:rPr>
        <w:t>Jeigu Dalyvis dėl pateisinamų priežasčių negali pateikti nurodytų dokumentų, galima pateikti kitus Suteikiančiajai institucijai priimtinus dokumentus ar informaciją, patvirtinančius Dalyvio atitikimą nustatytiems atrankos kriterijams. Tokiu atveju rekomenduotina iš anksto kreiptis į Suteikiančiąją instituciją dėl atitikimą atrankos kriterijams pagrindžiančių dokumentų priimtinumo.</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C34E09" w:rsidRPr="00A838AC" w:rsidRDefault="00C34E09" w:rsidP="00C34E09">
      <w:pPr>
        <w:jc w:val="both"/>
        <w:rPr>
          <w:rFonts w:eastAsia="Calibri"/>
          <w:lang w:eastAsia="lt-LT"/>
        </w:rPr>
      </w:pPr>
      <w:bookmarkStart w:id="48" w:name="_Toc288122799"/>
      <w:bookmarkStart w:id="49" w:name="_Toc288724142"/>
      <w:bookmarkStart w:id="50" w:name="_Toc288737999"/>
      <w:bookmarkStart w:id="51" w:name="_Toc288738506"/>
      <w:bookmarkStart w:id="52" w:name="_Toc288738871"/>
      <w:bookmarkStart w:id="53" w:name="_Toc289189942"/>
      <w:bookmarkStart w:id="54" w:name="_Toc289283013"/>
      <w:bookmarkStart w:id="55" w:name="_Toc290387642"/>
      <w:bookmarkStart w:id="56" w:name="_Toc291009727"/>
      <w:bookmarkStart w:id="57" w:name="_Toc291089682"/>
      <w:bookmarkStart w:id="58" w:name="_Toc293665792"/>
      <w:bookmarkStart w:id="59" w:name="_Toc293915731"/>
      <w:bookmarkStart w:id="60" w:name="_Toc294199049"/>
      <w:bookmarkStart w:id="61" w:name="_Toc294199380"/>
      <w:bookmarkStart w:id="62" w:name="_Toc294516739"/>
      <w:bookmarkStart w:id="63" w:name="_Toc297198328"/>
      <w:bookmarkStart w:id="64" w:name="_Toc297198511"/>
      <w:bookmarkStart w:id="65" w:name="_Toc297218518"/>
      <w:bookmarkStart w:id="66" w:name="_Toc297218554"/>
      <w:bookmarkStart w:id="67" w:name="_Toc299045817"/>
      <w:bookmarkStart w:id="68" w:name="_Toc299048140"/>
      <w:bookmarkStart w:id="69" w:name="_Toc310272503"/>
      <w:r w:rsidRPr="00A838AC">
        <w:rPr>
          <w:rFonts w:eastAsia="Calibri"/>
          <w:lang w:eastAsia="lt-LT"/>
        </w:rPr>
        <w:t xml:space="preserve">Dalyvis, pageidaujantis dalyvauti Konkurse, privalo atitikti visus aukščiau nurodytus išankstinės atrankos kriterijus ir pateikti atitikimą patvirtinančius dokumentus. Jei Dalyvis yra ūkio subjektų grupė, </w:t>
      </w:r>
      <w:r>
        <w:rPr>
          <w:rFonts w:eastAsia="Calibri"/>
          <w:lang w:eastAsia="lt-LT"/>
        </w:rPr>
        <w:t xml:space="preserve">visus </w:t>
      </w:r>
      <w:r w:rsidRPr="00A838AC">
        <w:rPr>
          <w:rFonts w:eastAsia="Calibri"/>
          <w:lang w:eastAsia="lt-LT"/>
        </w:rPr>
        <w:t>reikalavimus</w:t>
      </w:r>
      <w:r>
        <w:rPr>
          <w:rFonts w:eastAsia="Calibri"/>
          <w:lang w:eastAsia="lt-LT"/>
        </w:rPr>
        <w:t xml:space="preserve"> dėl pašalinimo pagrindų nebuvimo</w:t>
      </w:r>
      <w:r w:rsidRPr="00A838AC">
        <w:rPr>
          <w:rFonts w:eastAsia="Calibri"/>
          <w:lang w:eastAsia="lt-LT"/>
        </w:rPr>
        <w:t xml:space="preserve">, numatytus </w:t>
      </w:r>
      <w:r>
        <w:rPr>
          <w:rFonts w:eastAsia="Calibri"/>
          <w:lang w:eastAsia="lt-LT"/>
        </w:rPr>
        <w:t xml:space="preserve">šio Sąlygų priedo </w:t>
      </w:r>
      <w:r w:rsidRPr="008F6C0A">
        <w:rPr>
          <w:rFonts w:eastAsia="Calibri"/>
          <w:lang w:eastAsia="lt-LT"/>
        </w:rPr>
        <w:t>1.1-1.9</w:t>
      </w:r>
      <w:r w:rsidRPr="00A838AC">
        <w:rPr>
          <w:rFonts w:eastAsia="Calibri"/>
          <w:lang w:eastAsia="lt-LT"/>
        </w:rPr>
        <w:t xml:space="preserve"> punktuose ir privalo atitikti kiekvienas ūkio subjektų grupės dalyvis, kitus reikalavimus privalo atitikti </w:t>
      </w:r>
      <w:r w:rsidRPr="00A838AC">
        <w:rPr>
          <w:rFonts w:eastAsia="Calibri"/>
          <w:b/>
          <w:lang w:eastAsia="lt-LT"/>
        </w:rPr>
        <w:t>v</w:t>
      </w:r>
      <w:r w:rsidRPr="00A838AC">
        <w:rPr>
          <w:rFonts w:eastAsia="Calibri"/>
          <w:lang w:eastAsia="lt-LT"/>
        </w:rPr>
        <w:t xml:space="preserve">isi ūkio subjektų grupės dalyviai kartu  </w:t>
      </w:r>
      <w:r>
        <w:rPr>
          <w:rFonts w:eastAsia="Calibri"/>
          <w:lang w:eastAsia="lt-LT"/>
        </w:rPr>
        <w:t>arba</w:t>
      </w:r>
      <w:r w:rsidRPr="00A838AC">
        <w:t xml:space="preserve"> bent vienas grupės dalyvis atskirai</w:t>
      </w:r>
      <w:r w:rsidRPr="00A838AC">
        <w:rPr>
          <w:rFonts w:eastAsia="Calibri"/>
          <w:lang w:eastAsia="lt-LT"/>
        </w:rPr>
        <w:t>.</w:t>
      </w:r>
    </w:p>
    <w:p w:rsidR="00C34E09" w:rsidRPr="00567B20" w:rsidRDefault="00C34E09" w:rsidP="00C34E09">
      <w:pPr>
        <w:pStyle w:val="Salygos2"/>
        <w:spacing w:before="0" w:after="120"/>
        <w:rPr>
          <w:rFonts w:eastAsia="Calibri" w:cs="Times New Roman"/>
          <w:szCs w:val="24"/>
          <w:lang w:eastAsia="lt-LT"/>
        </w:rPr>
      </w:pPr>
      <w:bookmarkStart w:id="70" w:name="_Toc288122800"/>
      <w:bookmarkStart w:id="71" w:name="_Toc288724143"/>
      <w:bookmarkStart w:id="72" w:name="_Toc288738000"/>
      <w:bookmarkStart w:id="73" w:name="_Toc288738507"/>
      <w:bookmarkStart w:id="74" w:name="_Toc288738872"/>
      <w:bookmarkStart w:id="75" w:name="_Toc289189943"/>
      <w:bookmarkStart w:id="76" w:name="_Toc289283014"/>
      <w:bookmarkStart w:id="77" w:name="_Toc290387643"/>
      <w:bookmarkStart w:id="78" w:name="_Toc310272504"/>
      <w:bookmarkStart w:id="79" w:name="_Toc291009728"/>
      <w:bookmarkStart w:id="80" w:name="_Toc291089683"/>
      <w:bookmarkStart w:id="81" w:name="_Toc293665793"/>
      <w:bookmarkStart w:id="82" w:name="_Toc293915732"/>
      <w:bookmarkStart w:id="83" w:name="_Toc294199050"/>
      <w:bookmarkStart w:id="84" w:name="_Toc294199381"/>
      <w:bookmarkStart w:id="85" w:name="_Toc294516740"/>
      <w:bookmarkStart w:id="86" w:name="_Toc297198329"/>
      <w:bookmarkStart w:id="87" w:name="_Toc297198512"/>
      <w:bookmarkStart w:id="88" w:name="_Toc297218519"/>
      <w:bookmarkStart w:id="89" w:name="_Toc297218555"/>
      <w:bookmarkStart w:id="90" w:name="_Toc299045818"/>
      <w:bookmarkStart w:id="91" w:name="_Toc29904814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A838AC">
        <w:rPr>
          <w:rFonts w:eastAsia="Calibri" w:cs="Times New Roman"/>
          <w:szCs w:val="24"/>
          <w:lang w:eastAsia="lt-LT"/>
        </w:rPr>
        <w:t xml:space="preserve">Siekiant įrodyti atitikimą išankstinės atrankos kriterijams, nustatytiems </w:t>
      </w:r>
      <w:r w:rsidRPr="008F6C0A">
        <w:rPr>
          <w:rFonts w:eastAsia="Calibri"/>
          <w:lang w:eastAsia="lt-LT"/>
        </w:rPr>
        <w:t xml:space="preserve">šio Sąlygų priedo </w:t>
      </w:r>
      <w:r>
        <w:rPr>
          <w:rFonts w:eastAsia="Calibri" w:cs="Times New Roman"/>
          <w:szCs w:val="24"/>
          <w:lang w:eastAsia="lt-LT"/>
        </w:rPr>
        <w:t>2.1, 2.3-2.9</w:t>
      </w:r>
      <w:r w:rsidRPr="008F6C0A">
        <w:rPr>
          <w:rFonts w:eastAsia="Calibri" w:cs="Times New Roman"/>
          <w:szCs w:val="24"/>
          <w:lang w:eastAsia="lt-LT"/>
        </w:rPr>
        <w:t xml:space="preserve"> punktuose </w:t>
      </w:r>
      <w:r w:rsidRPr="00A838AC">
        <w:rPr>
          <w:rFonts w:eastAsia="Calibri" w:cs="Times New Roman"/>
          <w:szCs w:val="24"/>
          <w:lang w:eastAsia="lt-LT"/>
        </w:rPr>
        <w:t xml:space="preserve">galima remtis ir subtiekėjų arba kitų ūkio subjektų </w:t>
      </w:r>
      <w:proofErr w:type="spellStart"/>
      <w:r w:rsidRPr="00A838AC">
        <w:rPr>
          <w:rFonts w:eastAsia="Calibri" w:cs="Times New Roman"/>
          <w:szCs w:val="24"/>
          <w:lang w:eastAsia="lt-LT"/>
        </w:rPr>
        <w:t>pajėgumais</w:t>
      </w:r>
      <w:proofErr w:type="spellEnd"/>
      <w:r w:rsidRPr="00382C1F">
        <w:rPr>
          <w:rFonts w:eastAsia="Calibri" w:cs="Times New Roman"/>
          <w:szCs w:val="24"/>
          <w:lang w:eastAsia="lt-LT"/>
        </w:rPr>
        <w:t xml:space="preserve">. Subjektai, kurių kvalifikacija remiasi Dalyvis, privalo atitikti aukščiau nurodytus šio </w:t>
      </w:r>
      <w:r>
        <w:rPr>
          <w:rFonts w:eastAsia="Calibri" w:cs="Times New Roman"/>
          <w:szCs w:val="24"/>
          <w:lang w:eastAsia="lt-LT"/>
        </w:rPr>
        <w:t xml:space="preserve">Sąlygų </w:t>
      </w:r>
      <w:r w:rsidRPr="00382C1F">
        <w:rPr>
          <w:rFonts w:eastAsia="Calibri" w:cs="Times New Roman"/>
          <w:szCs w:val="24"/>
          <w:lang w:eastAsia="lt-LT"/>
        </w:rPr>
        <w:t xml:space="preserve">priedo </w:t>
      </w:r>
      <w:r w:rsidRPr="008F6C0A">
        <w:rPr>
          <w:rFonts w:eastAsia="Calibri" w:cs="Times New Roman"/>
          <w:szCs w:val="24"/>
          <w:lang w:eastAsia="lt-LT"/>
        </w:rPr>
        <w:t>1 lentel</w:t>
      </w:r>
      <w:r w:rsidRPr="00382C1F">
        <w:rPr>
          <w:rFonts w:eastAsia="Calibri" w:cs="Times New Roman"/>
          <w:szCs w:val="24"/>
          <w:lang w:eastAsia="lt-LT"/>
        </w:rPr>
        <w:t xml:space="preserve">ės </w:t>
      </w:r>
      <w:r w:rsidRPr="008F6C0A">
        <w:rPr>
          <w:rFonts w:eastAsia="Calibri" w:cs="Times New Roman"/>
          <w:szCs w:val="24"/>
          <w:lang w:eastAsia="lt-LT"/>
        </w:rPr>
        <w:t>1.1-1.9 punkto</w:t>
      </w:r>
      <w:r w:rsidRPr="00382C1F">
        <w:rPr>
          <w:rFonts w:eastAsia="Calibri" w:cs="Times New Roman"/>
          <w:szCs w:val="24"/>
          <w:lang w:eastAsia="lt-LT"/>
        </w:rPr>
        <w:t xml:space="preserve"> reikalavimus. Šiuo atveju kartu su paraiška dalyvauti Konkurse reikia pateikti </w:t>
      </w:r>
      <w:proofErr w:type="spellStart"/>
      <w:r w:rsidRPr="00382C1F">
        <w:rPr>
          <w:rFonts w:eastAsia="Calibri" w:cs="Times New Roman"/>
          <w:szCs w:val="24"/>
          <w:lang w:eastAsia="lt-LT"/>
        </w:rPr>
        <w:t>įrodymus</w:t>
      </w:r>
      <w:proofErr w:type="spellEnd"/>
      <w:r w:rsidRPr="00382C1F">
        <w:rPr>
          <w:rFonts w:eastAsia="Calibri" w:cs="Times New Roman"/>
          <w:szCs w:val="24"/>
          <w:lang w:eastAsia="lt-LT"/>
        </w:rPr>
        <w:t>, kad tokie subjektai įsipareigoja</w:t>
      </w:r>
      <w:r w:rsidRPr="00A838AC">
        <w:rPr>
          <w:rFonts w:eastAsia="Calibri" w:cs="Times New Roman"/>
          <w:szCs w:val="24"/>
          <w:lang w:eastAsia="lt-LT"/>
        </w:rPr>
        <w:t xml:space="preserve"> Dalyviui suteikti atitinkamus </w:t>
      </w:r>
      <w:proofErr w:type="spellStart"/>
      <w:r w:rsidRPr="00A838AC">
        <w:rPr>
          <w:rFonts w:eastAsia="Calibri" w:cs="Times New Roman"/>
          <w:szCs w:val="24"/>
          <w:lang w:eastAsia="lt-LT"/>
        </w:rPr>
        <w:t>pajėgumus</w:t>
      </w:r>
      <w:proofErr w:type="spellEnd"/>
      <w:r w:rsidRPr="00A838AC">
        <w:rPr>
          <w:rFonts w:eastAsia="Calibri" w:cs="Times New Roman"/>
          <w:szCs w:val="24"/>
          <w:lang w:eastAsia="lt-LT"/>
        </w:rPr>
        <w:t xml:space="preserve"> </w:t>
      </w:r>
      <w:r>
        <w:rPr>
          <w:rFonts w:eastAsia="Calibri" w:cs="Times New Roman"/>
          <w:szCs w:val="24"/>
          <w:lang w:eastAsia="lt-LT"/>
        </w:rPr>
        <w:t>Koncesijos</w:t>
      </w:r>
      <w:r w:rsidRPr="00A838AC">
        <w:rPr>
          <w:rFonts w:eastAsia="Calibri" w:cs="Times New Roman"/>
          <w:szCs w:val="24"/>
          <w:lang w:eastAsia="lt-LT"/>
        </w:rPr>
        <w:t xml:space="preserve"> sutarties vykdymui ir kad tokie subjektai turi ir gali Dalyviui suteikti tuos </w:t>
      </w:r>
      <w:proofErr w:type="spellStart"/>
      <w:r w:rsidRPr="00A838AC">
        <w:rPr>
          <w:rFonts w:eastAsia="Calibri" w:cs="Times New Roman"/>
          <w:szCs w:val="24"/>
          <w:lang w:eastAsia="lt-LT"/>
        </w:rPr>
        <w:t>pajėgumus</w:t>
      </w:r>
      <w:proofErr w:type="spellEnd"/>
      <w:r w:rsidRPr="00A838AC">
        <w:rPr>
          <w:rFonts w:eastAsia="Calibri" w:cs="Times New Roman"/>
          <w:szCs w:val="24"/>
          <w:lang w:eastAsia="lt-LT"/>
        </w:rPr>
        <w:t>.</w:t>
      </w:r>
      <w:bookmarkEnd w:id="70"/>
      <w:bookmarkEnd w:id="71"/>
      <w:bookmarkEnd w:id="72"/>
      <w:bookmarkEnd w:id="73"/>
      <w:bookmarkEnd w:id="74"/>
      <w:bookmarkEnd w:id="75"/>
      <w:bookmarkEnd w:id="76"/>
      <w:bookmarkEnd w:id="77"/>
      <w:r w:rsidRPr="00A838AC">
        <w:rPr>
          <w:rFonts w:eastAsia="Calibri" w:cs="Times New Roman"/>
          <w:szCs w:val="24"/>
          <w:lang w:eastAsia="lt-LT"/>
        </w:rPr>
        <w:t xml:space="preserve"> Kaip tokie įrodymai turės būti pateikiama preliminari rangos, paslaugų ar kita atitinkama sutartis, kuri privalo numatyti sankcijas išteklius suteikiančiam subjektui už jos nesilaikymą. Tokia pateikiama sutartis turi būti sudaryta ne tik Dalyvio ir Koncesininko, bet ir Suteikiančiosios institucijos naudai, privalomai nustatant, kad bet kuris iš šių subjektų turi teisę reikalauti vykdyti prievoles pagal šią sutartį. Kiti įrodymai gali būti pateikiami, tačiau jie privalo būti lyg</w:t>
      </w:r>
      <w:r w:rsidRPr="00567B20">
        <w:rPr>
          <w:rFonts w:eastAsia="Calibri" w:cs="Times New Roman"/>
          <w:szCs w:val="24"/>
          <w:lang w:eastAsia="lt-LT"/>
        </w:rPr>
        <w:t>iaverčiai ir priimtini Suteikiančiajai institucijai.</w:t>
      </w:r>
      <w:bookmarkEnd w:id="78"/>
    </w:p>
    <w:p w:rsidR="00C34E09" w:rsidRPr="00567B20" w:rsidRDefault="00C34E09" w:rsidP="00C34E09">
      <w:pPr>
        <w:ind w:firstLine="720"/>
        <w:jc w:val="both"/>
        <w:rPr>
          <w:rFonts w:eastAsia="Calibri"/>
        </w:rPr>
      </w:pPr>
      <w:r w:rsidRPr="00567B20">
        <w:rPr>
          <w:rFonts w:eastAsia="Calibri"/>
        </w:rPr>
        <w:t xml:space="preserve">Dalyvis gali remtis kitų ūkio subjektų </w:t>
      </w:r>
      <w:proofErr w:type="spellStart"/>
      <w:r w:rsidRPr="00567B20">
        <w:rPr>
          <w:rFonts w:eastAsia="Calibri"/>
        </w:rPr>
        <w:t>pajėgumais</w:t>
      </w:r>
      <w:proofErr w:type="spellEnd"/>
      <w:r w:rsidRPr="00567B20">
        <w:rPr>
          <w:rFonts w:eastAsia="Calibri"/>
        </w:rPr>
        <w:t xml:space="preserve">, kad atitiktų koncesijos dokumentuose nustatytus ekonominio ir finansinio pajėgumo reikalavimus ar techninio ir profesinio pajėgumo reikalavimus laikydamasis šių sąlygų: </w:t>
      </w:r>
    </w:p>
    <w:p w:rsidR="00C34E09" w:rsidRPr="00567B20" w:rsidRDefault="00C34E09" w:rsidP="00C34E09">
      <w:pPr>
        <w:ind w:firstLine="720"/>
        <w:jc w:val="both"/>
        <w:rPr>
          <w:rFonts w:eastAsia="Calibri"/>
        </w:rPr>
      </w:pPr>
      <w:r w:rsidRPr="00567B20">
        <w:rPr>
          <w:rFonts w:eastAsia="Calibri"/>
        </w:rPr>
        <w:t xml:space="preserve">1) Dalyvio ryšių su kitais ūkio subjektais, kurių </w:t>
      </w:r>
      <w:proofErr w:type="spellStart"/>
      <w:r w:rsidRPr="00567B20">
        <w:rPr>
          <w:rFonts w:eastAsia="Calibri"/>
        </w:rPr>
        <w:t>pajėgumais</w:t>
      </w:r>
      <w:proofErr w:type="spellEnd"/>
      <w:r w:rsidRPr="00567B20">
        <w:rPr>
          <w:rFonts w:eastAsia="Calibri"/>
        </w:rPr>
        <w:t xml:space="preserve"> jis remiasi, teisinis pobūdis neturi reikšmės;</w:t>
      </w:r>
    </w:p>
    <w:p w:rsidR="00C34E09" w:rsidRPr="00567B20" w:rsidRDefault="00C34E09" w:rsidP="00C34E09">
      <w:pPr>
        <w:ind w:firstLine="720"/>
        <w:jc w:val="both"/>
        <w:rPr>
          <w:rFonts w:eastAsia="Calibri"/>
        </w:rPr>
      </w:pPr>
      <w:r w:rsidRPr="00567B20">
        <w:rPr>
          <w:rFonts w:eastAsia="Calibri"/>
        </w:rPr>
        <w:t xml:space="preserve">2) kai reikalaujama išsilavinimo, profesinės kvalifikacijos ar profesinės patirties, Dalyvis gali remtis kitų ūkio subjektų </w:t>
      </w:r>
      <w:proofErr w:type="spellStart"/>
      <w:r w:rsidRPr="00567B20">
        <w:rPr>
          <w:rFonts w:eastAsia="Calibri"/>
        </w:rPr>
        <w:t>pajėgumais</w:t>
      </w:r>
      <w:proofErr w:type="spellEnd"/>
      <w:r w:rsidRPr="00567B20">
        <w:rPr>
          <w:rFonts w:eastAsia="Calibri"/>
        </w:rPr>
        <w:t xml:space="preserve"> tik tuo atveju, jeigu tie subjektai patys suteiks paslaugas, atliks darbus, reikalaujančius jų turimų </w:t>
      </w:r>
      <w:proofErr w:type="spellStart"/>
      <w:r w:rsidRPr="00567B20">
        <w:rPr>
          <w:rFonts w:eastAsia="Calibri"/>
        </w:rPr>
        <w:t>pajėgumų</w:t>
      </w:r>
      <w:proofErr w:type="spellEnd"/>
      <w:r w:rsidRPr="00567B20">
        <w:rPr>
          <w:rFonts w:eastAsia="Calibri"/>
        </w:rPr>
        <w:t>;</w:t>
      </w:r>
    </w:p>
    <w:p w:rsidR="00C34E09" w:rsidRPr="00567B20" w:rsidRDefault="00C34E09" w:rsidP="00C34E09">
      <w:pPr>
        <w:ind w:firstLine="720"/>
        <w:jc w:val="both"/>
        <w:rPr>
          <w:rFonts w:eastAsia="Calibri"/>
        </w:rPr>
      </w:pPr>
      <w:r w:rsidRPr="00567B20">
        <w:rPr>
          <w:rFonts w:eastAsia="Calibri"/>
        </w:rPr>
        <w:t xml:space="preserve">3) Dalyvis privalo įrodyti Suteikiančiajai institucijai, kad vykdant </w:t>
      </w:r>
      <w:r>
        <w:rPr>
          <w:rFonts w:eastAsia="Calibri"/>
        </w:rPr>
        <w:t>K</w:t>
      </w:r>
      <w:r w:rsidRPr="00567B20">
        <w:rPr>
          <w:rFonts w:eastAsia="Calibri"/>
        </w:rPr>
        <w:t xml:space="preserve">oncesijos sutartį kitų ūkio subjektų, kurių </w:t>
      </w:r>
      <w:proofErr w:type="spellStart"/>
      <w:r w:rsidRPr="00567B20">
        <w:rPr>
          <w:rFonts w:eastAsia="Calibri"/>
        </w:rPr>
        <w:t>pajėgumais</w:t>
      </w:r>
      <w:proofErr w:type="spellEnd"/>
      <w:r w:rsidRPr="00567B20">
        <w:rPr>
          <w:rFonts w:eastAsia="Calibri"/>
        </w:rPr>
        <w:t xml:space="preserve"> jis remiasi, ištekliai jam bus prieinami;</w:t>
      </w:r>
    </w:p>
    <w:p w:rsidR="00C34E09" w:rsidRPr="00567B20" w:rsidRDefault="00C34E09" w:rsidP="00C34E09">
      <w:pPr>
        <w:ind w:firstLine="720"/>
        <w:jc w:val="both"/>
        <w:rPr>
          <w:rFonts w:eastAsia="Calibri"/>
        </w:rPr>
      </w:pPr>
      <w:r w:rsidRPr="00567B20">
        <w:rPr>
          <w:rFonts w:eastAsia="Calibri"/>
        </w:rPr>
        <w:t xml:space="preserve">4) nurodytomis sąlygomis kitų ūkio subjektų grupė gali remtis kitų ūkio subjektų grupės dalyvių arba kitų ūkio subjektų </w:t>
      </w:r>
      <w:proofErr w:type="spellStart"/>
      <w:r w:rsidRPr="00567B20">
        <w:rPr>
          <w:rFonts w:eastAsia="Calibri"/>
        </w:rPr>
        <w:t>pajėgumais</w:t>
      </w:r>
      <w:proofErr w:type="spellEnd"/>
      <w:r w:rsidRPr="00567B20">
        <w:rPr>
          <w:rFonts w:eastAsia="Calibri"/>
        </w:rPr>
        <w:t>.</w:t>
      </w:r>
    </w:p>
    <w:p w:rsidR="00C34E09" w:rsidRPr="00567B20" w:rsidRDefault="00C34E09" w:rsidP="00C34E09">
      <w:pPr>
        <w:ind w:firstLine="720"/>
        <w:jc w:val="both"/>
        <w:rPr>
          <w:rFonts w:eastAsia="Calibri"/>
        </w:rPr>
      </w:pPr>
      <w:r w:rsidRPr="00567B20">
        <w:rPr>
          <w:rFonts w:eastAsia="Calibri"/>
        </w:rPr>
        <w:t xml:space="preserve">2. Kai Dalyvis dėl finansinės būklės remiasi kitų ūkio subjektų </w:t>
      </w:r>
      <w:proofErr w:type="spellStart"/>
      <w:r w:rsidRPr="00567B20">
        <w:rPr>
          <w:rFonts w:eastAsia="Calibri"/>
        </w:rPr>
        <w:t>pajėgumais</w:t>
      </w:r>
      <w:proofErr w:type="spellEnd"/>
      <w:r w:rsidRPr="00567B20">
        <w:rPr>
          <w:rFonts w:eastAsia="Calibri"/>
        </w:rPr>
        <w:t xml:space="preserve">, Suteikiančioji institucija galės reikalauti, kad Dalyvis ir kiti ūkio subjektai, kurių </w:t>
      </w:r>
      <w:proofErr w:type="spellStart"/>
      <w:r w:rsidRPr="00567B20">
        <w:rPr>
          <w:rFonts w:eastAsia="Calibri"/>
        </w:rPr>
        <w:t>pajėgumais</w:t>
      </w:r>
      <w:proofErr w:type="spellEnd"/>
      <w:r w:rsidRPr="00567B20">
        <w:rPr>
          <w:rFonts w:eastAsia="Calibri"/>
        </w:rPr>
        <w:t xml:space="preserve"> jis remiasi, pri</w:t>
      </w:r>
      <w:r>
        <w:rPr>
          <w:rFonts w:eastAsia="Calibri"/>
        </w:rPr>
        <w:t>siimtų solidarią atsakomybę už K</w:t>
      </w:r>
      <w:r w:rsidRPr="00567B20">
        <w:rPr>
          <w:rFonts w:eastAsia="Calibri"/>
        </w:rPr>
        <w:t xml:space="preserve">oncesijos sutarties įvykdymą. </w:t>
      </w:r>
    </w:p>
    <w:p w:rsidR="00C34E09" w:rsidRDefault="00C34E09" w:rsidP="00C34E09">
      <w:pPr>
        <w:pStyle w:val="Salygos2"/>
        <w:spacing w:before="0" w:after="120"/>
        <w:ind w:firstLine="720"/>
        <w:rPr>
          <w:rFonts w:eastAsia="Calibri" w:cs="Times New Roman"/>
          <w:szCs w:val="24"/>
          <w:lang w:eastAsia="lt-LT"/>
        </w:rPr>
      </w:pPr>
      <w:bookmarkStart w:id="92" w:name="_Toc310272505"/>
      <w:bookmarkEnd w:id="79"/>
      <w:bookmarkEnd w:id="80"/>
      <w:bookmarkEnd w:id="81"/>
      <w:bookmarkEnd w:id="82"/>
      <w:bookmarkEnd w:id="83"/>
      <w:bookmarkEnd w:id="84"/>
      <w:bookmarkEnd w:id="85"/>
      <w:r w:rsidRPr="00567B20">
        <w:rPr>
          <w:rFonts w:eastAsia="Calibri" w:cs="Times New Roman"/>
          <w:szCs w:val="24"/>
          <w:lang w:eastAsia="lt-LT"/>
        </w:rPr>
        <w:t xml:space="preserve">Subtiekėjai, kurių </w:t>
      </w:r>
      <w:proofErr w:type="spellStart"/>
      <w:r w:rsidRPr="00567B20">
        <w:rPr>
          <w:rFonts w:eastAsia="Calibri" w:cs="Times New Roman"/>
          <w:szCs w:val="24"/>
          <w:lang w:eastAsia="lt-LT"/>
        </w:rPr>
        <w:t>pajėgumais</w:t>
      </w:r>
      <w:proofErr w:type="spellEnd"/>
      <w:r w:rsidRPr="00567B20">
        <w:rPr>
          <w:rFonts w:eastAsia="Calibri" w:cs="Times New Roman"/>
          <w:szCs w:val="24"/>
          <w:lang w:eastAsia="lt-LT"/>
        </w:rPr>
        <w:t xml:space="preserve"> remiasi Dalyvis, Projekto</w:t>
      </w:r>
      <w:r w:rsidRPr="00A838AC">
        <w:rPr>
          <w:rFonts w:eastAsia="Calibri" w:cs="Times New Roman"/>
          <w:szCs w:val="24"/>
          <w:lang w:eastAsia="lt-LT"/>
        </w:rPr>
        <w:t xml:space="preserve"> įgyvendinimo metu galės būti keičiami kitais subtiekėjais tik </w:t>
      </w:r>
      <w:r>
        <w:rPr>
          <w:rFonts w:eastAsia="Calibri" w:cs="Times New Roman"/>
          <w:szCs w:val="24"/>
          <w:lang w:eastAsia="lt-LT"/>
        </w:rPr>
        <w:t>Koncesijos</w:t>
      </w:r>
      <w:r w:rsidRPr="00A838AC">
        <w:rPr>
          <w:rFonts w:eastAsia="Calibri" w:cs="Times New Roman"/>
          <w:szCs w:val="24"/>
          <w:lang w:eastAsia="lt-LT"/>
        </w:rPr>
        <w:t xml:space="preserve"> sutartyje nustatyta tvarka ir tik tokiais subtiekėjais, kurių </w:t>
      </w:r>
      <w:proofErr w:type="spellStart"/>
      <w:r w:rsidRPr="00A838AC">
        <w:rPr>
          <w:rFonts w:eastAsia="Calibri" w:cs="Times New Roman"/>
          <w:szCs w:val="24"/>
          <w:lang w:eastAsia="lt-LT"/>
        </w:rPr>
        <w:t>pajėgumai</w:t>
      </w:r>
      <w:proofErr w:type="spellEnd"/>
      <w:r w:rsidRPr="00A838AC">
        <w:rPr>
          <w:rFonts w:eastAsia="Calibri" w:cs="Times New Roman"/>
          <w:szCs w:val="24"/>
          <w:lang w:eastAsia="lt-LT"/>
        </w:rPr>
        <w:t xml:space="preserve"> yra ne prastesni už keičiamo subtiekėjo užtikrintus </w:t>
      </w:r>
      <w:proofErr w:type="spellStart"/>
      <w:r w:rsidRPr="00A838AC">
        <w:rPr>
          <w:rFonts w:eastAsia="Calibri" w:cs="Times New Roman"/>
          <w:szCs w:val="24"/>
          <w:lang w:eastAsia="lt-LT"/>
        </w:rPr>
        <w:t>pajėgumus</w:t>
      </w:r>
      <w:proofErr w:type="spellEnd"/>
      <w:r w:rsidRPr="00A838AC">
        <w:rPr>
          <w:rFonts w:eastAsia="Calibri" w:cs="Times New Roman"/>
          <w:szCs w:val="24"/>
          <w:lang w:eastAsia="lt-LT"/>
        </w:rPr>
        <w:t>.</w:t>
      </w:r>
      <w:bookmarkEnd w:id="86"/>
      <w:bookmarkEnd w:id="87"/>
      <w:bookmarkEnd w:id="88"/>
      <w:bookmarkEnd w:id="89"/>
      <w:bookmarkEnd w:id="90"/>
      <w:bookmarkEnd w:id="91"/>
      <w:bookmarkEnd w:id="92"/>
    </w:p>
    <w:p w:rsidR="00C34E09" w:rsidRPr="00FF0F28" w:rsidRDefault="00C34E09" w:rsidP="00C34E09">
      <w:pPr>
        <w:ind w:firstLine="720"/>
        <w:jc w:val="both"/>
        <w:rPr>
          <w:rFonts w:eastAsia="Calibri"/>
        </w:rPr>
      </w:pPr>
      <w:r w:rsidRPr="00FF0F28">
        <w:rPr>
          <w:rFonts w:eastAsia="Calibri"/>
        </w:rPr>
        <w:lastRenderedPageBreak/>
        <w:t xml:space="preserve">Suteikiančioji institucija reikalauja, kad </w:t>
      </w:r>
      <w:r w:rsidRPr="00FF0F28">
        <w:rPr>
          <w:rFonts w:eastAsia="Calibri"/>
          <w:lang w:eastAsia="lt-LT"/>
        </w:rPr>
        <w:t>dalyvis ją</w:t>
      </w:r>
      <w:r w:rsidRPr="00FF0F28">
        <w:rPr>
          <w:rFonts w:eastAsia="Calibri"/>
        </w:rPr>
        <w:t xml:space="preserve"> informuotų apie naujus subrangovus arba dar žemesnės subrangos grandies subrangovus, kuriuos jis vėliau ketina pasitelkti darbams atlikti ar paslaugoms teikti, taip pat apie informacijos </w:t>
      </w:r>
      <w:proofErr w:type="spellStart"/>
      <w:r w:rsidRPr="00FF0F28">
        <w:rPr>
          <w:rFonts w:eastAsia="Calibri"/>
        </w:rPr>
        <w:t>pasikeitimus</w:t>
      </w:r>
      <w:proofErr w:type="spellEnd"/>
      <w:r w:rsidRPr="00FF0F28">
        <w:rPr>
          <w:rFonts w:eastAsia="Calibri"/>
        </w:rPr>
        <w:t xml:space="preserve"> </w:t>
      </w:r>
      <w:r>
        <w:rPr>
          <w:rFonts w:eastAsia="Calibri"/>
        </w:rPr>
        <w:t>vėliau K</w:t>
      </w:r>
      <w:r w:rsidRPr="00FF0F28">
        <w:rPr>
          <w:rFonts w:eastAsia="Calibri"/>
        </w:rPr>
        <w:t xml:space="preserve">oncesijos sutarties vykdymo metu. Dalyvis privalo suteikiančiajai institucijai pateikti šioje dalyje nurodytą informaciją. </w:t>
      </w:r>
    </w:p>
    <w:p w:rsidR="00CB4A82" w:rsidRPr="00C34E09" w:rsidRDefault="00C34E09" w:rsidP="00C34E09">
      <w:pPr>
        <w:ind w:firstLine="720"/>
        <w:jc w:val="both"/>
        <w:rPr>
          <w:rFonts w:eastAsia="Calibri"/>
        </w:rPr>
      </w:pPr>
      <w:r w:rsidRPr="00FF0F28">
        <w:rPr>
          <w:rFonts w:eastAsia="Calibri"/>
        </w:rPr>
        <w:t xml:space="preserve">Jeigu </w:t>
      </w:r>
      <w:r>
        <w:rPr>
          <w:rFonts w:eastAsia="Calibri"/>
          <w:lang w:eastAsia="lt-LT"/>
        </w:rPr>
        <w:t>K</w:t>
      </w:r>
      <w:r w:rsidRPr="00FF0F28">
        <w:rPr>
          <w:rFonts w:eastAsia="Calibri"/>
          <w:lang w:eastAsia="lt-LT"/>
        </w:rPr>
        <w:t>oncesininkas</w:t>
      </w:r>
      <w:r>
        <w:rPr>
          <w:rFonts w:eastAsia="Calibri"/>
        </w:rPr>
        <w:t xml:space="preserve"> subrangovus pasirenka po K</w:t>
      </w:r>
      <w:r w:rsidRPr="00FF0F28">
        <w:rPr>
          <w:rFonts w:eastAsia="Calibri"/>
        </w:rPr>
        <w:t xml:space="preserve">oncesijos sutarties sudarymo, jis turi pateikti </w:t>
      </w:r>
      <w:r>
        <w:rPr>
          <w:rFonts w:eastAsia="Calibri"/>
        </w:rPr>
        <w:t>S</w:t>
      </w:r>
      <w:r w:rsidRPr="00FF0F28">
        <w:rPr>
          <w:rFonts w:eastAsia="Calibri"/>
        </w:rPr>
        <w:t>uteikiančiajai institucijai jų kvalifikaciją patvirtinančius dokumentus, kurie patvirtintų jų atitiktį kvalifikacijos reikalavi</w:t>
      </w:r>
      <w:r>
        <w:rPr>
          <w:rFonts w:eastAsia="Calibri"/>
        </w:rPr>
        <w:t>mams K</w:t>
      </w:r>
      <w:r w:rsidRPr="00FF0F28">
        <w:rPr>
          <w:rFonts w:eastAsia="Calibri"/>
        </w:rPr>
        <w:t>oncesijos sutarties pakeitimo dieną, ka</w:t>
      </w:r>
      <w:r>
        <w:rPr>
          <w:rFonts w:eastAsia="Calibri"/>
        </w:rPr>
        <w:t>i tokie reikalavimai nustatyti k</w:t>
      </w:r>
      <w:r w:rsidRPr="00FF0F28">
        <w:rPr>
          <w:rFonts w:eastAsia="Calibri"/>
        </w:rPr>
        <w:t xml:space="preserve">oncesijos </w:t>
      </w:r>
      <w:r>
        <w:rPr>
          <w:rFonts w:eastAsia="Calibri"/>
        </w:rPr>
        <w:t xml:space="preserve">Konkurso </w:t>
      </w:r>
      <w:r w:rsidRPr="00FF0F28">
        <w:rPr>
          <w:rFonts w:eastAsia="Calibri"/>
        </w:rPr>
        <w:t>dokumentuose.</w:t>
      </w:r>
      <w:r>
        <w:rPr>
          <w:rFonts w:eastAsia="Calibri"/>
        </w:rPr>
        <w:t xml:space="preserve"> </w:t>
      </w:r>
    </w:p>
    <w:sectPr w:rsidR="00CB4A82" w:rsidRPr="00C34E0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09" w:rsidRDefault="00C34E09" w:rsidP="00C34E09">
      <w:r>
        <w:separator/>
      </w:r>
    </w:p>
  </w:endnote>
  <w:endnote w:type="continuationSeparator" w:id="0">
    <w:p w:rsidR="00C34E09" w:rsidRDefault="00C34E09" w:rsidP="00C3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09" w:rsidRDefault="00C34E09" w:rsidP="00C34E09">
      <w:r>
        <w:separator/>
      </w:r>
    </w:p>
  </w:footnote>
  <w:footnote w:type="continuationSeparator" w:id="0">
    <w:p w:rsidR="00C34E09" w:rsidRDefault="00C34E09" w:rsidP="00C34E09">
      <w:r>
        <w:continuationSeparator/>
      </w:r>
    </w:p>
  </w:footnote>
  <w:footnote w:id="1">
    <w:p w:rsidR="00C34E09" w:rsidRDefault="00C34E09" w:rsidP="00C34E09">
      <w:pPr>
        <w:pStyle w:val="Puslapioinaostekstas"/>
      </w:pPr>
      <w:r>
        <w:rPr>
          <w:rStyle w:val="Puslapioinaosnuoroda"/>
        </w:rPr>
        <w:footnoteRef/>
      </w:r>
      <w:r>
        <w:t xml:space="preserve"> Jei pateikiamose finansinės apskaitos dokumentuose ar dokumentuose apie įvykdytas sutartis (atliktus darbus) duomenys pateikiami ne eurais, o kita valiuta, nurodytos vertės perskaičiuojamos pagal euro ir valiutos kursą galiojusį dokumento ataskaitinio laikotarpio ar sutarties įvykdymo paskutinę dieną.</w:t>
      </w:r>
    </w:p>
  </w:footnote>
  <w:footnote w:id="2">
    <w:p w:rsidR="00C34E09" w:rsidRDefault="00C34E09" w:rsidP="00C34E09">
      <w:pPr>
        <w:pStyle w:val="Puslapioinaostekstas"/>
      </w:pPr>
    </w:p>
  </w:footnote>
  <w:footnote w:id="3">
    <w:p w:rsidR="00C34E09" w:rsidRDefault="00C34E09" w:rsidP="00C34E09">
      <w:pPr>
        <w:pStyle w:val="Puslapioinaostekstas"/>
      </w:pPr>
      <w:r>
        <w:rPr>
          <w:rStyle w:val="Puslapioinaosnuoroda"/>
        </w:rPr>
        <w:footnoteRef/>
      </w:r>
      <w:r>
        <w:t xml:space="preserve"> </w:t>
      </w:r>
      <w:r>
        <w:t xml:space="preserve">Pagal Lietuvos Respublikos aplinkos ministro 2007 m. lapkričio 10 d. įsakymą Nr. D1-601 „Dėl statybos techninio reglamento STR 1.02.06:2007 „Teisės eiti statybos techninės veiklos pagrindinių sričių vadovų pareigas įgijimo tvarkos ir teritorijų planavimo specialistų atestavimo tvarkos aprašas“ patvirtinimo“ ir jo pakeitimus dokumentų pripažinimo techninį darbą atlieka VĮ „Statybos produkcijos sertifikavimo centras“ </w:t>
      </w:r>
      <w:r w:rsidRPr="006D6DEC">
        <w:t>(</w:t>
      </w:r>
      <w:hyperlink r:id="rId1" w:history="1">
        <w:r w:rsidRPr="006D6DEC">
          <w:rPr>
            <w:rStyle w:val="Hipersaitas"/>
          </w:rPr>
          <w:t>www.spsc.lt</w:t>
        </w:r>
      </w:hyperlink>
      <w:r w:rsidRPr="006D6DEC">
        <w:t>)</w:t>
      </w:r>
      <w:r>
        <w:t>. Užsienyje registruotas dalyvis, turintis teisę, pagal šalies, kurioje jis yra registruotas, įstatymus atlikti jam paskirtus darbus ir, norintis atlikti tokius darbus Lietuvos Respublikos teritorijoje, privalo kreiptis į LR teisės aktuose nurodytą instituciją VĮ „Statybos produkcijos sertifikavimo centras“, Linkmenų g. 28 LT-08217 Vilnius. Visa dokumentų tvarkymo procedūra gali užtrukti iki 52 dienų.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3A4875"/>
    <w:multiLevelType w:val="hybridMultilevel"/>
    <w:tmpl w:val="F2680FB6"/>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2"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09"/>
    <w:rsid w:val="00C34E09"/>
    <w:rsid w:val="00CB4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9643"/>
  <w15:chartTrackingRefBased/>
  <w15:docId w15:val="{CC1EE749-613F-40F4-B570-88A851DD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4E0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C34E09"/>
    <w:rPr>
      <w:color w:val="0000FF"/>
      <w:u w:val="single"/>
    </w:rPr>
  </w:style>
  <w:style w:type="paragraph" w:customStyle="1" w:styleId="paragrafesrasas2lygis">
    <w:name w:val="_paragrafe sąrasas 2 lygis"/>
    <w:basedOn w:val="Pagrindiniotekstotrauka2"/>
    <w:link w:val="paragrafesrasas2lygisDiagrama"/>
    <w:qFormat/>
    <w:rsid w:val="00C34E09"/>
    <w:pPr>
      <w:numPr>
        <w:ilvl w:val="1"/>
        <w:numId w:val="1"/>
      </w:numPr>
      <w:spacing w:line="276" w:lineRule="auto"/>
      <w:jc w:val="both"/>
    </w:pPr>
    <w:rPr>
      <w:sz w:val="22"/>
      <w:szCs w:val="22"/>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C34E09"/>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
    <w:basedOn w:val="prastasis"/>
    <w:next w:val="prastasis"/>
    <w:link w:val="PuslapioinaostekstasDiagrama"/>
    <w:autoRedefine/>
    <w:uiPriority w:val="99"/>
    <w:qFormat/>
    <w:rsid w:val="00C34E09"/>
    <w:pPr>
      <w:widowControl w:val="0"/>
      <w:autoSpaceDE w:val="0"/>
      <w:autoSpaceDN w:val="0"/>
      <w:adjustRightInd w:val="0"/>
      <w:jc w:val="both"/>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
    <w:basedOn w:val="Numatytasispastraiposriftas"/>
    <w:link w:val="Puslapioinaostekstas"/>
    <w:uiPriority w:val="99"/>
    <w:rsid w:val="00C34E09"/>
    <w:rPr>
      <w:rFonts w:ascii="Times New Roman" w:eastAsia="SimSun" w:hAnsi="Times New Roman" w:cs="Times New Roman"/>
      <w:sz w:val="16"/>
      <w:szCs w:val="16"/>
      <w:lang w:eastAsia="zh-CN" w:bidi="th-TH"/>
    </w:rPr>
  </w:style>
  <w:style w:type="character" w:customStyle="1" w:styleId="Salygos2Diagrama">
    <w:name w:val="Salygos 2 Diagrama"/>
    <w:basedOn w:val="Numatytasispastraiposriftas"/>
    <w:link w:val="Salygos2"/>
    <w:uiPriority w:val="99"/>
    <w:locked/>
    <w:rsid w:val="00C34E09"/>
  </w:style>
  <w:style w:type="paragraph" w:customStyle="1" w:styleId="Salygos2">
    <w:name w:val="Salygos 2"/>
    <w:basedOn w:val="prastasis"/>
    <w:link w:val="Salygos2Diagrama"/>
    <w:uiPriority w:val="99"/>
    <w:rsid w:val="00C34E09"/>
    <w:pPr>
      <w:spacing w:before="240" w:after="240"/>
      <w:jc w:val="both"/>
    </w:pPr>
    <w:rPr>
      <w:rFonts w:asciiTheme="minorHAnsi" w:eastAsiaTheme="minorHAnsi" w:hAnsiTheme="minorHAnsi" w:cstheme="minorBidi"/>
      <w:sz w:val="22"/>
      <w:szCs w:val="22"/>
    </w:rPr>
  </w:style>
  <w:style w:type="table" w:styleId="viesussraas2parykinimas">
    <w:name w:val="Light List Accent 2"/>
    <w:basedOn w:val="prastojilentel"/>
    <w:uiPriority w:val="61"/>
    <w:rsid w:val="00C34E09"/>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Pavadinimas">
    <w:name w:val="Title"/>
    <w:basedOn w:val="prastasis"/>
    <w:next w:val="prastasis"/>
    <w:link w:val="PavadinimasDiagrama"/>
    <w:uiPriority w:val="10"/>
    <w:qFormat/>
    <w:rsid w:val="00C34E09"/>
    <w:pPr>
      <w:spacing w:after="120" w:line="276" w:lineRule="auto"/>
      <w:jc w:val="right"/>
    </w:pPr>
    <w:rPr>
      <w:b/>
      <w:color w:val="833C0B" w:themeColor="accent2" w:themeShade="80"/>
      <w:sz w:val="22"/>
      <w:szCs w:val="22"/>
    </w:rPr>
  </w:style>
  <w:style w:type="character" w:customStyle="1" w:styleId="PavadinimasDiagrama">
    <w:name w:val="Pavadinimas Diagrama"/>
    <w:basedOn w:val="Numatytasispastraiposriftas"/>
    <w:link w:val="Pavadinimas"/>
    <w:uiPriority w:val="10"/>
    <w:rsid w:val="00C34E09"/>
    <w:rPr>
      <w:rFonts w:ascii="Times New Roman" w:eastAsia="Times New Roman" w:hAnsi="Times New Roman" w:cs="Times New Roman"/>
      <w:b/>
      <w:color w:val="833C0B" w:themeColor="accent2" w:themeShade="80"/>
    </w:rPr>
  </w:style>
  <w:style w:type="character" w:customStyle="1" w:styleId="paragrafesrasas2lygisDiagrama">
    <w:name w:val="_paragrafe sąrasas 2 lygis Diagrama"/>
    <w:basedOn w:val="Numatytasispastraiposriftas"/>
    <w:link w:val="paragrafesrasas2lygis"/>
    <w:rsid w:val="00C34E0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34E0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4E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15584</Words>
  <Characters>8884</Characters>
  <Application>Microsoft Office Word</Application>
  <DocSecurity>0</DocSecurity>
  <Lines>74</Lines>
  <Paragraphs>48</Paragraphs>
  <ScaleCrop>false</ScaleCrop>
  <Company>Klaipėdos miesto savivaldybės administracija</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Dovidaitis</dc:creator>
  <cp:keywords/>
  <dc:description/>
  <cp:lastModifiedBy>Gintaras Dovidaitis</cp:lastModifiedBy>
  <cp:revision>1</cp:revision>
  <dcterms:created xsi:type="dcterms:W3CDTF">2018-01-22T09:28:00Z</dcterms:created>
  <dcterms:modified xsi:type="dcterms:W3CDTF">2018-01-22T09:30:00Z</dcterms:modified>
</cp:coreProperties>
</file>