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180F2A" w:rsidRDefault="00B02642" w:rsidP="00180F2A">
      <w:pPr>
        <w:jc w:val="center"/>
        <w:rPr>
          <w:b/>
        </w:rPr>
      </w:pPr>
      <w:r w:rsidRPr="00694D01">
        <w:rPr>
          <w:b/>
          <w:sz w:val="24"/>
          <w:szCs w:val="24"/>
        </w:rPr>
        <w:t xml:space="preserve">PRIE SAVIVALDYBĖS TARYBOS SPRENDIMO „DĖL </w:t>
      </w:r>
      <w:r w:rsidR="00FF5CFF" w:rsidRPr="00FF5CFF">
        <w:rPr>
          <w:b/>
          <w:bCs/>
          <w:caps/>
          <w:sz w:val="24"/>
          <w:szCs w:val="24"/>
        </w:rPr>
        <w:t>PRITARIMO galutiniam KONCESIJOS SUTARties DĖL KLAIPĖDOS daugiafunkcio sveikatingumo centro VALDYMO IR NAUDOJIMO KONCESIJOS SUTEIKIMO IR VYKDYMO projektui</w:t>
      </w:r>
      <w:r w:rsidRPr="00694D01">
        <w:rPr>
          <w:b/>
          <w:sz w:val="24"/>
          <w:szCs w:val="24"/>
        </w:rPr>
        <w:t>“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</w:t>
      </w:r>
      <w:r w:rsidR="005B52FE">
        <w:rPr>
          <w:sz w:val="24"/>
          <w:szCs w:val="24"/>
        </w:rPr>
        <w:t xml:space="preserve">, kad Klaipėdos miesto savivaldybės taryba </w:t>
      </w:r>
      <w:r w:rsidR="00C23466">
        <w:rPr>
          <w:sz w:val="24"/>
          <w:szCs w:val="24"/>
        </w:rPr>
        <w:t xml:space="preserve">pritartų Koncesijos sutarčiai dėl Klaipėdos </w:t>
      </w:r>
      <w:r w:rsidR="00496FA5">
        <w:rPr>
          <w:sz w:val="24"/>
          <w:szCs w:val="24"/>
        </w:rPr>
        <w:t>daugiafunkcio sveikatingumo centro</w:t>
      </w:r>
      <w:r w:rsidR="00C23466">
        <w:rPr>
          <w:sz w:val="24"/>
          <w:szCs w:val="24"/>
        </w:rPr>
        <w:t xml:space="preserve"> valdymo ir naudojimo koncesijos suteikimo ir vykdymo (toliau Koncesijos sutartis).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496FA5" w:rsidRDefault="00496FA5" w:rsidP="00496FA5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Klaipėdos miesto savivaldybės taryba 2017 m. balandžio 27 d. sprendimu Nr. T2-97 nusprendė į</w:t>
      </w:r>
      <w:r w:rsidRPr="007755BE">
        <w:rPr>
          <w:sz w:val="24"/>
          <w:szCs w:val="24"/>
        </w:rPr>
        <w:t xml:space="preserve">gyvendinti partnerystės projektą dėl Klaipėdos daugiafunkcio sveikatingumo centro valdymo ir naudojimo perdavimo pagal koncesijos </w:t>
      </w:r>
      <w:r>
        <w:rPr>
          <w:sz w:val="24"/>
          <w:szCs w:val="24"/>
        </w:rPr>
        <w:t>sutartį ir nustatė</w:t>
      </w:r>
      <w:r w:rsidRPr="007755BE">
        <w:rPr>
          <w:sz w:val="24"/>
          <w:szCs w:val="24"/>
        </w:rPr>
        <w:t xml:space="preserve"> pagrindines partnerystės projekto sąlygas</w:t>
      </w:r>
      <w:r>
        <w:rPr>
          <w:sz w:val="24"/>
          <w:szCs w:val="24"/>
        </w:rPr>
        <w:t>.</w:t>
      </w:r>
    </w:p>
    <w:p w:rsidR="00496FA5" w:rsidRDefault="00496FA5" w:rsidP="00496FA5">
      <w:pPr>
        <w:ind w:firstLine="700"/>
        <w:jc w:val="both"/>
        <w:rPr>
          <w:noProof/>
          <w:sz w:val="24"/>
          <w:szCs w:val="24"/>
        </w:rPr>
      </w:pPr>
      <w:r>
        <w:rPr>
          <w:w w:val="101"/>
          <w:sz w:val="24"/>
          <w:szCs w:val="24"/>
        </w:rPr>
        <w:t xml:space="preserve"> Savivaldybės taryba 2017 m. rugsėjo 14 d. sprendimu Nr. T2-216</w:t>
      </w:r>
      <w:r w:rsidRPr="004A7E83">
        <w:rPr>
          <w:color w:val="FF0000"/>
          <w:w w:val="101"/>
          <w:sz w:val="24"/>
          <w:szCs w:val="24"/>
        </w:rPr>
        <w:t xml:space="preserve"> </w:t>
      </w:r>
      <w:r w:rsidRPr="004A7E83">
        <w:rPr>
          <w:noProof/>
          <w:sz w:val="24"/>
          <w:szCs w:val="24"/>
        </w:rPr>
        <w:t xml:space="preserve">patvirtino </w:t>
      </w:r>
      <w:r w:rsidRPr="007755BE">
        <w:rPr>
          <w:sz w:val="24"/>
          <w:szCs w:val="24"/>
        </w:rPr>
        <w:t xml:space="preserve">Klaipėdos daugiafunkcio sveikatingumo centro valdymo ir naudojimo perdavimo pagal koncesijos </w:t>
      </w:r>
      <w:r>
        <w:rPr>
          <w:sz w:val="24"/>
          <w:szCs w:val="24"/>
        </w:rPr>
        <w:t>sutartį konkurso (toliau Konkursas)</w:t>
      </w:r>
      <w:r w:rsidRPr="004A7E83">
        <w:rPr>
          <w:noProof/>
          <w:sz w:val="24"/>
          <w:szCs w:val="24"/>
        </w:rPr>
        <w:t xml:space="preserve"> sąlygų aprašą</w:t>
      </w:r>
      <w:r>
        <w:rPr>
          <w:noProof/>
          <w:sz w:val="24"/>
          <w:szCs w:val="24"/>
        </w:rPr>
        <w:t>.</w:t>
      </w:r>
    </w:p>
    <w:p w:rsidR="00496FA5" w:rsidRPr="004A7E83" w:rsidRDefault="00496FA5" w:rsidP="00496FA5">
      <w:pPr>
        <w:ind w:firstLine="7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Vykdant Konkursą buvo gautas vienas pasiūlymas, kuris atitiko Konkurso sąlygų aprašo reikalavimus. Su Konkurso dalyviu buvo vykdomos derybos.</w:t>
      </w:r>
    </w:p>
    <w:p w:rsidR="00496FA5" w:rsidRDefault="00496FA5" w:rsidP="00496FA5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Atsižvelgiant į Konkurso derybų rezultatus ir į galutinį Konkurso dalyvio pasiūlymą, Klaipėdos miesto savivaldybės administracija parengė Koncesijos sutarties projektą dėl Klaipėdos daugiafunkcio sveikatingumo centro valdymo ir naudojimo koncesijos suteikimo ir vykdymo.</w:t>
      </w:r>
    </w:p>
    <w:p w:rsidR="00C23466" w:rsidRDefault="00496FA5" w:rsidP="00496FA5">
      <w:pPr>
        <w:ind w:firstLine="700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Vadovaujantis Viešojo ir privataus sektorių partnerystės projektų rengimo ir įgyvendinimo taisyklių, patvirtintų Lietuvos Respublikos Vyriausybės 2009 m. lapkričio 11 d. nutarimu Nr. 1480, 30 punktu</w:t>
      </w:r>
      <w:r>
        <w:rPr>
          <w:noProof/>
          <w:sz w:val="24"/>
          <w:szCs w:val="24"/>
        </w:rPr>
        <w:t xml:space="preserve">, </w:t>
      </w:r>
      <w:r w:rsidR="00C23466">
        <w:rPr>
          <w:noProof/>
          <w:sz w:val="24"/>
          <w:szCs w:val="24"/>
        </w:rPr>
        <w:t>Koncesijos sutarties projektas buvo pateiktas Klaipėdos miesto kontrolės ir audito tarnybai bei LR Finansų ministerijai</w:t>
      </w:r>
      <w:r w:rsidR="001C2385">
        <w:rPr>
          <w:noProof/>
          <w:sz w:val="24"/>
          <w:szCs w:val="24"/>
        </w:rPr>
        <w:t xml:space="preserve">. </w:t>
      </w:r>
    </w:p>
    <w:p w:rsidR="001C2385" w:rsidRDefault="001C2385" w:rsidP="00496FA5">
      <w:pPr>
        <w:ind w:firstLine="70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2018-01-05 buvo gauta Finansų ministerijos išvada. Savivaldybės administracija atsižvelgė į išvadoje nurodytas pastabas ir patikslino Koncesijos sutarties projektą.</w:t>
      </w:r>
    </w:p>
    <w:p w:rsidR="005B52FE" w:rsidRDefault="005B52FE" w:rsidP="005B52F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Pagal </w:t>
      </w:r>
      <w:r w:rsidRPr="00CB6871">
        <w:rPr>
          <w:sz w:val="24"/>
          <w:szCs w:val="24"/>
        </w:rPr>
        <w:t>Viešojo ir privataus sektorių par</w:t>
      </w:r>
      <w:r>
        <w:rPr>
          <w:sz w:val="24"/>
          <w:szCs w:val="24"/>
        </w:rPr>
        <w:t>tnerystės</w:t>
      </w:r>
      <w:r w:rsidRPr="00CB6871">
        <w:rPr>
          <w:sz w:val="24"/>
          <w:szCs w:val="24"/>
        </w:rPr>
        <w:t xml:space="preserve"> projektų r</w:t>
      </w:r>
      <w:r>
        <w:rPr>
          <w:sz w:val="24"/>
          <w:szCs w:val="24"/>
        </w:rPr>
        <w:t>engimo ir įgyvendinimo taisyklių, patvirtintų Lietuvos Respublikos Vyriausybės 2009 m. lapkr</w:t>
      </w:r>
      <w:r w:rsidR="00C23466">
        <w:rPr>
          <w:sz w:val="24"/>
          <w:szCs w:val="24"/>
        </w:rPr>
        <w:t>ičio 11 d. nutarimu Nr. 1480, 31</w:t>
      </w:r>
      <w:r>
        <w:rPr>
          <w:sz w:val="24"/>
          <w:szCs w:val="24"/>
        </w:rPr>
        <w:t xml:space="preserve"> punktą </w:t>
      </w:r>
      <w:r w:rsidR="00390C91">
        <w:rPr>
          <w:sz w:val="24"/>
          <w:szCs w:val="24"/>
        </w:rPr>
        <w:t xml:space="preserve">Savivaldybės tarybai pritarus Koncesijos sutarčiai galima vykdyti jos pasirašymą.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5B52FE" w:rsidRPr="00694D01" w:rsidRDefault="005B52FE" w:rsidP="005B52FE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 xml:space="preserve">Priėmus šį Savivaldybės tarybos sprendimą būtų </w:t>
      </w:r>
      <w:r w:rsidR="00390C91">
        <w:rPr>
          <w:b w:val="0"/>
        </w:rPr>
        <w:t xml:space="preserve">pasirašyta Koncesijos sutartis ir Klaipėdos </w:t>
      </w:r>
      <w:r w:rsidR="00496FA5">
        <w:rPr>
          <w:b w:val="0"/>
        </w:rPr>
        <w:t xml:space="preserve">daugiafunkcis sveikatingumo centras </w:t>
      </w:r>
      <w:r w:rsidR="001D070F">
        <w:rPr>
          <w:b w:val="0"/>
        </w:rPr>
        <w:t>Dubysos g. 12</w:t>
      </w:r>
      <w:r w:rsidR="00390C91">
        <w:rPr>
          <w:b w:val="0"/>
        </w:rPr>
        <w:t>, Klaipėdoje, būtų perduotas</w:t>
      </w:r>
      <w:r w:rsidR="001D070F">
        <w:rPr>
          <w:b w:val="0"/>
        </w:rPr>
        <w:t xml:space="preserve"> valdyti ir naudoti</w:t>
      </w:r>
      <w:r w:rsidR="00390C91">
        <w:rPr>
          <w:b w:val="0"/>
        </w:rPr>
        <w:t xml:space="preserve"> privačiam operatoriui (koncesininkui).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Negauta.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02642" w:rsidP="00B02642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390C91">
        <w:rPr>
          <w:sz w:val="24"/>
          <w:szCs w:val="24"/>
        </w:rPr>
        <w:t>baigiamos</w:t>
      </w:r>
      <w:r w:rsidR="005B52FE" w:rsidRPr="00820401">
        <w:rPr>
          <w:sz w:val="24"/>
          <w:szCs w:val="24"/>
        </w:rPr>
        <w:t xml:space="preserve"> vykdyti Klaipėdos </w:t>
      </w:r>
      <w:r w:rsidR="001D070F">
        <w:rPr>
          <w:sz w:val="24"/>
          <w:szCs w:val="24"/>
        </w:rPr>
        <w:t>daugiafunkcio sveikatingumo centro</w:t>
      </w:r>
      <w:r w:rsidR="005B52FE" w:rsidRPr="00820401">
        <w:rPr>
          <w:sz w:val="24"/>
          <w:szCs w:val="24"/>
        </w:rPr>
        <w:t xml:space="preserve"> valdymo ir naudojimo perdavimo paga</w:t>
      </w:r>
      <w:r w:rsidR="00390C91">
        <w:rPr>
          <w:sz w:val="24"/>
          <w:szCs w:val="24"/>
        </w:rPr>
        <w:t>l koncesijos konkurso procedūros ir pasirašome Koncesijos sutartis</w:t>
      </w:r>
      <w:r w:rsidR="005B52FE">
        <w:rPr>
          <w:sz w:val="24"/>
          <w:szCs w:val="24"/>
        </w:rPr>
        <w:t>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:rsidR="00317BBD" w:rsidRDefault="00317BBD" w:rsidP="004A0F60">
      <w:pPr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B02642" w:rsidRPr="00317BBD" w:rsidRDefault="00317BBD" w:rsidP="00317BBD">
      <w:pPr>
        <w:rPr>
          <w:sz w:val="24"/>
          <w:szCs w:val="24"/>
        </w:rPr>
      </w:pPr>
      <w:r w:rsidRPr="00317BBD">
        <w:rPr>
          <w:sz w:val="24"/>
          <w:szCs w:val="24"/>
        </w:rPr>
        <w:t>1. Konkurso sąlygos</w:t>
      </w:r>
      <w:r w:rsidR="001D070F">
        <w:rPr>
          <w:sz w:val="24"/>
          <w:szCs w:val="24"/>
        </w:rPr>
        <w:t xml:space="preserve"> su priedais, 195</w:t>
      </w:r>
      <w:r w:rsidRPr="00317BBD">
        <w:rPr>
          <w:sz w:val="24"/>
          <w:szCs w:val="24"/>
        </w:rPr>
        <w:t xml:space="preserve"> lapai;</w:t>
      </w:r>
    </w:p>
    <w:p w:rsidR="00317BBD" w:rsidRDefault="00317BBD" w:rsidP="00317BBD">
      <w:pPr>
        <w:rPr>
          <w:sz w:val="24"/>
          <w:szCs w:val="24"/>
        </w:rPr>
      </w:pPr>
      <w:r w:rsidRPr="00317BBD">
        <w:rPr>
          <w:sz w:val="24"/>
          <w:szCs w:val="24"/>
        </w:rPr>
        <w:t xml:space="preserve">2. </w:t>
      </w:r>
      <w:r w:rsidR="00FF5CFF">
        <w:rPr>
          <w:sz w:val="24"/>
          <w:szCs w:val="24"/>
        </w:rPr>
        <w:t>Konkurso dalyvio galutinio pasiūlymo kopija, 5</w:t>
      </w:r>
      <w:r w:rsidRPr="00317BBD">
        <w:rPr>
          <w:sz w:val="24"/>
          <w:szCs w:val="24"/>
        </w:rPr>
        <w:t xml:space="preserve"> lapai</w:t>
      </w:r>
      <w:r w:rsidR="001C2385">
        <w:rPr>
          <w:sz w:val="24"/>
          <w:szCs w:val="24"/>
        </w:rPr>
        <w:t>;</w:t>
      </w:r>
    </w:p>
    <w:p w:rsidR="001C2385" w:rsidRPr="00317BBD" w:rsidRDefault="001C2385" w:rsidP="00317BBD">
      <w:pPr>
        <w:rPr>
          <w:sz w:val="24"/>
          <w:szCs w:val="24"/>
        </w:rPr>
      </w:pPr>
      <w:r>
        <w:rPr>
          <w:sz w:val="24"/>
          <w:szCs w:val="24"/>
        </w:rPr>
        <w:t>3. LR Finansų ministerijos raštas, 3 lapai.</w:t>
      </w:r>
    </w:p>
    <w:p w:rsidR="00B70C63" w:rsidRDefault="00B70C63" w:rsidP="004A0F60">
      <w:pPr>
        <w:jc w:val="both"/>
        <w:rPr>
          <w:sz w:val="24"/>
          <w:szCs w:val="24"/>
        </w:rPr>
      </w:pPr>
    </w:p>
    <w:p w:rsidR="00390C91" w:rsidRPr="00694D01" w:rsidRDefault="00390C91" w:rsidP="004A0F60">
      <w:pPr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390C91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390C91">
        <w:rPr>
          <w:sz w:val="24"/>
          <w:szCs w:val="24"/>
        </w:rPr>
        <w:t>Edvardas Simokaitis</w:t>
      </w:r>
    </w:p>
    <w:sectPr w:rsidR="007D1D66" w:rsidRPr="00D45B61" w:rsidSect="004A0F60"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BF7" w:rsidRDefault="00E04BF7" w:rsidP="00B02642">
      <w:r>
        <w:separator/>
      </w:r>
    </w:p>
  </w:endnote>
  <w:endnote w:type="continuationSeparator" w:id="0">
    <w:p w:rsidR="00E04BF7" w:rsidRDefault="00E04BF7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BF7" w:rsidRDefault="00E04BF7" w:rsidP="00B02642">
      <w:r>
        <w:separator/>
      </w:r>
    </w:p>
  </w:footnote>
  <w:footnote w:type="continuationSeparator" w:id="0">
    <w:p w:rsidR="00E04BF7" w:rsidRDefault="00E04BF7" w:rsidP="00B02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56792"/>
    <w:multiLevelType w:val="hybridMultilevel"/>
    <w:tmpl w:val="7DF837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141A5"/>
    <w:rsid w:val="000329A2"/>
    <w:rsid w:val="00067121"/>
    <w:rsid w:val="000D2C79"/>
    <w:rsid w:val="000D733E"/>
    <w:rsid w:val="00180F2A"/>
    <w:rsid w:val="001B2F69"/>
    <w:rsid w:val="001C2385"/>
    <w:rsid w:val="001D070F"/>
    <w:rsid w:val="001F1FFA"/>
    <w:rsid w:val="00243D69"/>
    <w:rsid w:val="002D00AF"/>
    <w:rsid w:val="002F4D2B"/>
    <w:rsid w:val="002F5561"/>
    <w:rsid w:val="00317BBD"/>
    <w:rsid w:val="00342AD2"/>
    <w:rsid w:val="003662FA"/>
    <w:rsid w:val="00390C91"/>
    <w:rsid w:val="003E65EC"/>
    <w:rsid w:val="003E7542"/>
    <w:rsid w:val="00416196"/>
    <w:rsid w:val="0046367C"/>
    <w:rsid w:val="00496FA5"/>
    <w:rsid w:val="004A0F60"/>
    <w:rsid w:val="00592C87"/>
    <w:rsid w:val="005B52FE"/>
    <w:rsid w:val="005B740F"/>
    <w:rsid w:val="005B7A72"/>
    <w:rsid w:val="0061595B"/>
    <w:rsid w:val="00625B7A"/>
    <w:rsid w:val="0067226F"/>
    <w:rsid w:val="00695DE0"/>
    <w:rsid w:val="006A3B19"/>
    <w:rsid w:val="006C0598"/>
    <w:rsid w:val="006D57D0"/>
    <w:rsid w:val="0071641F"/>
    <w:rsid w:val="00776294"/>
    <w:rsid w:val="00784D73"/>
    <w:rsid w:val="007C4264"/>
    <w:rsid w:val="008A59C6"/>
    <w:rsid w:val="008F0B68"/>
    <w:rsid w:val="009351B7"/>
    <w:rsid w:val="009777A4"/>
    <w:rsid w:val="00995879"/>
    <w:rsid w:val="00A06EF7"/>
    <w:rsid w:val="00AA2B43"/>
    <w:rsid w:val="00AA60D8"/>
    <w:rsid w:val="00AB0C69"/>
    <w:rsid w:val="00AE3D13"/>
    <w:rsid w:val="00B02642"/>
    <w:rsid w:val="00B10C6C"/>
    <w:rsid w:val="00B40383"/>
    <w:rsid w:val="00B70C63"/>
    <w:rsid w:val="00C003B5"/>
    <w:rsid w:val="00C23466"/>
    <w:rsid w:val="00C6532A"/>
    <w:rsid w:val="00CB57D0"/>
    <w:rsid w:val="00D45B61"/>
    <w:rsid w:val="00DD5357"/>
    <w:rsid w:val="00DE4139"/>
    <w:rsid w:val="00E04BF7"/>
    <w:rsid w:val="00EA3B65"/>
    <w:rsid w:val="00EF724C"/>
    <w:rsid w:val="00F147D1"/>
    <w:rsid w:val="00F50A4C"/>
    <w:rsid w:val="00F60863"/>
    <w:rsid w:val="00FA229A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7BF22-029C-47A2-9BB6-7419D158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B52FE"/>
    <w:pPr>
      <w:ind w:left="720" w:firstLine="360"/>
      <w:contextualSpacing/>
      <w:jc w:val="both"/>
    </w:pPr>
    <w:rPr>
      <w:rFonts w:ascii="Calibri" w:hAnsi="Calibri"/>
      <w:sz w:val="24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E2FB2-8195-4FEF-B11A-E660A479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2115</Words>
  <Characters>1207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2018-01-09T14:03:00Z</dcterms:created>
  <dcterms:modified xsi:type="dcterms:W3CDTF">2018-01-09T14:03:00Z</dcterms:modified>
</cp:coreProperties>
</file>