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55BE" w14:textId="77777777" w:rsidR="000E50BC" w:rsidRDefault="000E50BC" w:rsidP="00232DE7">
      <w:pPr>
        <w:jc w:val="center"/>
        <w:rPr>
          <w:b/>
        </w:rPr>
      </w:pPr>
      <w:bookmarkStart w:id="0" w:name="_GoBack"/>
      <w:bookmarkEnd w:id="0"/>
    </w:p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03ED3" w14:paraId="7C5FB4B1" w14:textId="77777777" w:rsidTr="008C69A6">
        <w:tc>
          <w:tcPr>
            <w:tcW w:w="4819" w:type="dxa"/>
          </w:tcPr>
          <w:p w14:paraId="6D7D562C" w14:textId="77777777" w:rsidR="00103ED3" w:rsidRDefault="00103ED3" w:rsidP="008C69A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103ED3" w14:paraId="6F124382" w14:textId="77777777" w:rsidTr="008C69A6">
        <w:tc>
          <w:tcPr>
            <w:tcW w:w="4819" w:type="dxa"/>
          </w:tcPr>
          <w:p w14:paraId="7EA3DAEA" w14:textId="77777777" w:rsidR="00103ED3" w:rsidRDefault="00103ED3" w:rsidP="008C69A6">
            <w:r>
              <w:t>Klaipėdos miesto savivaldybės administracijos</w:t>
            </w:r>
          </w:p>
        </w:tc>
      </w:tr>
      <w:tr w:rsidR="00103ED3" w14:paraId="7330B7C7" w14:textId="77777777" w:rsidTr="008C69A6">
        <w:tc>
          <w:tcPr>
            <w:tcW w:w="4819" w:type="dxa"/>
          </w:tcPr>
          <w:p w14:paraId="2AB4BFD9" w14:textId="77777777" w:rsidR="00103ED3" w:rsidRDefault="00103ED3" w:rsidP="008C69A6">
            <w:r>
              <w:t xml:space="preserve">direktoriaus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sausio 16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103ED3" w14:paraId="451DFF81" w14:textId="77777777" w:rsidTr="008C69A6">
        <w:tc>
          <w:tcPr>
            <w:tcW w:w="4819" w:type="dxa"/>
          </w:tcPr>
          <w:p w14:paraId="2F07463B" w14:textId="77777777" w:rsidR="00103ED3" w:rsidRDefault="00103ED3" w:rsidP="008C69A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įsakymu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AD1-124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2ADFC8F0" w14:textId="77777777" w:rsidR="00103ED3" w:rsidRDefault="00103ED3" w:rsidP="00103ED3">
      <w:pPr>
        <w:jc w:val="center"/>
      </w:pPr>
    </w:p>
    <w:p w14:paraId="12668727" w14:textId="77777777" w:rsidR="000E50BC" w:rsidRDefault="000E50BC" w:rsidP="00232DE7">
      <w:pPr>
        <w:jc w:val="center"/>
        <w:rPr>
          <w:b/>
        </w:rPr>
      </w:pPr>
    </w:p>
    <w:p w14:paraId="376F6979" w14:textId="71101E47" w:rsidR="00232DE7" w:rsidRPr="0093435A" w:rsidRDefault="00232DE7" w:rsidP="00232DE7">
      <w:pPr>
        <w:jc w:val="center"/>
        <w:rPr>
          <w:b/>
        </w:rPr>
      </w:pPr>
      <w:r w:rsidRPr="0093435A">
        <w:rPr>
          <w:b/>
        </w:rPr>
        <w:t>KLAIPĖDOS MIES</w:t>
      </w:r>
      <w:r w:rsidR="00876767" w:rsidRPr="0093435A">
        <w:rPr>
          <w:b/>
        </w:rPr>
        <w:t xml:space="preserve">TO SAVIVALDYBĖS </w:t>
      </w:r>
      <w:r w:rsidR="00060B07">
        <w:rPr>
          <w:b/>
        </w:rPr>
        <w:t xml:space="preserve">NEFORMALIOJO VAIKŲ ŠVIETIMO PROGRAMŲ VERTINIMO </w:t>
      </w:r>
      <w:r w:rsidR="00876767" w:rsidRPr="0093435A">
        <w:rPr>
          <w:b/>
        </w:rPr>
        <w:t xml:space="preserve">KOMISIJOS </w:t>
      </w:r>
      <w:r w:rsidRPr="0093435A">
        <w:rPr>
          <w:b/>
        </w:rPr>
        <w:t>VEIKLOS REGLAMENTAS</w:t>
      </w:r>
    </w:p>
    <w:p w14:paraId="482E278A" w14:textId="77777777" w:rsidR="00232DE7" w:rsidRPr="0093435A" w:rsidRDefault="00232DE7" w:rsidP="00232DE7">
      <w:pPr>
        <w:jc w:val="center"/>
        <w:rPr>
          <w:b/>
        </w:rPr>
      </w:pPr>
    </w:p>
    <w:p w14:paraId="2DAFB825" w14:textId="3024014D" w:rsidR="00232DE7" w:rsidRPr="0093435A" w:rsidRDefault="00A54E1B" w:rsidP="00232DE7">
      <w:pPr>
        <w:jc w:val="center"/>
        <w:rPr>
          <w:b/>
        </w:rPr>
      </w:pPr>
      <w:r>
        <w:rPr>
          <w:b/>
        </w:rPr>
        <w:t>I SKYRIUS</w:t>
      </w:r>
    </w:p>
    <w:p w14:paraId="20A2F18A" w14:textId="31063C98" w:rsidR="005C43D8" w:rsidRDefault="00232DE7" w:rsidP="005C43D8">
      <w:pPr>
        <w:pStyle w:val="Sraopastraipa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5A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163839DE" w14:textId="77777777" w:rsidR="005C43D8" w:rsidRDefault="005C43D8" w:rsidP="005C43D8">
      <w:pPr>
        <w:pStyle w:val="Sraopastraipa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789D4" w14:textId="18E961DB" w:rsidR="005C43D8" w:rsidRPr="009C4650" w:rsidRDefault="005C43D8" w:rsidP="00A70087">
      <w:pPr>
        <w:ind w:firstLine="709"/>
        <w:jc w:val="both"/>
        <w:rPr>
          <w:lang w:eastAsia="lt-LT"/>
        </w:rPr>
      </w:pPr>
      <w:r w:rsidRPr="005C43D8">
        <w:t>1.</w:t>
      </w:r>
      <w:r>
        <w:rPr>
          <w:b/>
        </w:rPr>
        <w:t xml:space="preserve"> </w:t>
      </w:r>
      <w:r w:rsidR="00232DE7" w:rsidRPr="009C4650">
        <w:t>Klaipėdos mie</w:t>
      </w:r>
      <w:r w:rsidR="00424FCC" w:rsidRPr="009C4650">
        <w:t>sto savivaldybės</w:t>
      </w:r>
      <w:r w:rsidR="00CF6615" w:rsidRPr="009C4650">
        <w:t xml:space="preserve"> (toliau – Savivaldybės)</w:t>
      </w:r>
      <w:r w:rsidR="005B7B30" w:rsidRPr="009C4650">
        <w:t xml:space="preserve"> neformaliojo vaikų švietimo </w:t>
      </w:r>
      <w:r w:rsidR="00424FCC" w:rsidRPr="009C4650">
        <w:t xml:space="preserve">(toliau – NVŠ) </w:t>
      </w:r>
      <w:r w:rsidR="00424739">
        <w:t xml:space="preserve">programų vertinimo </w:t>
      </w:r>
      <w:r w:rsidR="00232DE7" w:rsidRPr="009C4650">
        <w:t xml:space="preserve">komisijos </w:t>
      </w:r>
      <w:r w:rsidR="00424FCC" w:rsidRPr="009C4650">
        <w:t xml:space="preserve">(toliau – Komisijos) </w:t>
      </w:r>
      <w:r w:rsidR="009C4650">
        <w:t xml:space="preserve">darbo </w:t>
      </w:r>
      <w:r w:rsidR="00232DE7" w:rsidRPr="009C4650">
        <w:t>reglamentas (toliau – Reglamentas)</w:t>
      </w:r>
      <w:r w:rsidRPr="009C4650">
        <w:t xml:space="preserve"> apibrėžia</w:t>
      </w:r>
      <w:r w:rsidR="00A54E1B">
        <w:rPr>
          <w:lang w:eastAsia="lt-LT"/>
        </w:rPr>
        <w:t xml:space="preserve"> </w:t>
      </w:r>
      <w:r w:rsidR="00E26CB7" w:rsidRPr="009C4650">
        <w:rPr>
          <w:lang w:eastAsia="lt-LT"/>
        </w:rPr>
        <w:t xml:space="preserve">Komisijos darbo organizavimą, </w:t>
      </w:r>
      <w:r w:rsidR="00E26CB7">
        <w:rPr>
          <w:lang w:eastAsia="lt-LT"/>
        </w:rPr>
        <w:t>vertinant</w:t>
      </w:r>
      <w:r w:rsidR="00E26CB7" w:rsidRPr="009C4650">
        <w:rPr>
          <w:lang w:eastAsia="lt-LT"/>
        </w:rPr>
        <w:t xml:space="preserve"> </w:t>
      </w:r>
      <w:r w:rsidR="00E26CB7">
        <w:rPr>
          <w:lang w:eastAsia="lt-LT"/>
        </w:rPr>
        <w:t>NVŠ programų,</w:t>
      </w:r>
      <w:r w:rsidR="00E26CB7" w:rsidRPr="009C4650">
        <w:t xml:space="preserve"> </w:t>
      </w:r>
      <w:r w:rsidR="00E26CB7" w:rsidRPr="00604321">
        <w:t xml:space="preserve">finansuojamų valstybės biudžeto </w:t>
      </w:r>
      <w:r w:rsidR="00604321" w:rsidRPr="00604321">
        <w:t xml:space="preserve">ir (ar)  Europos Sąjungos finansinės paramos ir bendrojo finansavimo </w:t>
      </w:r>
      <w:r w:rsidR="00E26CB7" w:rsidRPr="00604321">
        <w:t>lėšomis,</w:t>
      </w:r>
      <w:r w:rsidR="00E26CB7" w:rsidRPr="009C4650">
        <w:t xml:space="preserve"> </w:t>
      </w:r>
      <w:r w:rsidR="00256881" w:rsidRPr="00BE0766">
        <w:t xml:space="preserve">atitiktį pagal NVŠ programos atitikties reikalavimams </w:t>
      </w:r>
      <w:r w:rsidR="00E26CB7" w:rsidRPr="00BE0766">
        <w:t xml:space="preserve">nustatytus vertinimo kriterijus, Komisijos </w:t>
      </w:r>
      <w:r w:rsidR="00BE0766">
        <w:t xml:space="preserve">funkcijas, </w:t>
      </w:r>
      <w:r w:rsidR="00E26CB7" w:rsidRPr="00BE0766">
        <w:t xml:space="preserve">narių teises ir pareigas, </w:t>
      </w:r>
      <w:r w:rsidR="00BE0766" w:rsidRPr="00BE0766">
        <w:t>posėdžių organizavimą ir sprendimų priėmimo tvarką.</w:t>
      </w:r>
    </w:p>
    <w:p w14:paraId="4D837E93" w14:textId="0C0A08EE" w:rsidR="005B7B30" w:rsidRPr="005B7B30" w:rsidRDefault="005B7B30" w:rsidP="00A70087">
      <w:pPr>
        <w:overflowPunct w:val="0"/>
        <w:ind w:firstLine="709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BE0766">
        <w:t xml:space="preserve">2. </w:t>
      </w:r>
      <w:r w:rsidR="00CF6615" w:rsidRPr="00BE0766">
        <w:t>Komisija</w:t>
      </w:r>
      <w:r w:rsidR="00CE1FB5" w:rsidRPr="00BE0766">
        <w:t>, į kurios narius deleguojami vertintojai</w:t>
      </w:r>
      <w:r w:rsidR="00424739">
        <w:t xml:space="preserve"> (toliau – V</w:t>
      </w:r>
      <w:r w:rsidR="00D2065A">
        <w:t>ertintojai)</w:t>
      </w:r>
      <w:r w:rsidR="00CE1FB5" w:rsidRPr="00BE0766">
        <w:t>, turintys patirties NVŠ srityje, iš Savivaldybės administracijos Ugdymo ir kultūros departamento skyrių (Kultūros, Sporto, Švietimo), Klaipėdos pedagogų švietimo ir kultūros centro, bendrojo ugdymo mok</w:t>
      </w:r>
      <w:r w:rsidR="00736FDF" w:rsidRPr="00BE0766">
        <w:t>yklų direktorių pavaduotojų ugdymui metodinio būrelio, neformaliojo vaikų švietimo metodinių būrelių (dailės, informacinių technologijų, muzikos, teatro, šokio, kūno kultūros, užsienio kalbų</w:t>
      </w:r>
      <w:r w:rsidR="00A54E1B">
        <w:t>),</w:t>
      </w:r>
      <w:r w:rsidR="00CF6615" w:rsidRPr="00BE0766">
        <w:t xml:space="preserve"> sudaroma </w:t>
      </w:r>
      <w:r w:rsidR="003A5DA4" w:rsidRPr="00BE0766">
        <w:t>iš 11 narių</w:t>
      </w:r>
      <w:r w:rsidR="00232DE7" w:rsidRPr="00BE0766">
        <w:t xml:space="preserve">. </w:t>
      </w:r>
      <w:r w:rsidR="00CF6615" w:rsidRPr="00BE0766">
        <w:t xml:space="preserve">Nuolatinė </w:t>
      </w:r>
      <w:r w:rsidR="00232DE7" w:rsidRPr="00BE0766">
        <w:t>Komisijos sudėtis ir pirmininkas tvirtinami Savivaldybės admin</w:t>
      </w:r>
      <w:r w:rsidR="00CF6615" w:rsidRPr="00BE0766">
        <w:t>istracijos direktoriaus įsakymu.</w:t>
      </w:r>
    </w:p>
    <w:p w14:paraId="1D46C6FC" w14:textId="4BC3ADE5" w:rsidR="003A4180" w:rsidRPr="003A4180" w:rsidRDefault="005B7B30" w:rsidP="00A70087">
      <w:pPr>
        <w:tabs>
          <w:tab w:val="left" w:pos="0"/>
          <w:tab w:val="left" w:pos="360"/>
          <w:tab w:val="left" w:pos="720"/>
          <w:tab w:val="left" w:pos="851"/>
          <w:tab w:val="left" w:pos="993"/>
          <w:tab w:val="left" w:pos="5954"/>
        </w:tabs>
        <w:ind w:firstLine="709"/>
        <w:jc w:val="both"/>
        <w:rPr>
          <w:lang w:eastAsia="lt-LT"/>
        </w:rPr>
      </w:pPr>
      <w:r w:rsidRPr="005B7B30">
        <w:t>3</w:t>
      </w:r>
      <w:r w:rsidR="004A2107">
        <w:t>.</w:t>
      </w:r>
      <w:r w:rsidR="003A4180">
        <w:t xml:space="preserve"> </w:t>
      </w:r>
      <w:r w:rsidR="003A4180" w:rsidRPr="003A4180">
        <w:rPr>
          <w:lang w:eastAsia="lt-LT"/>
        </w:rPr>
        <w:t xml:space="preserve">Reglamente vartojamos sąvokos yra suprantamos taip, kaip jos yra apibrėžtos </w:t>
      </w:r>
      <w:r w:rsidR="00A54E1B">
        <w:t xml:space="preserve">Savivaldybės </w:t>
      </w:r>
      <w:r w:rsidR="003A4180" w:rsidRPr="005B7B30">
        <w:t>tarybos 2017 m. gruodžio 21 d. sprendimu Nr. T2-328</w:t>
      </w:r>
      <w:r w:rsidR="003A4180">
        <w:t xml:space="preserve"> patvirtintame</w:t>
      </w:r>
      <w:r w:rsidR="003A4180" w:rsidRPr="005B7B30">
        <w:t xml:space="preserve"> Savivaldybės NVŠ lėšų skyrimo ir naudojimo </w:t>
      </w:r>
      <w:r w:rsidR="003A4180">
        <w:t>tvarkos apraše</w:t>
      </w:r>
      <w:r w:rsidR="003A4180" w:rsidRPr="005B7B30">
        <w:t xml:space="preserve"> (toliau – Aprašas), </w:t>
      </w:r>
      <w:r w:rsidR="003A4180" w:rsidRPr="00177799">
        <w:t>Lietuvos Respublikos š</w:t>
      </w:r>
      <w:r w:rsidR="003A4180" w:rsidRPr="00177799">
        <w:rPr>
          <w:shd w:val="clear" w:color="auto" w:fill="FFFFFF"/>
        </w:rPr>
        <w:t>vietimo ir mokslo ministro 2016 m. sausio 5</w:t>
      </w:r>
      <w:r w:rsidR="003A4180" w:rsidRPr="00177799">
        <w:rPr>
          <w:shd w:val="clear" w:color="auto" w:fill="FFFFFF"/>
          <w:lang w:eastAsia="lt-LT"/>
        </w:rPr>
        <w:t xml:space="preserve"> </w:t>
      </w:r>
      <w:r w:rsidR="003A4180" w:rsidRPr="00177799">
        <w:rPr>
          <w:shd w:val="clear" w:color="auto" w:fill="FFFFFF"/>
        </w:rPr>
        <w:t>d. įsakymu Nr. </w:t>
      </w:r>
      <w:r w:rsidR="003A4180" w:rsidRPr="00177799">
        <w:rPr>
          <w:shd w:val="clear" w:color="auto" w:fill="FFFFFF"/>
          <w:lang w:eastAsia="lt-LT"/>
        </w:rPr>
        <w:t>V-1</w:t>
      </w:r>
      <w:r w:rsidR="003A4180" w:rsidRPr="005B7B30">
        <w:rPr>
          <w:shd w:val="clear" w:color="auto" w:fill="FFFFFF"/>
        </w:rPr>
        <w:t xml:space="preserve"> </w:t>
      </w:r>
      <w:r w:rsidR="003A4180">
        <w:rPr>
          <w:shd w:val="clear" w:color="auto" w:fill="FFFFFF"/>
        </w:rPr>
        <w:t>patvirtintame</w:t>
      </w:r>
      <w:r w:rsidR="003A4180" w:rsidRPr="005B7B30">
        <w:rPr>
          <w:shd w:val="clear" w:color="auto" w:fill="FFFFFF"/>
        </w:rPr>
        <w:t xml:space="preserve"> Neformaliojo vaikų švietimo lėšų skyrimo ir panaudojim</w:t>
      </w:r>
      <w:r w:rsidR="003A4180">
        <w:rPr>
          <w:shd w:val="clear" w:color="auto" w:fill="FFFFFF"/>
        </w:rPr>
        <w:t>o tvarkos apraše</w:t>
      </w:r>
      <w:r w:rsidR="003A4180" w:rsidRPr="005B7B30">
        <w:rPr>
          <w:shd w:val="clear" w:color="auto" w:fill="FFFFFF"/>
        </w:rPr>
        <w:t xml:space="preserve"> (toliau – Įsakymas)</w:t>
      </w:r>
      <w:r w:rsidR="00A95769">
        <w:rPr>
          <w:lang w:eastAsia="lt-LT"/>
        </w:rPr>
        <w:t xml:space="preserve"> ir kituose teisės aktuose.</w:t>
      </w:r>
    </w:p>
    <w:p w14:paraId="775A9D37" w14:textId="441E2405" w:rsidR="00232DE7" w:rsidRPr="0093435A" w:rsidRDefault="00232DE7" w:rsidP="00A54E1B"/>
    <w:p w14:paraId="6A4E4E86" w14:textId="77777777" w:rsidR="00232DE7" w:rsidRPr="0093435A" w:rsidRDefault="00232DE7" w:rsidP="00232DE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93435A">
        <w:rPr>
          <w:rFonts w:ascii="Times New Roman,Bold" w:hAnsi="Times New Roman,Bold" w:cs="Times New Roman,Bold"/>
          <w:b/>
          <w:bCs/>
        </w:rPr>
        <w:t>II SKYRIUS</w:t>
      </w:r>
    </w:p>
    <w:p w14:paraId="6ECB7A6E" w14:textId="3BCE4242" w:rsidR="008A0D6D" w:rsidRDefault="00232DE7" w:rsidP="00A54E1B">
      <w:pPr>
        <w:autoSpaceDE w:val="0"/>
        <w:autoSpaceDN w:val="0"/>
        <w:adjustRightInd w:val="0"/>
        <w:ind w:firstLine="709"/>
        <w:jc w:val="center"/>
        <w:rPr>
          <w:rFonts w:ascii="Times New Roman,Bold" w:hAnsi="Times New Roman,Bold" w:cs="Times New Roman,Bold"/>
          <w:b/>
          <w:bCs/>
        </w:rPr>
      </w:pPr>
      <w:r w:rsidRPr="0093435A">
        <w:rPr>
          <w:rFonts w:ascii="Times New Roman,Bold" w:hAnsi="Times New Roman,Bold" w:cs="Times New Roman,Bold"/>
          <w:b/>
          <w:bCs/>
        </w:rPr>
        <w:t>KOMISIJO</w:t>
      </w:r>
      <w:r w:rsidR="00A54E1B">
        <w:rPr>
          <w:rFonts w:ascii="Times New Roman,Bold" w:hAnsi="Times New Roman,Bold" w:cs="Times New Roman,Bold"/>
          <w:b/>
          <w:bCs/>
        </w:rPr>
        <w:t>S FUNKCIJOS, TEISĖS IR PAREIGOS</w:t>
      </w:r>
    </w:p>
    <w:p w14:paraId="7B1FB944" w14:textId="1E88AD89" w:rsidR="004A2107" w:rsidRDefault="004A2107" w:rsidP="008A0D6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3BB54FEB" w14:textId="791D4530" w:rsidR="008A0D6D" w:rsidRDefault="003A4180" w:rsidP="003B7022">
      <w:pPr>
        <w:overflowPunct w:val="0"/>
        <w:ind w:firstLine="709"/>
        <w:jc w:val="both"/>
        <w:textAlignment w:val="baseline"/>
        <w:rPr>
          <w:rFonts w:ascii="Times New Roman,Bold" w:hAnsi="Times New Roman,Bold" w:cs="Times New Roman,Bold"/>
          <w:b/>
          <w:bCs/>
        </w:rPr>
      </w:pPr>
      <w:r>
        <w:t>4</w:t>
      </w:r>
      <w:r w:rsidR="004A2107" w:rsidRPr="005B7B30">
        <w:t xml:space="preserve">. Komisija veikia vadovaudamasi </w:t>
      </w:r>
      <w:r>
        <w:t xml:space="preserve">Aprašu, Įsakymu </w:t>
      </w:r>
      <w:r w:rsidR="004A2107" w:rsidRPr="005B7B30">
        <w:t>ir šiuo Reglamentu</w:t>
      </w:r>
      <w:r w:rsidR="004A2107" w:rsidRPr="001C11FE">
        <w:t>.</w:t>
      </w:r>
    </w:p>
    <w:p w14:paraId="72B8283D" w14:textId="77777777" w:rsidR="00424739" w:rsidRDefault="003A4180" w:rsidP="003B7022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rFonts w:ascii="Times New Roman,Bold" w:hAnsi="Times New Roman,Bold" w:cs="Times New Roman,Bold"/>
          <w:bCs/>
        </w:rPr>
        <w:t>5</w:t>
      </w:r>
      <w:r w:rsidR="008A0D6D" w:rsidRPr="008A0D6D">
        <w:rPr>
          <w:rFonts w:ascii="Times New Roman,Bold" w:hAnsi="Times New Roman,Bold" w:cs="Times New Roman,Bold"/>
          <w:bCs/>
        </w:rPr>
        <w:t>.</w:t>
      </w:r>
      <w:r w:rsidR="008A0D6D">
        <w:rPr>
          <w:rFonts w:ascii="Times New Roman,Bold" w:hAnsi="Times New Roman,Bold" w:cs="Times New Roman,Bold"/>
          <w:b/>
          <w:bCs/>
        </w:rPr>
        <w:t xml:space="preserve"> </w:t>
      </w:r>
      <w:r w:rsidR="00424739">
        <w:t xml:space="preserve">Komisijos paskirtis </w:t>
      </w:r>
      <w:r w:rsidR="008A0D6D" w:rsidRPr="008A0D6D">
        <w:rPr>
          <w:lang w:eastAsia="lt-LT"/>
        </w:rPr>
        <w:t>įvertinti</w:t>
      </w:r>
      <w:r w:rsidR="00424739">
        <w:rPr>
          <w:lang w:eastAsia="lt-LT"/>
        </w:rPr>
        <w:t>:</w:t>
      </w:r>
    </w:p>
    <w:p w14:paraId="02245F42" w14:textId="31F2174B" w:rsidR="008A0D6D" w:rsidRDefault="00424739" w:rsidP="003B7022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>5.1. naujai pateiktų</w:t>
      </w:r>
      <w:r w:rsidR="008A0D6D" w:rsidRPr="008A0D6D">
        <w:rPr>
          <w:lang w:eastAsia="lt-LT"/>
        </w:rPr>
        <w:t xml:space="preserve"> </w:t>
      </w:r>
      <w:r w:rsidR="008A0D6D" w:rsidRPr="008A0D6D">
        <w:t xml:space="preserve">NVŠ programų atitiktį pagal NVŠ programos atitikties reikalavimams vertinimo </w:t>
      </w:r>
      <w:r w:rsidR="0079091D">
        <w:t xml:space="preserve">formą </w:t>
      </w:r>
      <w:r w:rsidR="008A0D6D" w:rsidRPr="008A0D6D">
        <w:t>(Įsakymo 2 priedas)</w:t>
      </w:r>
      <w:r w:rsidR="005D2101">
        <w:t xml:space="preserve"> (toliau – V</w:t>
      </w:r>
      <w:r w:rsidR="00FB05EB">
        <w:t xml:space="preserve">ertinimo forma) </w:t>
      </w:r>
      <w:r w:rsidR="008A0D6D" w:rsidRPr="00692130">
        <w:t xml:space="preserve">ir </w:t>
      </w:r>
      <w:r w:rsidR="008A0D6D" w:rsidRPr="00692130">
        <w:rPr>
          <w:lang w:eastAsia="lt-LT"/>
        </w:rPr>
        <w:t xml:space="preserve">nustatyti, ar NVŠ programa gali </w:t>
      </w:r>
      <w:r w:rsidR="00692130">
        <w:rPr>
          <w:lang w:eastAsia="lt-LT"/>
        </w:rPr>
        <w:t>būti finansuojama NVŠ lėšomis;</w:t>
      </w:r>
    </w:p>
    <w:p w14:paraId="1FD29306" w14:textId="53E85811" w:rsidR="00424739" w:rsidRDefault="00424739" w:rsidP="003B7022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5.2. </w:t>
      </w:r>
      <w:r w:rsidR="00692130">
        <w:rPr>
          <w:lang w:eastAsia="lt-LT"/>
        </w:rPr>
        <w:t xml:space="preserve">NVŠ programas, kurių pasibaigęs akreditavimo terminas, ir nustatyti </w:t>
      </w:r>
      <w:r w:rsidR="0048218D">
        <w:rPr>
          <w:lang w:eastAsia="lt-LT"/>
        </w:rPr>
        <w:t>NVŠ programos akreditacijos pratęsimo galimybes</w:t>
      </w:r>
      <w:r w:rsidR="00692130">
        <w:rPr>
          <w:lang w:eastAsia="lt-LT"/>
        </w:rPr>
        <w:t>;</w:t>
      </w:r>
    </w:p>
    <w:p w14:paraId="2070EA14" w14:textId="62DE9F57" w:rsidR="00692130" w:rsidRDefault="00692130" w:rsidP="003B7022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>5.3. NVŠ programas, kurių akreditacija galioja, dėl tęstinio jų vykdymo</w:t>
      </w:r>
      <w:r w:rsidR="0048218D">
        <w:rPr>
          <w:lang w:eastAsia="lt-LT"/>
        </w:rPr>
        <w:t xml:space="preserve"> galimybės</w:t>
      </w:r>
      <w:r>
        <w:rPr>
          <w:lang w:eastAsia="lt-LT"/>
        </w:rPr>
        <w:t>.</w:t>
      </w:r>
    </w:p>
    <w:p w14:paraId="3065A029" w14:textId="31FED163" w:rsidR="00DF19C1" w:rsidRPr="0093435A" w:rsidRDefault="003A4180" w:rsidP="003B7022">
      <w:pPr>
        <w:pStyle w:val="Pagrindinistekstas"/>
        <w:tabs>
          <w:tab w:val="left" w:pos="851"/>
          <w:tab w:val="left" w:pos="1134"/>
          <w:tab w:val="left" w:pos="1418"/>
        </w:tabs>
        <w:ind w:firstLine="709"/>
      </w:pPr>
      <w:r>
        <w:rPr>
          <w:lang w:eastAsia="lt-LT"/>
        </w:rPr>
        <w:t>6</w:t>
      </w:r>
      <w:r w:rsidR="008A0D6D">
        <w:rPr>
          <w:lang w:eastAsia="lt-LT"/>
        </w:rPr>
        <w:t xml:space="preserve">. </w:t>
      </w:r>
      <w:r w:rsidR="00DF19C1" w:rsidRPr="0093435A">
        <w:t>Kiekvienas</w:t>
      </w:r>
      <w:r w:rsidR="00D2065A">
        <w:t xml:space="preserve"> Vertintojas</w:t>
      </w:r>
      <w:r w:rsidR="00DF19C1" w:rsidRPr="0093435A">
        <w:t>, vykdydamas savo funkcijas, turi teisę:</w:t>
      </w:r>
    </w:p>
    <w:p w14:paraId="45BE1A76" w14:textId="30CB1D8D" w:rsidR="00DF19C1" w:rsidRPr="0093435A" w:rsidRDefault="003A4180" w:rsidP="003B7022">
      <w:pPr>
        <w:autoSpaceDE w:val="0"/>
        <w:autoSpaceDN w:val="0"/>
        <w:adjustRightInd w:val="0"/>
        <w:ind w:firstLine="709"/>
        <w:jc w:val="both"/>
      </w:pPr>
      <w:r>
        <w:t>6</w:t>
      </w:r>
      <w:r w:rsidR="00DF19C1" w:rsidRPr="0093435A">
        <w:t xml:space="preserve">.1. gauti </w:t>
      </w:r>
      <w:r w:rsidR="00DF19C1">
        <w:t xml:space="preserve">NVŠ lėšomis finansuojamų programų paraiškas (toliau – Paraiška) ir kitą informaciją, susijusią su </w:t>
      </w:r>
      <w:r w:rsidR="00177799">
        <w:t xml:space="preserve">NVŠ programų </w:t>
      </w:r>
      <w:r w:rsidR="00F962BE">
        <w:t>vertinimu;</w:t>
      </w:r>
    </w:p>
    <w:p w14:paraId="290A0B58" w14:textId="7A3C079D" w:rsidR="00DF19C1" w:rsidRPr="0093435A" w:rsidRDefault="003A4180" w:rsidP="003B7022">
      <w:pPr>
        <w:autoSpaceDE w:val="0"/>
        <w:autoSpaceDN w:val="0"/>
        <w:adjustRightInd w:val="0"/>
        <w:ind w:firstLine="709"/>
        <w:jc w:val="both"/>
      </w:pPr>
      <w:r>
        <w:t>6</w:t>
      </w:r>
      <w:r w:rsidR="00DF19C1" w:rsidRPr="0093435A">
        <w:t>.2. prireikus prašyti patikslinti pateiktą informaciją</w:t>
      </w:r>
      <w:r w:rsidR="009E2E6B">
        <w:t xml:space="preserve"> ir gauti iš Paraiškos teikėjo ir kitų kompetentingų institucijų papildomus duomenis i</w:t>
      </w:r>
      <w:r w:rsidR="00177799">
        <w:t xml:space="preserve">r (ar) dokumentus, reikalingus NVŠ programai </w:t>
      </w:r>
      <w:r w:rsidR="009E2E6B">
        <w:t>įvertinti</w:t>
      </w:r>
      <w:r w:rsidR="00DF19C1" w:rsidRPr="0093435A">
        <w:t>;</w:t>
      </w:r>
    </w:p>
    <w:p w14:paraId="0161E6B8" w14:textId="6A5844AA" w:rsidR="00DF19C1" w:rsidRPr="0093435A" w:rsidRDefault="003A4180" w:rsidP="003B7022">
      <w:pPr>
        <w:ind w:firstLine="709"/>
        <w:jc w:val="both"/>
      </w:pPr>
      <w:r>
        <w:t>6</w:t>
      </w:r>
      <w:r w:rsidR="00DF19C1" w:rsidRPr="0093435A">
        <w:t xml:space="preserve">.3. išsakyti savo nuomonę ir teikti siūlymus </w:t>
      </w:r>
      <w:r w:rsidR="00177799">
        <w:t xml:space="preserve">NVŠ programų </w:t>
      </w:r>
      <w:r w:rsidR="004F0D96">
        <w:t>vertinimo</w:t>
      </w:r>
      <w:r w:rsidR="00DF19C1" w:rsidRPr="0093435A">
        <w:t xml:space="preserve"> klausimu ir dėl Komisijos darbo.</w:t>
      </w:r>
    </w:p>
    <w:p w14:paraId="641B2316" w14:textId="76B72E0A" w:rsidR="00513731" w:rsidRDefault="003A4180" w:rsidP="003B7022">
      <w:pPr>
        <w:autoSpaceDE w:val="0"/>
        <w:autoSpaceDN w:val="0"/>
        <w:adjustRightInd w:val="0"/>
        <w:ind w:firstLine="709"/>
        <w:jc w:val="both"/>
        <w:rPr>
          <w:i/>
          <w:lang w:eastAsia="lt-LT"/>
        </w:rPr>
      </w:pPr>
      <w:r>
        <w:t>7</w:t>
      </w:r>
      <w:r w:rsidR="00DF19C1" w:rsidRPr="0093435A">
        <w:t>.</w:t>
      </w:r>
      <w:r w:rsidR="00D2065A">
        <w:t xml:space="preserve"> Vertintojai</w:t>
      </w:r>
      <w:r w:rsidR="00DF19C1" w:rsidRPr="0093435A">
        <w:t>, vykdydami savo funkcijas, privalo:</w:t>
      </w:r>
      <w:r w:rsidR="00513731">
        <w:rPr>
          <w:i/>
          <w:lang w:eastAsia="lt-LT"/>
        </w:rPr>
        <w:tab/>
      </w:r>
    </w:p>
    <w:p w14:paraId="323535D4" w14:textId="48198F62" w:rsidR="00513731" w:rsidRDefault="003A4180" w:rsidP="003B7022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lastRenderedPageBreak/>
        <w:t>7</w:t>
      </w:r>
      <w:r w:rsidR="00513731" w:rsidRPr="00513731">
        <w:rPr>
          <w:lang w:eastAsia="lt-LT"/>
        </w:rPr>
        <w:t xml:space="preserve">.1. </w:t>
      </w:r>
      <w:r w:rsidR="00513731">
        <w:rPr>
          <w:lang w:eastAsia="lt-LT"/>
        </w:rPr>
        <w:t xml:space="preserve">savo veiklą grįsti </w:t>
      </w:r>
      <w:r w:rsidR="00513731" w:rsidRPr="00513731">
        <w:rPr>
          <w:lang w:eastAsia="lt-LT"/>
        </w:rPr>
        <w:t>objektyvumo, nepriklausomumo, nešališkumo, kolegialumo, įstatymų viršenybės, lygiateisiškumo, skaidrumo ir kitais su</w:t>
      </w:r>
      <w:r w:rsidR="00513731">
        <w:rPr>
          <w:lang w:eastAsia="lt-LT"/>
        </w:rPr>
        <w:t xml:space="preserve"> </w:t>
      </w:r>
      <w:r w:rsidR="00D2065A">
        <w:rPr>
          <w:lang w:eastAsia="lt-LT"/>
        </w:rPr>
        <w:t xml:space="preserve">Vertintojų </w:t>
      </w:r>
      <w:r w:rsidR="00513731" w:rsidRPr="00513731">
        <w:rPr>
          <w:lang w:eastAsia="lt-LT"/>
        </w:rPr>
        <w:t>vykdoma veikla susijusiais principais, nustatytais Liet</w:t>
      </w:r>
      <w:r w:rsidR="00513731">
        <w:rPr>
          <w:lang w:eastAsia="lt-LT"/>
        </w:rPr>
        <w:t>uvos Respublikos teisės aktuose;</w:t>
      </w:r>
    </w:p>
    <w:p w14:paraId="35310B45" w14:textId="3C368DE0" w:rsidR="001040E6" w:rsidRDefault="001040E6" w:rsidP="003B7022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>7.2. užtikrinti informacijos, susijusios su jų veikla Komisijoje</w:t>
      </w:r>
      <w:r w:rsidR="00D2065A">
        <w:rPr>
          <w:lang w:eastAsia="lt-LT"/>
        </w:rPr>
        <w:t>,</w:t>
      </w:r>
      <w:r>
        <w:rPr>
          <w:lang w:eastAsia="lt-LT"/>
        </w:rPr>
        <w:t xml:space="preserve"> konfidencialumą, kol nepriimtas galutinis sprendimas dėl NVŠ </w:t>
      </w:r>
      <w:r w:rsidR="00177799">
        <w:rPr>
          <w:lang w:eastAsia="lt-LT"/>
        </w:rPr>
        <w:t xml:space="preserve">programos </w:t>
      </w:r>
      <w:r>
        <w:rPr>
          <w:lang w:eastAsia="lt-LT"/>
        </w:rPr>
        <w:t>įvertinimo;</w:t>
      </w:r>
    </w:p>
    <w:p w14:paraId="66D0D159" w14:textId="564D6120" w:rsidR="00513731" w:rsidRPr="0093435A" w:rsidRDefault="003A4180" w:rsidP="003B7022">
      <w:pPr>
        <w:autoSpaceDE w:val="0"/>
        <w:autoSpaceDN w:val="0"/>
        <w:adjustRightInd w:val="0"/>
        <w:ind w:firstLine="709"/>
        <w:jc w:val="both"/>
      </w:pPr>
      <w:r>
        <w:rPr>
          <w:lang w:eastAsia="lt-LT"/>
        </w:rPr>
        <w:t>7</w:t>
      </w:r>
      <w:r w:rsidR="001040E6">
        <w:rPr>
          <w:lang w:eastAsia="lt-LT"/>
        </w:rPr>
        <w:t>.3</w:t>
      </w:r>
      <w:r w:rsidR="00513731" w:rsidRPr="00410D3D">
        <w:rPr>
          <w:lang w:eastAsia="lt-LT"/>
        </w:rPr>
        <w:t xml:space="preserve">. </w:t>
      </w:r>
      <w:r w:rsidR="00410D3D" w:rsidRPr="00410D3D">
        <w:rPr>
          <w:lang w:eastAsia="lt-LT"/>
        </w:rPr>
        <w:t>p</w:t>
      </w:r>
      <w:r w:rsidR="00513731" w:rsidRPr="00410D3D">
        <w:rPr>
          <w:lang w:eastAsia="lt-LT"/>
        </w:rPr>
        <w:t>rieš pradėdami vertinti</w:t>
      </w:r>
      <w:r w:rsidR="00177799">
        <w:rPr>
          <w:lang w:eastAsia="lt-LT"/>
        </w:rPr>
        <w:t xml:space="preserve"> NVŠ programas</w:t>
      </w:r>
      <w:r w:rsidR="00513731" w:rsidRPr="00410D3D">
        <w:rPr>
          <w:lang w:eastAsia="lt-LT"/>
        </w:rPr>
        <w:t xml:space="preserve">, </w:t>
      </w:r>
      <w:r w:rsidR="00D54920">
        <w:rPr>
          <w:lang w:eastAsia="lt-LT"/>
        </w:rPr>
        <w:t>pasirašyti</w:t>
      </w:r>
      <w:r w:rsidR="00513731" w:rsidRPr="00410D3D">
        <w:rPr>
          <w:lang w:eastAsia="lt-LT"/>
        </w:rPr>
        <w:t xml:space="preserve"> </w:t>
      </w:r>
      <w:r w:rsidR="00177799">
        <w:t xml:space="preserve">NVŠ programų </w:t>
      </w:r>
      <w:r w:rsidR="00513731" w:rsidRPr="00410D3D">
        <w:t xml:space="preserve">vertinimo </w:t>
      </w:r>
      <w:r w:rsidR="00513731" w:rsidRPr="00410D3D">
        <w:rPr>
          <w:lang w:eastAsia="lt-LT"/>
        </w:rPr>
        <w:t>konfidencialumo pasižadėjimą ir nešal</w:t>
      </w:r>
      <w:r w:rsidR="00206785">
        <w:rPr>
          <w:lang w:eastAsia="lt-LT"/>
        </w:rPr>
        <w:t>iškumo deklaraciją (pridedama</w:t>
      </w:r>
      <w:r w:rsidR="009521C5">
        <w:rPr>
          <w:lang w:eastAsia="lt-LT"/>
        </w:rPr>
        <w:t>);</w:t>
      </w:r>
    </w:p>
    <w:p w14:paraId="0DF39EE4" w14:textId="3E91E675" w:rsidR="00DF19C1" w:rsidRDefault="0090117A" w:rsidP="003B7022">
      <w:pPr>
        <w:autoSpaceDE w:val="0"/>
        <w:autoSpaceDN w:val="0"/>
        <w:adjustRightInd w:val="0"/>
        <w:ind w:firstLine="709"/>
        <w:jc w:val="both"/>
      </w:pPr>
      <w:r>
        <w:t>7</w:t>
      </w:r>
      <w:r w:rsidR="001040E6">
        <w:t>.4</w:t>
      </w:r>
      <w:r w:rsidR="00DF19C1" w:rsidRPr="0093435A">
        <w:t xml:space="preserve">. </w:t>
      </w:r>
      <w:r>
        <w:t>nusišalinti nuo vertinimo</w:t>
      </w:r>
      <w:r w:rsidR="00DF19C1" w:rsidRPr="0093435A">
        <w:t xml:space="preserve"> tų</w:t>
      </w:r>
      <w:r w:rsidR="00027855">
        <w:t xml:space="preserve"> NVŠ programų</w:t>
      </w:r>
      <w:r>
        <w:t>, kurių teikėjai</w:t>
      </w:r>
      <w:r w:rsidR="00DF19C1" w:rsidRPr="0093435A">
        <w:t xml:space="preserve"> yra susiję su </w:t>
      </w:r>
      <w:r w:rsidR="004F6FBC">
        <w:t xml:space="preserve">Vertintoju </w:t>
      </w:r>
      <w:r w:rsidR="00DF19C1" w:rsidRPr="0093435A">
        <w:t>ryšiais, neleidžiančia</w:t>
      </w:r>
      <w:r w:rsidR="002C6F08">
        <w:t>is priimti objektyvių sprendimų;</w:t>
      </w:r>
    </w:p>
    <w:p w14:paraId="677B8C7A" w14:textId="07ACC32F" w:rsidR="00926420" w:rsidRPr="00926420" w:rsidRDefault="002C6F08" w:rsidP="003B7022">
      <w:pPr>
        <w:autoSpaceDE w:val="0"/>
        <w:autoSpaceDN w:val="0"/>
        <w:adjustRightInd w:val="0"/>
        <w:ind w:firstLine="709"/>
        <w:jc w:val="both"/>
      </w:pPr>
      <w:r>
        <w:t xml:space="preserve">7.5. nustatytu laiku pateikti </w:t>
      </w:r>
      <w:r w:rsidR="009521C5">
        <w:t>NVŠ programų</w:t>
      </w:r>
      <w:r w:rsidR="00A37CFF">
        <w:t xml:space="preserve"> </w:t>
      </w:r>
      <w:r w:rsidR="009521C5">
        <w:t>vertinimo rezultatus</w:t>
      </w:r>
      <w:r w:rsidR="008A7458">
        <w:t>.</w:t>
      </w:r>
    </w:p>
    <w:p w14:paraId="039838A3" w14:textId="77777777" w:rsidR="00D54920" w:rsidRDefault="00D54920" w:rsidP="003B7022">
      <w:pPr>
        <w:tabs>
          <w:tab w:val="left" w:pos="5954"/>
        </w:tabs>
        <w:ind w:firstLine="709"/>
        <w:jc w:val="center"/>
        <w:rPr>
          <w:b/>
          <w:lang w:eastAsia="lt-LT"/>
        </w:rPr>
      </w:pPr>
    </w:p>
    <w:p w14:paraId="4A4E2DDB" w14:textId="477F8EDB" w:rsidR="00926420" w:rsidRPr="00926420" w:rsidRDefault="00926420" w:rsidP="00926420">
      <w:pPr>
        <w:tabs>
          <w:tab w:val="left" w:pos="5954"/>
        </w:tabs>
        <w:jc w:val="center"/>
        <w:rPr>
          <w:b/>
          <w:lang w:eastAsia="lt-LT"/>
        </w:rPr>
      </w:pPr>
      <w:r w:rsidRPr="00926420">
        <w:rPr>
          <w:b/>
          <w:lang w:eastAsia="lt-LT"/>
        </w:rPr>
        <w:t>I</w:t>
      </w:r>
      <w:r>
        <w:rPr>
          <w:b/>
          <w:lang w:eastAsia="lt-LT"/>
        </w:rPr>
        <w:t>I</w:t>
      </w:r>
      <w:r w:rsidRPr="00926420">
        <w:rPr>
          <w:b/>
          <w:lang w:eastAsia="lt-LT"/>
        </w:rPr>
        <w:t>I SKYRIUS</w:t>
      </w:r>
    </w:p>
    <w:p w14:paraId="344211BC" w14:textId="3F510157" w:rsidR="00926420" w:rsidRPr="00926420" w:rsidRDefault="00D35E78" w:rsidP="00926420">
      <w:pPr>
        <w:tabs>
          <w:tab w:val="left" w:pos="5954"/>
        </w:tabs>
        <w:jc w:val="center"/>
        <w:rPr>
          <w:b/>
          <w:lang w:eastAsia="lt-LT"/>
        </w:rPr>
      </w:pPr>
      <w:r>
        <w:rPr>
          <w:b/>
          <w:lang w:eastAsia="lt-LT"/>
        </w:rPr>
        <w:t>KOMISIJOS DARBO</w:t>
      </w:r>
      <w:r w:rsidR="00926420" w:rsidRPr="00926420">
        <w:rPr>
          <w:b/>
          <w:lang w:eastAsia="lt-LT"/>
        </w:rPr>
        <w:t xml:space="preserve"> ORGANIZAVIMAS</w:t>
      </w:r>
      <w:r w:rsidR="00A91BC0">
        <w:rPr>
          <w:b/>
          <w:lang w:eastAsia="lt-LT"/>
        </w:rPr>
        <w:t xml:space="preserve"> </w:t>
      </w:r>
    </w:p>
    <w:p w14:paraId="65AF37B4" w14:textId="77777777" w:rsidR="00926420" w:rsidRPr="00926420" w:rsidRDefault="00926420" w:rsidP="00272029">
      <w:pPr>
        <w:tabs>
          <w:tab w:val="left" w:pos="5954"/>
        </w:tabs>
        <w:jc w:val="both"/>
        <w:rPr>
          <w:b/>
          <w:lang w:eastAsia="lt-LT"/>
        </w:rPr>
      </w:pPr>
    </w:p>
    <w:p w14:paraId="4594AFA7" w14:textId="6D1D6660" w:rsidR="00926420" w:rsidRPr="00926420" w:rsidRDefault="00D35E78" w:rsidP="00272029">
      <w:pPr>
        <w:tabs>
          <w:tab w:val="left" w:pos="0"/>
          <w:tab w:val="left" w:pos="360"/>
          <w:tab w:val="left" w:pos="720"/>
          <w:tab w:val="left" w:pos="851"/>
          <w:tab w:val="left" w:pos="1134"/>
          <w:tab w:val="left" w:pos="5954"/>
          <w:tab w:val="left" w:pos="6750"/>
        </w:tabs>
        <w:ind w:firstLine="709"/>
        <w:jc w:val="both"/>
        <w:rPr>
          <w:lang w:eastAsia="lt-LT"/>
        </w:rPr>
      </w:pPr>
      <w:r>
        <w:rPr>
          <w:lang w:eastAsia="lt-LT"/>
        </w:rPr>
        <w:t>8</w:t>
      </w:r>
      <w:r w:rsidR="00926420" w:rsidRPr="00926420">
        <w:rPr>
          <w:lang w:eastAsia="lt-LT"/>
        </w:rPr>
        <w:t xml:space="preserve">. Pagrindinė </w:t>
      </w:r>
      <w:r>
        <w:rPr>
          <w:lang w:eastAsia="lt-LT"/>
        </w:rPr>
        <w:t xml:space="preserve">Komisijos veiklos </w:t>
      </w:r>
      <w:r w:rsidR="00926420" w:rsidRPr="00926420">
        <w:rPr>
          <w:lang w:eastAsia="lt-LT"/>
        </w:rPr>
        <w:t xml:space="preserve">forma yra posėdžiai, kuriuos organizuoja ir protokoluoja </w:t>
      </w:r>
      <w:r w:rsidR="009521C5">
        <w:rPr>
          <w:lang w:eastAsia="lt-LT"/>
        </w:rPr>
        <w:t xml:space="preserve">Savivaldybės administracijos Ugdymo ir kultūros departamento </w:t>
      </w:r>
      <w:r w:rsidR="00926420" w:rsidRPr="00926420">
        <w:rPr>
          <w:lang w:eastAsia="lt-LT"/>
        </w:rPr>
        <w:t>Švietimo skyriaus</w:t>
      </w:r>
      <w:r w:rsidR="009521C5">
        <w:rPr>
          <w:lang w:eastAsia="lt-LT"/>
        </w:rPr>
        <w:t xml:space="preserve"> (toliau – Švietimo skyrius)</w:t>
      </w:r>
      <w:r w:rsidR="00926420" w:rsidRPr="00926420">
        <w:rPr>
          <w:lang w:eastAsia="lt-LT"/>
        </w:rPr>
        <w:t xml:space="preserve"> paskirtas darbuotojas.</w:t>
      </w:r>
    </w:p>
    <w:p w14:paraId="0F43F1B4" w14:textId="14BDF054" w:rsidR="00926420" w:rsidRPr="00926420" w:rsidRDefault="009E2E6B" w:rsidP="00272029">
      <w:pPr>
        <w:tabs>
          <w:tab w:val="left" w:pos="0"/>
          <w:tab w:val="left" w:pos="360"/>
          <w:tab w:val="left" w:pos="720"/>
          <w:tab w:val="left" w:pos="851"/>
          <w:tab w:val="left" w:pos="993"/>
          <w:tab w:val="left" w:pos="1134"/>
          <w:tab w:val="left" w:pos="5954"/>
        </w:tabs>
        <w:ind w:firstLine="709"/>
        <w:jc w:val="both"/>
        <w:rPr>
          <w:lang w:eastAsia="lt-LT"/>
        </w:rPr>
      </w:pPr>
      <w:r>
        <w:rPr>
          <w:lang w:eastAsia="lt-LT"/>
        </w:rPr>
        <w:t xml:space="preserve">9. Komisijos </w:t>
      </w:r>
      <w:r w:rsidR="00926420" w:rsidRPr="00926420">
        <w:rPr>
          <w:lang w:eastAsia="lt-LT"/>
        </w:rPr>
        <w:t>posėdis yra teisėtas, kai jame dalyvauja ne mažiau kaip pusė visų</w:t>
      </w:r>
      <w:r w:rsidR="009521F5">
        <w:rPr>
          <w:lang w:eastAsia="lt-LT"/>
        </w:rPr>
        <w:t xml:space="preserve"> Vertintojų</w:t>
      </w:r>
      <w:r w:rsidR="00926420" w:rsidRPr="00926420">
        <w:rPr>
          <w:lang w:eastAsia="lt-LT"/>
        </w:rPr>
        <w:t xml:space="preserve">. </w:t>
      </w:r>
      <w:r>
        <w:rPr>
          <w:lang w:eastAsia="lt-LT"/>
        </w:rPr>
        <w:t xml:space="preserve">Komisijos </w:t>
      </w:r>
      <w:r w:rsidR="00926420" w:rsidRPr="00926420">
        <w:rPr>
          <w:lang w:eastAsia="lt-LT"/>
        </w:rPr>
        <w:t>posėdžiai nėra vieši.</w:t>
      </w:r>
    </w:p>
    <w:p w14:paraId="3C9C4029" w14:textId="064555C3" w:rsidR="00926420" w:rsidRDefault="009E2E6B" w:rsidP="00272029">
      <w:pPr>
        <w:tabs>
          <w:tab w:val="left" w:pos="0"/>
          <w:tab w:val="left" w:pos="360"/>
          <w:tab w:val="left" w:pos="720"/>
          <w:tab w:val="left" w:pos="851"/>
          <w:tab w:val="left" w:pos="993"/>
          <w:tab w:val="left" w:pos="1134"/>
          <w:tab w:val="left" w:pos="5954"/>
        </w:tabs>
        <w:ind w:firstLine="709"/>
        <w:jc w:val="both"/>
        <w:rPr>
          <w:lang w:eastAsia="lt-LT"/>
        </w:rPr>
      </w:pPr>
      <w:r>
        <w:rPr>
          <w:lang w:eastAsia="lt-LT"/>
        </w:rPr>
        <w:t xml:space="preserve">10. Komisijos </w:t>
      </w:r>
      <w:r w:rsidR="00926420" w:rsidRPr="00926420">
        <w:rPr>
          <w:lang w:eastAsia="lt-LT"/>
        </w:rPr>
        <w:t xml:space="preserve">posėdyje negalintis dalyvauti </w:t>
      </w:r>
      <w:r w:rsidR="004F6FBC">
        <w:rPr>
          <w:lang w:eastAsia="lt-LT"/>
        </w:rPr>
        <w:t>Vertintojas</w:t>
      </w:r>
      <w:r w:rsidR="00926420" w:rsidRPr="00926420">
        <w:rPr>
          <w:lang w:eastAsia="lt-LT"/>
        </w:rPr>
        <w:t xml:space="preserve"> informuoja</w:t>
      </w:r>
      <w:r>
        <w:rPr>
          <w:lang w:eastAsia="lt-LT"/>
        </w:rPr>
        <w:t xml:space="preserve"> Komisijos pirmininką</w:t>
      </w:r>
      <w:r w:rsidR="00926420" w:rsidRPr="00926420">
        <w:rPr>
          <w:lang w:eastAsia="lt-LT"/>
        </w:rPr>
        <w:t xml:space="preserve">. </w:t>
      </w:r>
    </w:p>
    <w:p w14:paraId="250CC55F" w14:textId="39D8CE54" w:rsidR="00A91BC0" w:rsidRDefault="00A91BC0" w:rsidP="00272029">
      <w:pPr>
        <w:tabs>
          <w:tab w:val="left" w:pos="0"/>
          <w:tab w:val="left" w:pos="360"/>
          <w:tab w:val="left" w:pos="720"/>
          <w:tab w:val="left" w:pos="851"/>
          <w:tab w:val="left" w:pos="993"/>
          <w:tab w:val="left" w:pos="1134"/>
          <w:tab w:val="left" w:pos="5954"/>
        </w:tabs>
        <w:ind w:firstLine="709"/>
        <w:jc w:val="both"/>
        <w:rPr>
          <w:lang w:eastAsia="lt-LT"/>
        </w:rPr>
      </w:pPr>
      <w:r>
        <w:rPr>
          <w:lang w:eastAsia="lt-LT"/>
        </w:rPr>
        <w:t>11. Komisijos pirmininkas:</w:t>
      </w:r>
    </w:p>
    <w:p w14:paraId="4D7042E8" w14:textId="61BEF1D4" w:rsidR="00A91BC0" w:rsidRDefault="00A91BC0" w:rsidP="00272029">
      <w:pPr>
        <w:tabs>
          <w:tab w:val="left" w:pos="0"/>
          <w:tab w:val="left" w:pos="360"/>
          <w:tab w:val="left" w:pos="720"/>
          <w:tab w:val="left" w:pos="851"/>
          <w:tab w:val="left" w:pos="993"/>
          <w:tab w:val="left" w:pos="1134"/>
          <w:tab w:val="left" w:pos="5954"/>
        </w:tabs>
        <w:ind w:firstLine="709"/>
        <w:jc w:val="both"/>
        <w:rPr>
          <w:lang w:eastAsia="lt-LT"/>
        </w:rPr>
      </w:pPr>
      <w:r>
        <w:rPr>
          <w:lang w:eastAsia="lt-LT"/>
        </w:rPr>
        <w:t>11.1. organizuoja Komisijos darbą posėdžių metu;</w:t>
      </w:r>
    </w:p>
    <w:p w14:paraId="75502CE7" w14:textId="235E4A43" w:rsidR="00A91BC0" w:rsidRDefault="00A91BC0" w:rsidP="00272029">
      <w:pPr>
        <w:tabs>
          <w:tab w:val="left" w:pos="0"/>
          <w:tab w:val="left" w:pos="360"/>
          <w:tab w:val="left" w:pos="720"/>
          <w:tab w:val="left" w:pos="851"/>
          <w:tab w:val="left" w:pos="993"/>
          <w:tab w:val="left" w:pos="1134"/>
          <w:tab w:val="left" w:pos="5954"/>
        </w:tabs>
        <w:ind w:firstLine="709"/>
        <w:jc w:val="both"/>
        <w:rPr>
          <w:lang w:eastAsia="lt-LT"/>
        </w:rPr>
      </w:pPr>
      <w:r>
        <w:rPr>
          <w:lang w:eastAsia="lt-LT"/>
        </w:rPr>
        <w:t>11.2. atstovauja Komisijai;</w:t>
      </w:r>
    </w:p>
    <w:p w14:paraId="73539FD0" w14:textId="0B58A7F4" w:rsidR="00A91BC0" w:rsidRDefault="00A91BC0" w:rsidP="00272029">
      <w:pPr>
        <w:tabs>
          <w:tab w:val="left" w:pos="0"/>
          <w:tab w:val="left" w:pos="360"/>
          <w:tab w:val="left" w:pos="720"/>
          <w:tab w:val="left" w:pos="851"/>
          <w:tab w:val="left" w:pos="993"/>
          <w:tab w:val="left" w:pos="1134"/>
          <w:tab w:val="left" w:pos="5954"/>
        </w:tabs>
        <w:ind w:firstLine="709"/>
        <w:jc w:val="both"/>
        <w:rPr>
          <w:lang w:eastAsia="lt-LT"/>
        </w:rPr>
      </w:pPr>
      <w:r>
        <w:rPr>
          <w:lang w:eastAsia="lt-LT"/>
        </w:rPr>
        <w:t>11.3. atsako už Komisijos veiklą;</w:t>
      </w:r>
    </w:p>
    <w:p w14:paraId="49B7635A" w14:textId="617E2DF7" w:rsidR="00A91BC0" w:rsidRDefault="00D21A88" w:rsidP="00272029">
      <w:pPr>
        <w:tabs>
          <w:tab w:val="left" w:pos="0"/>
          <w:tab w:val="left" w:pos="360"/>
          <w:tab w:val="left" w:pos="720"/>
          <w:tab w:val="left" w:pos="851"/>
          <w:tab w:val="left" w:pos="993"/>
          <w:tab w:val="left" w:pos="1134"/>
          <w:tab w:val="left" w:pos="5954"/>
        </w:tabs>
        <w:ind w:firstLine="709"/>
        <w:jc w:val="both"/>
        <w:rPr>
          <w:lang w:eastAsia="lt-LT"/>
        </w:rPr>
      </w:pPr>
      <w:r>
        <w:rPr>
          <w:lang w:eastAsia="lt-LT"/>
        </w:rPr>
        <w:t>11.4</w:t>
      </w:r>
      <w:r w:rsidR="00A91BC0">
        <w:rPr>
          <w:lang w:eastAsia="lt-LT"/>
        </w:rPr>
        <w:t>. teikia reikalin</w:t>
      </w:r>
      <w:r w:rsidR="004F6FBC">
        <w:rPr>
          <w:lang w:eastAsia="lt-LT"/>
        </w:rPr>
        <w:t xml:space="preserve">gą informaciją </w:t>
      </w:r>
      <w:r w:rsidR="004F6FBC" w:rsidRPr="0020021F">
        <w:rPr>
          <w:lang w:eastAsia="lt-LT"/>
        </w:rPr>
        <w:t>Vertintojams</w:t>
      </w:r>
      <w:r w:rsidR="0020021F" w:rsidRPr="0020021F">
        <w:rPr>
          <w:lang w:eastAsia="lt-LT"/>
        </w:rPr>
        <w:t>,</w:t>
      </w:r>
      <w:r w:rsidR="00A91BC0" w:rsidRPr="0020021F">
        <w:rPr>
          <w:lang w:eastAsia="lt-LT"/>
        </w:rPr>
        <w:t xml:space="preserve"> Paraiškų teikėjams</w:t>
      </w:r>
      <w:r w:rsidR="00604321" w:rsidRPr="0020021F">
        <w:rPr>
          <w:lang w:eastAsia="lt-LT"/>
        </w:rPr>
        <w:t xml:space="preserve">, </w:t>
      </w:r>
      <w:r w:rsidR="0020021F" w:rsidRPr="0020021F">
        <w:rPr>
          <w:lang w:eastAsia="lt-LT"/>
        </w:rPr>
        <w:t>Švietimo skyriaus vedėjui</w:t>
      </w:r>
      <w:r w:rsidR="0020021F" w:rsidRPr="0020021F">
        <w:t>, Savivaldybės administracijos Ugdymo ir kultūros departamento</w:t>
      </w:r>
      <w:r w:rsidR="0020021F" w:rsidRPr="0020021F">
        <w:rPr>
          <w:lang w:eastAsia="lt-LT"/>
        </w:rPr>
        <w:t xml:space="preserve"> direktoriui</w:t>
      </w:r>
      <w:r w:rsidR="0020021F">
        <w:rPr>
          <w:lang w:eastAsia="lt-LT"/>
        </w:rPr>
        <w:t xml:space="preserve">, </w:t>
      </w:r>
      <w:r w:rsidR="00604321" w:rsidRPr="00BE0766">
        <w:t xml:space="preserve">Savivaldybės administracijos </w:t>
      </w:r>
      <w:r w:rsidR="0020021F">
        <w:t>direktoriui</w:t>
      </w:r>
      <w:r w:rsidR="0020021F">
        <w:rPr>
          <w:lang w:eastAsia="lt-LT"/>
        </w:rPr>
        <w:t>.</w:t>
      </w:r>
    </w:p>
    <w:p w14:paraId="6AE2A1CD" w14:textId="1FF453FA" w:rsidR="001040E6" w:rsidRDefault="000C3C41" w:rsidP="00272029">
      <w:pPr>
        <w:tabs>
          <w:tab w:val="left" w:pos="0"/>
          <w:tab w:val="left" w:pos="360"/>
          <w:tab w:val="left" w:pos="720"/>
          <w:tab w:val="left" w:pos="851"/>
          <w:tab w:val="left" w:pos="993"/>
          <w:tab w:val="left" w:pos="1134"/>
          <w:tab w:val="left" w:pos="5954"/>
        </w:tabs>
        <w:ind w:firstLine="709"/>
        <w:jc w:val="both"/>
        <w:rPr>
          <w:lang w:eastAsia="lt-LT"/>
        </w:rPr>
      </w:pPr>
      <w:r>
        <w:rPr>
          <w:lang w:eastAsia="lt-LT"/>
        </w:rPr>
        <w:t>12. Komisijos sprendimai priimami Komisijos narių dauguma. Jeigu Komisijos balsai pasiskirsto po lygiai, lemia Komisijos pirmininko balsas.</w:t>
      </w:r>
    </w:p>
    <w:p w14:paraId="3563F63F" w14:textId="4E3D97AE" w:rsidR="00D21A88" w:rsidRPr="00926420" w:rsidRDefault="00D21A88" w:rsidP="00272029">
      <w:pPr>
        <w:tabs>
          <w:tab w:val="left" w:pos="0"/>
          <w:tab w:val="left" w:pos="360"/>
          <w:tab w:val="left" w:pos="720"/>
          <w:tab w:val="left" w:pos="851"/>
          <w:tab w:val="left" w:pos="993"/>
          <w:tab w:val="left" w:pos="1134"/>
          <w:tab w:val="left" w:pos="5954"/>
          <w:tab w:val="left" w:pos="6750"/>
        </w:tabs>
        <w:ind w:firstLine="709"/>
        <w:jc w:val="both"/>
        <w:rPr>
          <w:lang w:eastAsia="lt-LT"/>
        </w:rPr>
      </w:pPr>
      <w:r>
        <w:rPr>
          <w:lang w:eastAsia="lt-LT"/>
        </w:rPr>
        <w:t xml:space="preserve">13. Komisijos </w:t>
      </w:r>
      <w:r w:rsidRPr="00926420">
        <w:rPr>
          <w:lang w:eastAsia="lt-LT"/>
        </w:rPr>
        <w:t xml:space="preserve">sprendimai įforminami posėdžių protokolais. Protokolą pasirašo </w:t>
      </w:r>
      <w:r>
        <w:rPr>
          <w:lang w:eastAsia="lt-LT"/>
        </w:rPr>
        <w:t xml:space="preserve">Komisijos pirmininkas </w:t>
      </w:r>
      <w:r w:rsidRPr="00926420">
        <w:rPr>
          <w:lang w:eastAsia="lt-LT"/>
        </w:rPr>
        <w:t>ir protokolą rengęs Švietimo s</w:t>
      </w:r>
      <w:r w:rsidR="008A7458">
        <w:rPr>
          <w:lang w:eastAsia="lt-LT"/>
        </w:rPr>
        <w:t>kyriaus paskirtas darbuotojas.</w:t>
      </w:r>
    </w:p>
    <w:p w14:paraId="56EAAF2B" w14:textId="76FF2A29" w:rsidR="00D21A88" w:rsidRDefault="00D21A88" w:rsidP="00272029">
      <w:pPr>
        <w:tabs>
          <w:tab w:val="left" w:pos="360"/>
          <w:tab w:val="left" w:pos="720"/>
          <w:tab w:val="left" w:pos="851"/>
          <w:tab w:val="left" w:pos="993"/>
          <w:tab w:val="left" w:pos="5954"/>
        </w:tabs>
        <w:ind w:left="567"/>
        <w:jc w:val="both"/>
        <w:rPr>
          <w:strike/>
          <w:lang w:eastAsia="lt-LT"/>
        </w:rPr>
      </w:pPr>
    </w:p>
    <w:p w14:paraId="4EBB328E" w14:textId="40057017" w:rsidR="00D21A88" w:rsidRPr="00926420" w:rsidRDefault="00D21A88" w:rsidP="0065653C">
      <w:pPr>
        <w:tabs>
          <w:tab w:val="left" w:pos="5954"/>
        </w:tabs>
        <w:jc w:val="center"/>
        <w:rPr>
          <w:b/>
          <w:lang w:eastAsia="lt-LT"/>
        </w:rPr>
      </w:pPr>
      <w:r w:rsidRPr="00926420">
        <w:rPr>
          <w:b/>
          <w:lang w:eastAsia="lt-LT"/>
        </w:rPr>
        <w:t>I</w:t>
      </w:r>
      <w:r>
        <w:rPr>
          <w:b/>
          <w:lang w:eastAsia="lt-LT"/>
        </w:rPr>
        <w:t>V</w:t>
      </w:r>
      <w:r w:rsidRPr="00926420">
        <w:rPr>
          <w:b/>
          <w:lang w:eastAsia="lt-LT"/>
        </w:rPr>
        <w:t xml:space="preserve"> SKYRIUS</w:t>
      </w:r>
    </w:p>
    <w:p w14:paraId="36016347" w14:textId="33EF13D2" w:rsidR="00D21A88" w:rsidRPr="00926420" w:rsidRDefault="00027855" w:rsidP="0065653C">
      <w:pPr>
        <w:tabs>
          <w:tab w:val="left" w:pos="5954"/>
        </w:tabs>
        <w:jc w:val="center"/>
        <w:rPr>
          <w:strike/>
          <w:lang w:eastAsia="lt-LT"/>
        </w:rPr>
      </w:pPr>
      <w:r>
        <w:rPr>
          <w:b/>
          <w:lang w:eastAsia="lt-LT"/>
        </w:rPr>
        <w:t>NVŠ PROGRAMŲ VERTINIMAS</w:t>
      </w:r>
    </w:p>
    <w:p w14:paraId="7B464DFF" w14:textId="77777777" w:rsidR="00D21A88" w:rsidRPr="00926420" w:rsidRDefault="00D21A88" w:rsidP="00272029">
      <w:pPr>
        <w:tabs>
          <w:tab w:val="left" w:pos="0"/>
          <w:tab w:val="left" w:pos="360"/>
          <w:tab w:val="left" w:pos="720"/>
          <w:tab w:val="left" w:pos="851"/>
          <w:tab w:val="left" w:pos="993"/>
          <w:tab w:val="left" w:pos="1134"/>
          <w:tab w:val="left" w:pos="5954"/>
        </w:tabs>
        <w:ind w:firstLine="709"/>
        <w:jc w:val="both"/>
        <w:rPr>
          <w:lang w:eastAsia="lt-LT"/>
        </w:rPr>
      </w:pPr>
    </w:p>
    <w:p w14:paraId="7F314276" w14:textId="61352337" w:rsidR="008925B5" w:rsidRDefault="00AE708E" w:rsidP="00272029">
      <w:pPr>
        <w:tabs>
          <w:tab w:val="left" w:pos="0"/>
          <w:tab w:val="left" w:pos="360"/>
          <w:tab w:val="left" w:pos="720"/>
          <w:tab w:val="left" w:pos="993"/>
          <w:tab w:val="left" w:pos="1134"/>
          <w:tab w:val="left" w:pos="5954"/>
        </w:tabs>
        <w:ind w:firstLine="709"/>
        <w:jc w:val="both"/>
      </w:pPr>
      <w:r>
        <w:rPr>
          <w:lang w:eastAsia="lt-LT"/>
        </w:rPr>
        <w:t>14.</w:t>
      </w:r>
      <w:r>
        <w:t xml:space="preserve"> </w:t>
      </w:r>
      <w:r w:rsidR="00F962BE">
        <w:t>N</w:t>
      </w:r>
      <w:r w:rsidR="008925B5">
        <w:t xml:space="preserve">aujai pateiktų </w:t>
      </w:r>
      <w:r w:rsidR="007F03EA">
        <w:t xml:space="preserve">NVŠ programų </w:t>
      </w:r>
      <w:r w:rsidR="008925B5">
        <w:t>atitikties vertinimas:</w:t>
      </w:r>
    </w:p>
    <w:p w14:paraId="2675069C" w14:textId="4EF9CC25" w:rsidR="00AE708E" w:rsidRDefault="008925B5" w:rsidP="00272029">
      <w:pPr>
        <w:tabs>
          <w:tab w:val="left" w:pos="0"/>
          <w:tab w:val="left" w:pos="360"/>
          <w:tab w:val="left" w:pos="720"/>
          <w:tab w:val="left" w:pos="993"/>
          <w:tab w:val="left" w:pos="1134"/>
          <w:tab w:val="left" w:pos="5954"/>
        </w:tabs>
        <w:ind w:firstLine="709"/>
        <w:jc w:val="both"/>
      </w:pPr>
      <w:r>
        <w:t xml:space="preserve">14.1. </w:t>
      </w:r>
      <w:r w:rsidR="00AE708E">
        <w:t>Komisija</w:t>
      </w:r>
      <w:r w:rsidR="00AE708E" w:rsidRPr="008A0D6D">
        <w:rPr>
          <w:b/>
        </w:rPr>
        <w:t xml:space="preserve"> </w:t>
      </w:r>
      <w:r w:rsidR="00AE708E">
        <w:t>NVŠ programų vertinimą atlieka ne vėliau kaip per 5 darbo dienas nuo paskutinės Pa</w:t>
      </w:r>
      <w:r w:rsidR="005548C0">
        <w:t>raiškų pateikimo termino dienos;</w:t>
      </w:r>
    </w:p>
    <w:p w14:paraId="746A2F0D" w14:textId="665AB880" w:rsidR="00AE708E" w:rsidRDefault="008925B5" w:rsidP="00272029">
      <w:pPr>
        <w:tabs>
          <w:tab w:val="left" w:pos="0"/>
          <w:tab w:val="left" w:pos="360"/>
          <w:tab w:val="left" w:pos="720"/>
          <w:tab w:val="left" w:pos="993"/>
          <w:tab w:val="left" w:pos="1134"/>
          <w:tab w:val="left" w:pos="5954"/>
        </w:tabs>
        <w:ind w:firstLine="709"/>
        <w:jc w:val="both"/>
      </w:pPr>
      <w:r>
        <w:t xml:space="preserve">14.2. </w:t>
      </w:r>
      <w:r w:rsidR="00AE708E">
        <w:t xml:space="preserve">Komisijos pirmininkas, gavęs Paraiškas, paskiria ne mažiau kaip du </w:t>
      </w:r>
      <w:r w:rsidR="004F6FBC">
        <w:t xml:space="preserve">Vertintojus </w:t>
      </w:r>
      <w:r w:rsidR="00AE708E">
        <w:t xml:space="preserve">NVŠ programos </w:t>
      </w:r>
      <w:r w:rsidR="0079091D">
        <w:t>į</w:t>
      </w:r>
      <w:r w:rsidR="00AE708E">
        <w:t>vertinimui</w:t>
      </w:r>
      <w:r w:rsidR="0079091D">
        <w:t xml:space="preserve"> pagal </w:t>
      </w:r>
      <w:r w:rsidR="00272029">
        <w:t>V</w:t>
      </w:r>
      <w:r w:rsidR="0079091D">
        <w:rPr>
          <w:lang w:eastAsia="lt-LT"/>
        </w:rPr>
        <w:t>ertinimo formą</w:t>
      </w:r>
      <w:r w:rsidR="005548C0">
        <w:t>;</w:t>
      </w:r>
    </w:p>
    <w:p w14:paraId="03E03EB5" w14:textId="01FAA825" w:rsidR="005B4352" w:rsidRDefault="008925B5" w:rsidP="00272029">
      <w:pPr>
        <w:tabs>
          <w:tab w:val="left" w:pos="0"/>
          <w:tab w:val="left" w:pos="360"/>
          <w:tab w:val="left" w:pos="720"/>
          <w:tab w:val="left" w:pos="993"/>
          <w:tab w:val="left" w:pos="1134"/>
          <w:tab w:val="left" w:pos="5954"/>
        </w:tabs>
        <w:ind w:firstLine="709"/>
        <w:jc w:val="both"/>
      </w:pPr>
      <w:r>
        <w:t>14</w:t>
      </w:r>
      <w:r w:rsidR="005B4352">
        <w:t>.</w:t>
      </w:r>
      <w:r>
        <w:t xml:space="preserve">3. </w:t>
      </w:r>
      <w:r w:rsidR="005548C0">
        <w:t>k</w:t>
      </w:r>
      <w:r w:rsidR="005B4352">
        <w:t>iekvienas</w:t>
      </w:r>
      <w:r w:rsidR="004F6FBC">
        <w:t xml:space="preserve"> Vertintojas</w:t>
      </w:r>
      <w:r w:rsidR="005B4352">
        <w:t>:</w:t>
      </w:r>
    </w:p>
    <w:p w14:paraId="3A591562" w14:textId="37017AA1" w:rsidR="005B4352" w:rsidRDefault="008925B5" w:rsidP="00272029">
      <w:pPr>
        <w:tabs>
          <w:tab w:val="left" w:pos="0"/>
          <w:tab w:val="left" w:pos="360"/>
          <w:tab w:val="left" w:pos="720"/>
          <w:tab w:val="left" w:pos="993"/>
          <w:tab w:val="left" w:pos="1134"/>
          <w:tab w:val="left" w:pos="5954"/>
        </w:tabs>
        <w:ind w:firstLine="709"/>
        <w:jc w:val="both"/>
      </w:pPr>
      <w:r>
        <w:t>14</w:t>
      </w:r>
      <w:r w:rsidR="005B4352">
        <w:t>.</w:t>
      </w:r>
      <w:r>
        <w:t>3.</w:t>
      </w:r>
      <w:r w:rsidR="005B4352">
        <w:t xml:space="preserve">1. įvertina gautas Paraiškas </w:t>
      </w:r>
      <w:r w:rsidR="00FB05EB">
        <w:t>pagal</w:t>
      </w:r>
      <w:r w:rsidR="008A7458">
        <w:t xml:space="preserve"> Vertinimo formą</w:t>
      </w:r>
      <w:r w:rsidR="005B4352">
        <w:t xml:space="preserve">, į lentelės </w:t>
      </w:r>
      <w:r w:rsidR="00FB05EB">
        <w:t>„Vertinimas“ skiltį ties kiekvienu kriterijumi įrašydamas „atitinka“ arba „neatitinka“;</w:t>
      </w:r>
    </w:p>
    <w:p w14:paraId="71627B2F" w14:textId="1E3434F2" w:rsidR="00FB05EB" w:rsidRDefault="008925B5" w:rsidP="00272029">
      <w:pPr>
        <w:tabs>
          <w:tab w:val="left" w:pos="0"/>
          <w:tab w:val="left" w:pos="360"/>
          <w:tab w:val="left" w:pos="720"/>
          <w:tab w:val="left" w:pos="993"/>
          <w:tab w:val="left" w:pos="1134"/>
          <w:tab w:val="left" w:pos="5954"/>
        </w:tabs>
        <w:ind w:firstLine="709"/>
        <w:jc w:val="both"/>
        <w:rPr>
          <w:lang w:eastAsia="lt-LT"/>
        </w:rPr>
      </w:pPr>
      <w:r>
        <w:t>14</w:t>
      </w:r>
      <w:r w:rsidR="00FB05EB">
        <w:t>.</w:t>
      </w:r>
      <w:r>
        <w:t>3.</w:t>
      </w:r>
      <w:r w:rsidR="00FB05EB">
        <w:t xml:space="preserve">2. pasirašo </w:t>
      </w:r>
      <w:r w:rsidR="008A7458">
        <w:t>V</w:t>
      </w:r>
      <w:r w:rsidR="00FB05EB">
        <w:rPr>
          <w:lang w:eastAsia="lt-LT"/>
        </w:rPr>
        <w:t>ertinimo formą</w:t>
      </w:r>
      <w:r w:rsidR="00272029">
        <w:rPr>
          <w:lang w:eastAsia="lt-LT"/>
        </w:rPr>
        <w:t xml:space="preserve"> </w:t>
      </w:r>
      <w:r w:rsidR="00272029">
        <w:t>nurodytoje vietoje</w:t>
      </w:r>
      <w:r w:rsidR="005548C0">
        <w:rPr>
          <w:lang w:eastAsia="lt-LT"/>
        </w:rPr>
        <w:t>;</w:t>
      </w:r>
    </w:p>
    <w:p w14:paraId="0AE7E327" w14:textId="0A83BAE7" w:rsidR="00D75B26" w:rsidRDefault="008925B5" w:rsidP="00272029">
      <w:pPr>
        <w:tabs>
          <w:tab w:val="left" w:pos="0"/>
          <w:tab w:val="left" w:pos="360"/>
          <w:tab w:val="left" w:pos="720"/>
          <w:tab w:val="left" w:pos="993"/>
          <w:tab w:val="left" w:pos="1134"/>
          <w:tab w:val="left" w:pos="5954"/>
        </w:tabs>
        <w:ind w:firstLine="709"/>
        <w:jc w:val="both"/>
        <w:rPr>
          <w:lang w:eastAsia="lt-LT"/>
        </w:rPr>
      </w:pPr>
      <w:r>
        <w:rPr>
          <w:lang w:eastAsia="lt-LT"/>
        </w:rPr>
        <w:t xml:space="preserve">14.4. </w:t>
      </w:r>
      <w:r w:rsidR="008A7458" w:rsidRPr="00926420">
        <w:rPr>
          <w:lang w:eastAsia="lt-LT"/>
        </w:rPr>
        <w:t>Švietimo s</w:t>
      </w:r>
      <w:r w:rsidR="008A7458">
        <w:rPr>
          <w:lang w:eastAsia="lt-LT"/>
        </w:rPr>
        <w:t xml:space="preserve">kyriaus paskirtas darbuotojas </w:t>
      </w:r>
      <w:r w:rsidR="00864007">
        <w:rPr>
          <w:lang w:eastAsia="lt-LT"/>
        </w:rPr>
        <w:t>parengia NVŠ programų, teiktų vertinti, s</w:t>
      </w:r>
      <w:r w:rsidR="001973CA">
        <w:rPr>
          <w:lang w:eastAsia="lt-LT"/>
        </w:rPr>
        <w:t xml:space="preserve">uvestinę </w:t>
      </w:r>
      <w:r w:rsidR="004D6ADA">
        <w:rPr>
          <w:lang w:eastAsia="lt-LT"/>
        </w:rPr>
        <w:t>lentelės formą</w:t>
      </w:r>
      <w:r w:rsidR="00864007">
        <w:rPr>
          <w:lang w:eastAsia="lt-LT"/>
        </w:rPr>
        <w:t xml:space="preserve">. </w:t>
      </w:r>
      <w:r w:rsidR="00595F1B">
        <w:rPr>
          <w:lang w:eastAsia="lt-LT"/>
        </w:rPr>
        <w:t>1 skiltyje įrašoma „E</w:t>
      </w:r>
      <w:r w:rsidR="00864007">
        <w:rPr>
          <w:lang w:eastAsia="lt-LT"/>
        </w:rPr>
        <w:t>ilės Nr.</w:t>
      </w:r>
      <w:r w:rsidR="00595F1B">
        <w:rPr>
          <w:lang w:eastAsia="lt-LT"/>
        </w:rPr>
        <w:t>“</w:t>
      </w:r>
      <w:r w:rsidR="00864007">
        <w:rPr>
          <w:lang w:eastAsia="lt-LT"/>
        </w:rPr>
        <w:t xml:space="preserve">, 2 skiltyje – </w:t>
      </w:r>
      <w:r w:rsidR="00595F1B">
        <w:rPr>
          <w:lang w:eastAsia="lt-LT"/>
        </w:rPr>
        <w:t>„Programos kodas KTPR“, 3 skiltyje –</w:t>
      </w:r>
      <w:r w:rsidR="004D6ADA">
        <w:rPr>
          <w:lang w:eastAsia="lt-LT"/>
        </w:rPr>
        <w:t xml:space="preserve"> </w:t>
      </w:r>
      <w:r w:rsidR="00595F1B">
        <w:rPr>
          <w:lang w:eastAsia="lt-LT"/>
        </w:rPr>
        <w:t>„</w:t>
      </w:r>
      <w:r w:rsidR="00864007">
        <w:rPr>
          <w:lang w:eastAsia="lt-LT"/>
        </w:rPr>
        <w:t>Teikiančios p</w:t>
      </w:r>
      <w:r w:rsidR="00595F1B">
        <w:rPr>
          <w:lang w:eastAsia="lt-LT"/>
        </w:rPr>
        <w:t>rogramą organizacijos pavadinimas“, 4</w:t>
      </w:r>
      <w:r w:rsidR="00864007">
        <w:rPr>
          <w:lang w:eastAsia="lt-LT"/>
        </w:rPr>
        <w:t xml:space="preserve"> skiltyje – </w:t>
      </w:r>
      <w:r w:rsidR="00595F1B">
        <w:rPr>
          <w:lang w:eastAsia="lt-LT"/>
        </w:rPr>
        <w:t>„P</w:t>
      </w:r>
      <w:r w:rsidR="00864007">
        <w:rPr>
          <w:lang w:eastAsia="lt-LT"/>
        </w:rPr>
        <w:t xml:space="preserve">rogramos </w:t>
      </w:r>
      <w:r w:rsidR="00595F1B">
        <w:rPr>
          <w:lang w:eastAsia="lt-LT"/>
        </w:rPr>
        <w:t>pa</w:t>
      </w:r>
      <w:r w:rsidR="00864007">
        <w:rPr>
          <w:lang w:eastAsia="lt-LT"/>
        </w:rPr>
        <w:t>vadinimas</w:t>
      </w:r>
      <w:r w:rsidR="00595F1B">
        <w:rPr>
          <w:lang w:eastAsia="lt-LT"/>
        </w:rPr>
        <w:t>“</w:t>
      </w:r>
      <w:r w:rsidR="004F6FBC">
        <w:rPr>
          <w:lang w:eastAsia="lt-LT"/>
        </w:rPr>
        <w:t>, 5 skiltyje – „Vertintojo vardas, pavardė“, 6 skiltyje – „Vertinimo rezultatas“</w:t>
      </w:r>
      <w:r w:rsidR="005548C0">
        <w:rPr>
          <w:lang w:eastAsia="lt-LT"/>
        </w:rPr>
        <w:t xml:space="preserve"> („atitinka“ arba „neatitinka“);</w:t>
      </w:r>
      <w:r w:rsidR="001973CA">
        <w:rPr>
          <w:lang w:eastAsia="lt-LT"/>
        </w:rPr>
        <w:t xml:space="preserve"> </w:t>
      </w:r>
    </w:p>
    <w:p w14:paraId="002AF01F" w14:textId="0213E02D" w:rsidR="008A7458" w:rsidRDefault="008925B5" w:rsidP="00272029">
      <w:pPr>
        <w:tabs>
          <w:tab w:val="left" w:pos="0"/>
          <w:tab w:val="left" w:pos="360"/>
          <w:tab w:val="left" w:pos="720"/>
          <w:tab w:val="left" w:pos="993"/>
          <w:tab w:val="left" w:pos="1134"/>
          <w:tab w:val="left" w:pos="5954"/>
        </w:tabs>
        <w:ind w:firstLine="709"/>
        <w:jc w:val="both"/>
        <w:rPr>
          <w:lang w:eastAsia="lt-LT"/>
        </w:rPr>
      </w:pPr>
      <w:r>
        <w:rPr>
          <w:lang w:eastAsia="lt-LT"/>
        </w:rPr>
        <w:t>14</w:t>
      </w:r>
      <w:r w:rsidR="004D6ADA">
        <w:rPr>
          <w:lang w:eastAsia="lt-LT"/>
        </w:rPr>
        <w:t>.</w:t>
      </w:r>
      <w:r>
        <w:rPr>
          <w:lang w:eastAsia="lt-LT"/>
        </w:rPr>
        <w:t xml:space="preserve">5. </w:t>
      </w:r>
      <w:r w:rsidR="004D7EF2">
        <w:rPr>
          <w:lang w:eastAsia="lt-LT"/>
        </w:rPr>
        <w:t>N</w:t>
      </w:r>
      <w:r w:rsidR="004D6ADA">
        <w:rPr>
          <w:lang w:eastAsia="lt-LT"/>
        </w:rPr>
        <w:t xml:space="preserve">VŠ programos atitikties siūloma </w:t>
      </w:r>
      <w:r w:rsidR="004D7EF2">
        <w:rPr>
          <w:lang w:eastAsia="lt-LT"/>
        </w:rPr>
        <w:t>nepatvirtinti</w:t>
      </w:r>
      <w:r w:rsidR="001973CA">
        <w:rPr>
          <w:lang w:eastAsia="lt-LT"/>
        </w:rPr>
        <w:t xml:space="preserve">, jeigu ji neatitinka bent vieno kriterijaus, </w:t>
      </w:r>
      <w:r w:rsidR="00D75B26">
        <w:rPr>
          <w:lang w:eastAsia="lt-LT"/>
        </w:rPr>
        <w:t xml:space="preserve">nurodyto Vertinimo formoje. Jeigu skiriasi dviejų Vertintojų, vertinusių tą pačią Paraišką, vertinimo </w:t>
      </w:r>
      <w:r w:rsidR="00D75B26">
        <w:rPr>
          <w:lang w:eastAsia="lt-LT"/>
        </w:rPr>
        <w:lastRenderedPageBreak/>
        <w:t xml:space="preserve">rezultatai, </w:t>
      </w:r>
      <w:r w:rsidR="00D150AA">
        <w:rPr>
          <w:lang w:eastAsia="lt-LT"/>
        </w:rPr>
        <w:t xml:space="preserve">motyvuotą </w:t>
      </w:r>
      <w:r w:rsidR="00D75B26">
        <w:rPr>
          <w:lang w:eastAsia="lt-LT"/>
        </w:rPr>
        <w:t xml:space="preserve">sprendimą dėl </w:t>
      </w:r>
      <w:r w:rsidR="00272029">
        <w:rPr>
          <w:lang w:eastAsia="lt-LT"/>
        </w:rPr>
        <w:t xml:space="preserve">galutinio </w:t>
      </w:r>
      <w:r w:rsidR="00D75B26">
        <w:rPr>
          <w:lang w:eastAsia="lt-LT"/>
        </w:rPr>
        <w:t>įrašo „Vertinimo rezultatų“ skiltyje priima Komisijos pirmininkas</w:t>
      </w:r>
      <w:r w:rsidR="005548C0">
        <w:rPr>
          <w:lang w:eastAsia="lt-LT"/>
        </w:rPr>
        <w:t>;</w:t>
      </w:r>
    </w:p>
    <w:p w14:paraId="51B8C6D1" w14:textId="36664907" w:rsidR="00272029" w:rsidRDefault="008925B5" w:rsidP="005548C0">
      <w:pPr>
        <w:tabs>
          <w:tab w:val="left" w:pos="0"/>
          <w:tab w:val="left" w:pos="360"/>
          <w:tab w:val="left" w:pos="720"/>
          <w:tab w:val="left" w:pos="993"/>
          <w:tab w:val="left" w:pos="1134"/>
          <w:tab w:val="left" w:pos="5954"/>
        </w:tabs>
        <w:ind w:firstLine="709"/>
        <w:jc w:val="both"/>
      </w:pPr>
      <w:r>
        <w:rPr>
          <w:lang w:eastAsia="lt-LT"/>
        </w:rPr>
        <w:t>14</w:t>
      </w:r>
      <w:r w:rsidR="0065653C">
        <w:rPr>
          <w:lang w:eastAsia="lt-LT"/>
        </w:rPr>
        <w:t>.</w:t>
      </w:r>
      <w:r>
        <w:rPr>
          <w:lang w:eastAsia="lt-LT"/>
        </w:rPr>
        <w:t>6.</w:t>
      </w:r>
      <w:r w:rsidR="0065653C">
        <w:rPr>
          <w:lang w:eastAsia="lt-LT"/>
        </w:rPr>
        <w:t xml:space="preserve"> Paraiškų vertinimo rezultatai pristatomi Komisijos posėdyje, kurio metu priimamas Komisijos siūlymas dėl </w:t>
      </w:r>
      <w:r w:rsidR="0065653C" w:rsidRPr="004505AE">
        <w:t>NVŠ programų atitikties reikalavimams patvirtinimo</w:t>
      </w:r>
      <w:r w:rsidR="0065653C">
        <w:t xml:space="preserve"> arba nepatvirtinimo.</w:t>
      </w:r>
      <w:r w:rsidR="00272029">
        <w:rPr>
          <w:lang w:eastAsia="lt-LT"/>
        </w:rPr>
        <w:t xml:space="preserve"> NVŠ programų vertinimo suvestinė yra neatskiriama Kom</w:t>
      </w:r>
      <w:r w:rsidR="005548C0">
        <w:rPr>
          <w:lang w:eastAsia="lt-LT"/>
        </w:rPr>
        <w:t>isijos posėdžio protokolo dalis;</w:t>
      </w:r>
    </w:p>
    <w:p w14:paraId="5B58A839" w14:textId="5DCFF272" w:rsidR="008A0D6D" w:rsidRPr="004D6ADA" w:rsidRDefault="008925B5" w:rsidP="005548C0">
      <w:pPr>
        <w:pStyle w:val="Sraopastraipa"/>
        <w:ind w:left="0" w:firstLine="709"/>
        <w:rPr>
          <w:sz w:val="2"/>
          <w:szCs w:val="2"/>
          <w:highlight w:val="yellow"/>
        </w:rPr>
      </w:pPr>
      <w:r w:rsidRPr="004D6ADA">
        <w:rPr>
          <w:rFonts w:ascii="Times New Roman" w:hAnsi="Times New Roman" w:cs="Times New Roman"/>
          <w:sz w:val="24"/>
          <w:szCs w:val="24"/>
        </w:rPr>
        <w:t>14</w:t>
      </w:r>
      <w:r w:rsidR="004505AE" w:rsidRPr="004D6ADA">
        <w:rPr>
          <w:rFonts w:ascii="Times New Roman" w:hAnsi="Times New Roman" w:cs="Times New Roman"/>
          <w:sz w:val="24"/>
          <w:szCs w:val="24"/>
        </w:rPr>
        <w:t>.</w:t>
      </w:r>
      <w:r w:rsidRPr="004D6ADA">
        <w:rPr>
          <w:rFonts w:ascii="Times New Roman" w:hAnsi="Times New Roman" w:cs="Times New Roman"/>
          <w:sz w:val="24"/>
          <w:szCs w:val="24"/>
        </w:rPr>
        <w:t>7.</w:t>
      </w:r>
      <w:r w:rsidR="004505AE" w:rsidRPr="004D6ADA">
        <w:rPr>
          <w:rFonts w:ascii="Times New Roman" w:hAnsi="Times New Roman" w:cs="Times New Roman"/>
          <w:sz w:val="24"/>
          <w:szCs w:val="24"/>
        </w:rPr>
        <w:t xml:space="preserve"> </w:t>
      </w:r>
      <w:r w:rsidR="008A0D6D" w:rsidRPr="004D6ADA">
        <w:rPr>
          <w:rFonts w:ascii="Times New Roman" w:hAnsi="Times New Roman" w:cs="Times New Roman"/>
          <w:sz w:val="24"/>
          <w:szCs w:val="24"/>
        </w:rPr>
        <w:t xml:space="preserve">Komisijos pirmininkas </w:t>
      </w:r>
      <w:r w:rsidR="009521F5" w:rsidRPr="004D6ADA">
        <w:rPr>
          <w:rFonts w:ascii="Times New Roman" w:hAnsi="Times New Roman" w:cs="Times New Roman"/>
          <w:sz w:val="24"/>
          <w:szCs w:val="24"/>
        </w:rPr>
        <w:t xml:space="preserve">Aprašo nustatytais terminais </w:t>
      </w:r>
      <w:r w:rsidR="008A0D6D" w:rsidRPr="004D6ADA">
        <w:rPr>
          <w:rFonts w:ascii="Times New Roman" w:hAnsi="Times New Roman" w:cs="Times New Roman"/>
          <w:sz w:val="24"/>
          <w:szCs w:val="24"/>
        </w:rPr>
        <w:t>Savivaldybės administracijos direktoriui pateikia informaciją apie gautas Paraiškas, vertinimui perduotas Paraiškas ir vertinimo rezultatus bei teikia Komisijos siūlymus Savivaldybės administracijos direktoriui dėl NVŠ programų atitikties reikalavimams patvirtinimo.</w:t>
      </w:r>
    </w:p>
    <w:p w14:paraId="1A16A3A1" w14:textId="2E7E5178" w:rsidR="007F03EA" w:rsidRDefault="002146BE" w:rsidP="005548C0">
      <w:pPr>
        <w:pStyle w:val="Sraopastraipa"/>
        <w:tabs>
          <w:tab w:val="left" w:pos="851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25B5">
        <w:rPr>
          <w:rFonts w:ascii="Times New Roman" w:hAnsi="Times New Roman" w:cs="Times New Roman"/>
          <w:sz w:val="24"/>
          <w:szCs w:val="24"/>
        </w:rPr>
        <w:t>5</w:t>
      </w:r>
      <w:r w:rsidR="0073150B">
        <w:rPr>
          <w:rFonts w:ascii="Times New Roman" w:hAnsi="Times New Roman" w:cs="Times New Roman"/>
          <w:sz w:val="24"/>
          <w:szCs w:val="24"/>
        </w:rPr>
        <w:t xml:space="preserve">. </w:t>
      </w:r>
      <w:r w:rsidR="007F03EA">
        <w:rPr>
          <w:rFonts w:ascii="Times New Roman" w:hAnsi="Times New Roman" w:cs="Times New Roman"/>
          <w:sz w:val="24"/>
          <w:szCs w:val="24"/>
        </w:rPr>
        <w:t>NVŠ programų, kurių pas</w:t>
      </w:r>
      <w:r w:rsidR="004D6ADA">
        <w:rPr>
          <w:rFonts w:ascii="Times New Roman" w:hAnsi="Times New Roman" w:cs="Times New Roman"/>
          <w:sz w:val="24"/>
          <w:szCs w:val="24"/>
        </w:rPr>
        <w:t xml:space="preserve">ibaigęs akreditavimo terminas, </w:t>
      </w:r>
      <w:r w:rsidR="007F03EA">
        <w:rPr>
          <w:rFonts w:ascii="Times New Roman" w:hAnsi="Times New Roman" w:cs="Times New Roman"/>
          <w:sz w:val="24"/>
          <w:szCs w:val="24"/>
        </w:rPr>
        <w:t>vertinimas:</w:t>
      </w:r>
    </w:p>
    <w:p w14:paraId="1DEC6735" w14:textId="5086C6D6" w:rsidR="008047FF" w:rsidRDefault="007F03EA" w:rsidP="005548C0">
      <w:pPr>
        <w:pStyle w:val="Sraopastraipa"/>
        <w:tabs>
          <w:tab w:val="left" w:pos="851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Komisija, </w:t>
      </w:r>
      <w:r w:rsidR="00161708">
        <w:rPr>
          <w:rFonts w:ascii="Times New Roman" w:hAnsi="Times New Roman" w:cs="Times New Roman"/>
          <w:sz w:val="24"/>
          <w:szCs w:val="24"/>
        </w:rPr>
        <w:t xml:space="preserve">gavusi </w:t>
      </w:r>
      <w:r w:rsidR="00A55785">
        <w:rPr>
          <w:rFonts w:ascii="Times New Roman" w:hAnsi="Times New Roman" w:cs="Times New Roman"/>
          <w:sz w:val="24"/>
          <w:szCs w:val="24"/>
        </w:rPr>
        <w:t xml:space="preserve">informaciją apie </w:t>
      </w:r>
      <w:r w:rsidR="00161708">
        <w:rPr>
          <w:rFonts w:ascii="Times New Roman" w:hAnsi="Times New Roman" w:cs="Times New Roman"/>
          <w:sz w:val="24"/>
          <w:szCs w:val="24"/>
        </w:rPr>
        <w:t>NVŠ teikėjų, pageidaujančių</w:t>
      </w:r>
      <w:r w:rsidR="00533B94">
        <w:rPr>
          <w:rFonts w:ascii="Times New Roman" w:hAnsi="Times New Roman" w:cs="Times New Roman"/>
          <w:sz w:val="24"/>
          <w:szCs w:val="24"/>
        </w:rPr>
        <w:t xml:space="preserve"> pratęsti NVŠ programos atitiktį, kai yra pasibaigęs jos akreditavimo terminas</w:t>
      </w:r>
      <w:r w:rsidR="008A0D6D" w:rsidRPr="00AF5B97">
        <w:rPr>
          <w:rFonts w:ascii="Times New Roman" w:hAnsi="Times New Roman" w:cs="Times New Roman"/>
          <w:sz w:val="24"/>
          <w:szCs w:val="24"/>
        </w:rPr>
        <w:t xml:space="preserve">, </w:t>
      </w:r>
      <w:r w:rsidR="002146BE">
        <w:rPr>
          <w:rFonts w:ascii="Times New Roman" w:hAnsi="Times New Roman" w:cs="Times New Roman"/>
          <w:sz w:val="24"/>
          <w:szCs w:val="24"/>
        </w:rPr>
        <w:t>Paraiškas</w:t>
      </w:r>
      <w:r w:rsidR="00A55785">
        <w:rPr>
          <w:rFonts w:ascii="Times New Roman" w:hAnsi="Times New Roman" w:cs="Times New Roman"/>
          <w:sz w:val="24"/>
          <w:szCs w:val="24"/>
        </w:rPr>
        <w:t xml:space="preserve"> vertina</w:t>
      </w:r>
      <w:r w:rsidR="002146BE">
        <w:rPr>
          <w:rFonts w:ascii="Times New Roman" w:hAnsi="Times New Roman" w:cs="Times New Roman"/>
          <w:sz w:val="24"/>
          <w:szCs w:val="24"/>
        </w:rPr>
        <w:t xml:space="preserve"> šio Reglamento 14</w:t>
      </w:r>
      <w:r w:rsidR="00A55785">
        <w:rPr>
          <w:rFonts w:ascii="Times New Roman" w:hAnsi="Times New Roman" w:cs="Times New Roman"/>
          <w:sz w:val="24"/>
          <w:szCs w:val="24"/>
        </w:rPr>
        <w:t>.1</w:t>
      </w:r>
      <w:r w:rsidR="002146BE">
        <w:rPr>
          <w:rFonts w:ascii="Times New Roman" w:hAnsi="Times New Roman" w:cs="Times New Roman"/>
          <w:sz w:val="24"/>
          <w:szCs w:val="24"/>
        </w:rPr>
        <w:t>–</w:t>
      </w:r>
      <w:r w:rsidR="008047FF">
        <w:rPr>
          <w:rFonts w:ascii="Times New Roman" w:hAnsi="Times New Roman" w:cs="Times New Roman"/>
          <w:sz w:val="24"/>
          <w:szCs w:val="24"/>
        </w:rPr>
        <w:t>14.6</w:t>
      </w:r>
      <w:r w:rsidR="00A55785">
        <w:rPr>
          <w:rFonts w:ascii="Times New Roman" w:hAnsi="Times New Roman" w:cs="Times New Roman"/>
          <w:sz w:val="24"/>
          <w:szCs w:val="24"/>
        </w:rPr>
        <w:t>.</w:t>
      </w:r>
      <w:r w:rsidR="002146BE">
        <w:rPr>
          <w:rFonts w:ascii="Times New Roman" w:hAnsi="Times New Roman" w:cs="Times New Roman"/>
          <w:sz w:val="24"/>
          <w:szCs w:val="24"/>
        </w:rPr>
        <w:t xml:space="preserve"> </w:t>
      </w:r>
      <w:r w:rsidR="00A55785">
        <w:rPr>
          <w:rFonts w:ascii="Times New Roman" w:hAnsi="Times New Roman" w:cs="Times New Roman"/>
          <w:sz w:val="24"/>
          <w:szCs w:val="24"/>
        </w:rPr>
        <w:t>papunkčiais</w:t>
      </w:r>
      <w:r w:rsidR="00BA6286">
        <w:rPr>
          <w:rFonts w:ascii="Times New Roman" w:hAnsi="Times New Roman" w:cs="Times New Roman"/>
          <w:sz w:val="24"/>
          <w:szCs w:val="24"/>
        </w:rPr>
        <w:t xml:space="preserve"> (išskyrus 14.4. papunktį)</w:t>
      </w:r>
      <w:r w:rsidR="002146BE">
        <w:rPr>
          <w:rFonts w:ascii="Times New Roman" w:hAnsi="Times New Roman" w:cs="Times New Roman"/>
          <w:sz w:val="24"/>
          <w:szCs w:val="24"/>
        </w:rPr>
        <w:t xml:space="preserve"> nustatyta tvarka</w:t>
      </w:r>
      <w:r w:rsidR="00FC261A">
        <w:rPr>
          <w:rFonts w:ascii="Times New Roman" w:hAnsi="Times New Roman" w:cs="Times New Roman"/>
          <w:sz w:val="24"/>
          <w:szCs w:val="24"/>
        </w:rPr>
        <w:t xml:space="preserve">. </w:t>
      </w:r>
      <w:r w:rsidR="00A55785">
        <w:rPr>
          <w:rFonts w:ascii="Times New Roman" w:hAnsi="Times New Roman" w:cs="Times New Roman"/>
          <w:sz w:val="24"/>
          <w:szCs w:val="24"/>
        </w:rPr>
        <w:t>14.4.</w:t>
      </w:r>
      <w:r w:rsidR="006513FE">
        <w:rPr>
          <w:rFonts w:ascii="Times New Roman" w:hAnsi="Times New Roman" w:cs="Times New Roman"/>
          <w:sz w:val="24"/>
          <w:szCs w:val="24"/>
        </w:rPr>
        <w:t xml:space="preserve"> p</w:t>
      </w:r>
      <w:r w:rsidR="00A55785">
        <w:rPr>
          <w:rFonts w:ascii="Times New Roman" w:hAnsi="Times New Roman" w:cs="Times New Roman"/>
          <w:sz w:val="24"/>
          <w:szCs w:val="24"/>
        </w:rPr>
        <w:t>apunktyje</w:t>
      </w:r>
      <w:r w:rsidR="006513FE">
        <w:rPr>
          <w:rFonts w:ascii="Times New Roman" w:hAnsi="Times New Roman" w:cs="Times New Roman"/>
          <w:sz w:val="24"/>
          <w:szCs w:val="24"/>
        </w:rPr>
        <w:t xml:space="preserve"> nurodytos lentelės 6 skiltyje „Vertinimo rezultatai“ įrašoma „</w:t>
      </w:r>
      <w:r w:rsidR="004B09B0">
        <w:rPr>
          <w:rFonts w:ascii="Times New Roman" w:hAnsi="Times New Roman" w:cs="Times New Roman"/>
          <w:sz w:val="24"/>
          <w:szCs w:val="24"/>
        </w:rPr>
        <w:t>pratęsti programos atitiktį“ arba „nepratęsti programos atitikties“</w:t>
      </w:r>
      <w:r w:rsidR="008047FF">
        <w:rPr>
          <w:rFonts w:ascii="Times New Roman" w:hAnsi="Times New Roman" w:cs="Times New Roman"/>
          <w:sz w:val="24"/>
          <w:szCs w:val="24"/>
        </w:rPr>
        <w:t>;</w:t>
      </w:r>
    </w:p>
    <w:p w14:paraId="2403C5F6" w14:textId="53103573" w:rsidR="0073150B" w:rsidRDefault="00BA6286" w:rsidP="005548C0">
      <w:pPr>
        <w:pStyle w:val="Sraopastraipa"/>
        <w:tabs>
          <w:tab w:val="left" w:pos="851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 </w:t>
      </w:r>
      <w:r w:rsidR="0073150B" w:rsidRPr="004505AE">
        <w:rPr>
          <w:rFonts w:ascii="Times New Roman" w:hAnsi="Times New Roman" w:cs="Times New Roman"/>
          <w:sz w:val="24"/>
          <w:szCs w:val="24"/>
        </w:rPr>
        <w:t xml:space="preserve">Komisijos pirmininkas </w:t>
      </w:r>
      <w:r w:rsidR="009521F5">
        <w:rPr>
          <w:rFonts w:ascii="Times New Roman" w:hAnsi="Times New Roman" w:cs="Times New Roman"/>
          <w:sz w:val="24"/>
          <w:szCs w:val="24"/>
        </w:rPr>
        <w:t xml:space="preserve">Aprašo nustatytais terminais </w:t>
      </w:r>
      <w:r w:rsidR="0073150B">
        <w:rPr>
          <w:rFonts w:ascii="Times New Roman" w:hAnsi="Times New Roman" w:cs="Times New Roman"/>
          <w:sz w:val="24"/>
          <w:szCs w:val="24"/>
        </w:rPr>
        <w:t xml:space="preserve">pateikia siūlymą </w:t>
      </w:r>
      <w:r w:rsidR="0073150B" w:rsidRPr="004505AE">
        <w:rPr>
          <w:rFonts w:ascii="Times New Roman" w:hAnsi="Times New Roman" w:cs="Times New Roman"/>
          <w:sz w:val="24"/>
          <w:szCs w:val="24"/>
        </w:rPr>
        <w:t xml:space="preserve">Savivaldybės administracijos direktoriui </w:t>
      </w:r>
      <w:r w:rsidR="0073150B">
        <w:rPr>
          <w:rFonts w:ascii="Times New Roman" w:hAnsi="Times New Roman" w:cs="Times New Roman"/>
          <w:sz w:val="24"/>
          <w:szCs w:val="24"/>
        </w:rPr>
        <w:t xml:space="preserve">dėl </w:t>
      </w:r>
      <w:r w:rsidR="0073150B" w:rsidRPr="00AF5B97">
        <w:rPr>
          <w:rFonts w:ascii="Times New Roman" w:hAnsi="Times New Roman" w:cs="Times New Roman"/>
          <w:sz w:val="24"/>
          <w:szCs w:val="24"/>
        </w:rPr>
        <w:t xml:space="preserve">NVŠ programos akreditacijos pratęsimo </w:t>
      </w:r>
      <w:r w:rsidR="004B09B0">
        <w:rPr>
          <w:rFonts w:ascii="Times New Roman" w:hAnsi="Times New Roman" w:cs="Times New Roman"/>
          <w:sz w:val="24"/>
          <w:szCs w:val="24"/>
        </w:rPr>
        <w:t xml:space="preserve">(nepratęsimo) </w:t>
      </w:r>
      <w:r w:rsidR="0073150B" w:rsidRPr="00AF5B97">
        <w:rPr>
          <w:rFonts w:ascii="Times New Roman" w:hAnsi="Times New Roman" w:cs="Times New Roman"/>
          <w:sz w:val="24"/>
          <w:szCs w:val="24"/>
        </w:rPr>
        <w:t>termino</w:t>
      </w:r>
      <w:r w:rsidR="004D6ADA">
        <w:rPr>
          <w:rFonts w:ascii="Times New Roman" w:hAnsi="Times New Roman" w:cs="Times New Roman"/>
          <w:sz w:val="24"/>
          <w:szCs w:val="24"/>
        </w:rPr>
        <w:t>.</w:t>
      </w:r>
    </w:p>
    <w:p w14:paraId="347ED568" w14:textId="22A8070B" w:rsidR="00BA6286" w:rsidRDefault="00BA6286" w:rsidP="005548C0">
      <w:pPr>
        <w:pStyle w:val="Sraopastraipa"/>
        <w:tabs>
          <w:tab w:val="left" w:pos="851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NVŠ programų, kurių akreditacija galioja, </w:t>
      </w:r>
      <w:r w:rsidR="00C83F1F">
        <w:rPr>
          <w:rFonts w:ascii="Times New Roman" w:hAnsi="Times New Roman" w:cs="Times New Roman"/>
          <w:sz w:val="24"/>
          <w:szCs w:val="24"/>
        </w:rPr>
        <w:t>tęstinio vykdymo vertinimas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404920" w14:textId="0F1463E2" w:rsidR="00C83F1F" w:rsidRDefault="00C83F1F" w:rsidP="005548C0">
      <w:pPr>
        <w:pStyle w:val="Sraopastraipa"/>
        <w:tabs>
          <w:tab w:val="left" w:pos="851"/>
        </w:tabs>
        <w:ind w:left="142" w:firstLine="567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="0073150B">
        <w:rPr>
          <w:rFonts w:ascii="Times New Roman" w:hAnsi="Times New Roman" w:cs="Times New Roman"/>
          <w:sz w:val="24"/>
          <w:szCs w:val="24"/>
        </w:rPr>
        <w:t xml:space="preserve"> </w:t>
      </w:r>
      <w:r w:rsidR="00DD75D4" w:rsidRPr="00DD75D4">
        <w:rPr>
          <w:rFonts w:ascii="Times New Roman" w:hAnsi="Times New Roman" w:cs="Times New Roman"/>
          <w:sz w:val="24"/>
          <w:szCs w:val="24"/>
          <w:lang w:eastAsia="lt-LT"/>
        </w:rPr>
        <w:t>Švietimo s</w:t>
      </w:r>
      <w:r w:rsidR="004D6ADA">
        <w:rPr>
          <w:rFonts w:ascii="Times New Roman" w:hAnsi="Times New Roman" w:cs="Times New Roman"/>
          <w:sz w:val="24"/>
          <w:szCs w:val="24"/>
          <w:lang w:eastAsia="lt-LT"/>
        </w:rPr>
        <w:t>kyriaus paskirtas darbuotojas:</w:t>
      </w:r>
    </w:p>
    <w:p w14:paraId="19342805" w14:textId="7E651737" w:rsidR="00C83F1F" w:rsidRDefault="00C83F1F" w:rsidP="005548C0">
      <w:pPr>
        <w:pStyle w:val="Sraopastraipa"/>
        <w:tabs>
          <w:tab w:val="left" w:pos="851"/>
        </w:tabs>
        <w:ind w:left="142" w:firstLine="567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16.1.1. parengia </w:t>
      </w:r>
      <w:r w:rsidR="00296AC1" w:rsidRPr="00296AC1">
        <w:rPr>
          <w:rFonts w:ascii="Times New Roman" w:hAnsi="Times New Roman" w:cs="Times New Roman"/>
          <w:sz w:val="24"/>
          <w:szCs w:val="24"/>
          <w:lang w:eastAsia="lt-LT"/>
        </w:rPr>
        <w:t>lentelės forma</w:t>
      </w:r>
      <w:r w:rsidR="00296AC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suvestinę</w:t>
      </w:r>
      <w:r w:rsidR="0073150B">
        <w:rPr>
          <w:rFonts w:ascii="Times New Roman" w:hAnsi="Times New Roman" w:cs="Times New Roman"/>
          <w:sz w:val="24"/>
          <w:szCs w:val="24"/>
        </w:rPr>
        <w:t xml:space="preserve"> informaciją</w:t>
      </w:r>
      <w:r w:rsidR="00E17037">
        <w:rPr>
          <w:rFonts w:ascii="Times New Roman" w:hAnsi="Times New Roman" w:cs="Times New Roman"/>
          <w:sz w:val="24"/>
          <w:szCs w:val="24"/>
        </w:rPr>
        <w:t xml:space="preserve"> apie</w:t>
      </w:r>
      <w:r w:rsidR="00DD75D4">
        <w:rPr>
          <w:rFonts w:ascii="Times New Roman" w:hAnsi="Times New Roman" w:cs="Times New Roman"/>
          <w:sz w:val="24"/>
          <w:szCs w:val="24"/>
        </w:rPr>
        <w:t xml:space="preserve"> NVŠ teikėjų, pageidaujančių </w:t>
      </w:r>
      <w:r w:rsidR="00E17037">
        <w:rPr>
          <w:rFonts w:ascii="Times New Roman" w:hAnsi="Times New Roman" w:cs="Times New Roman"/>
          <w:sz w:val="24"/>
          <w:szCs w:val="24"/>
        </w:rPr>
        <w:t xml:space="preserve">tęsti programų, kurių akreditacija galioja, </w:t>
      </w:r>
      <w:r w:rsidR="00DD75D4">
        <w:rPr>
          <w:rFonts w:ascii="Times New Roman" w:hAnsi="Times New Roman" w:cs="Times New Roman"/>
          <w:sz w:val="24"/>
          <w:szCs w:val="24"/>
        </w:rPr>
        <w:t>vykdymą</w:t>
      </w:r>
      <w:r w:rsidRPr="00296AC1">
        <w:rPr>
          <w:rFonts w:ascii="Times New Roman" w:hAnsi="Times New Roman" w:cs="Times New Roman"/>
          <w:sz w:val="24"/>
          <w:szCs w:val="24"/>
          <w:lang w:eastAsia="lt-LT"/>
        </w:rPr>
        <w:t>:</w:t>
      </w:r>
      <w:r w:rsidRPr="005F1218">
        <w:rPr>
          <w:rFonts w:ascii="Times New Roman" w:hAnsi="Times New Roman" w:cs="Times New Roman"/>
          <w:sz w:val="24"/>
          <w:szCs w:val="24"/>
          <w:lang w:eastAsia="lt-LT"/>
        </w:rPr>
        <w:t xml:space="preserve"> 1 skiltyje įrašoma  „Eilės Nr.“, 2 skiltyje – „Programos kodas KTPR“, 3 skiltyje –„Teikiančios programą organizacijos pavadinimas“, 4 skiltyje – „Programos pavadinimas“, 5 skiltyje – „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Programos vykdymo </w:t>
      </w:r>
      <w:r w:rsidR="00296AC1">
        <w:rPr>
          <w:rFonts w:ascii="Times New Roman" w:hAnsi="Times New Roman" w:cs="Times New Roman"/>
          <w:sz w:val="24"/>
          <w:szCs w:val="24"/>
          <w:lang w:eastAsia="lt-LT"/>
        </w:rPr>
        <w:t xml:space="preserve">ankstesniu laikotarpiu </w:t>
      </w:r>
      <w:r w:rsidR="00296AC1" w:rsidRPr="00296AC1">
        <w:rPr>
          <w:rFonts w:ascii="Times New Roman" w:hAnsi="Times New Roman" w:cs="Times New Roman"/>
          <w:sz w:val="24"/>
          <w:szCs w:val="24"/>
          <w:lang w:eastAsia="lt-LT"/>
        </w:rPr>
        <w:t xml:space="preserve">vertinimas </w:t>
      </w:r>
      <w:r w:rsidRPr="00296AC1">
        <w:rPr>
          <w:rFonts w:ascii="Times New Roman" w:hAnsi="Times New Roman" w:cs="Times New Roman"/>
          <w:sz w:val="24"/>
          <w:szCs w:val="24"/>
          <w:lang w:eastAsia="lt-LT"/>
        </w:rPr>
        <w:t>“,</w:t>
      </w:r>
      <w:r w:rsidRPr="005F1218">
        <w:rPr>
          <w:rFonts w:ascii="Times New Roman" w:hAnsi="Times New Roman" w:cs="Times New Roman"/>
          <w:sz w:val="24"/>
          <w:szCs w:val="24"/>
          <w:lang w:eastAsia="lt-LT"/>
        </w:rPr>
        <w:t xml:space="preserve"> 6 skiltyje – „</w:t>
      </w:r>
      <w:r>
        <w:rPr>
          <w:rFonts w:ascii="Times New Roman" w:hAnsi="Times New Roman" w:cs="Times New Roman"/>
          <w:sz w:val="24"/>
          <w:szCs w:val="24"/>
          <w:lang w:eastAsia="lt-LT"/>
        </w:rPr>
        <w:t>Komisijos siūlymas</w:t>
      </w:r>
      <w:r w:rsidRPr="005F1218">
        <w:rPr>
          <w:rFonts w:ascii="Times New Roman" w:hAnsi="Times New Roman" w:cs="Times New Roman"/>
          <w:sz w:val="24"/>
          <w:szCs w:val="24"/>
          <w:lang w:eastAsia="lt-LT"/>
        </w:rPr>
        <w:t>“</w:t>
      </w:r>
      <w:r w:rsidR="00017149">
        <w:rPr>
          <w:rFonts w:ascii="Times New Roman" w:hAnsi="Times New Roman" w:cs="Times New Roman"/>
          <w:sz w:val="24"/>
          <w:szCs w:val="24"/>
          <w:lang w:eastAsia="lt-LT"/>
        </w:rPr>
        <w:t xml:space="preserve"> (ši skiltis nepildoma iki Komisijos posėdžio);</w:t>
      </w:r>
    </w:p>
    <w:p w14:paraId="7143FB39" w14:textId="0B81CD8C" w:rsidR="00176D51" w:rsidRDefault="00C83F1F" w:rsidP="005548C0">
      <w:pPr>
        <w:pStyle w:val="Sraopastraipa"/>
        <w:tabs>
          <w:tab w:val="left" w:pos="851"/>
        </w:tabs>
        <w:ind w:left="142" w:firstLine="567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16.1.2. </w:t>
      </w:r>
      <w:r w:rsidR="00176D51">
        <w:rPr>
          <w:rFonts w:ascii="Times New Roman" w:hAnsi="Times New Roman" w:cs="Times New Roman"/>
          <w:sz w:val="24"/>
          <w:szCs w:val="24"/>
          <w:lang w:eastAsia="lt-LT"/>
        </w:rPr>
        <w:t>Komisijos posėdžio metu pristato</w:t>
      </w:r>
      <w:r w:rsidR="00DE1C7E">
        <w:rPr>
          <w:rFonts w:ascii="Times New Roman" w:hAnsi="Times New Roman" w:cs="Times New Roman"/>
          <w:sz w:val="24"/>
          <w:szCs w:val="24"/>
          <w:lang w:eastAsia="lt-LT"/>
        </w:rPr>
        <w:t xml:space="preserve"> suvestinę informaciją, apibūdindamas NVŠ programos vykdymą</w:t>
      </w:r>
      <w:r w:rsidR="00176D5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96AC1"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="00481FA1">
        <w:rPr>
          <w:rFonts w:ascii="Times New Roman" w:hAnsi="Times New Roman" w:cs="Times New Roman"/>
          <w:sz w:val="24"/>
          <w:szCs w:val="24"/>
          <w:lang w:eastAsia="lt-LT"/>
        </w:rPr>
        <w:t>nkstesniu laikotarpiu;</w:t>
      </w:r>
    </w:p>
    <w:p w14:paraId="49FDBDA6" w14:textId="364F7910" w:rsidR="005E2DF4" w:rsidRDefault="005E2DF4" w:rsidP="005548C0">
      <w:pPr>
        <w:pStyle w:val="Sraopastraipa"/>
        <w:tabs>
          <w:tab w:val="left" w:pos="851"/>
        </w:tabs>
        <w:ind w:left="142" w:firstLine="567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16.2. Komisija:</w:t>
      </w:r>
    </w:p>
    <w:p w14:paraId="7727B9A4" w14:textId="6CCD125F" w:rsidR="00B635FA" w:rsidRDefault="00B635FA" w:rsidP="005548C0">
      <w:pPr>
        <w:pStyle w:val="Sraopastraipa"/>
        <w:tabs>
          <w:tab w:val="left" w:pos="851"/>
        </w:tabs>
        <w:ind w:left="142" w:firstLine="567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16.2.</w:t>
      </w:r>
      <w:r w:rsidR="00DE1C7E">
        <w:rPr>
          <w:rFonts w:ascii="Times New Roman" w:hAnsi="Times New Roman" w:cs="Times New Roman"/>
          <w:sz w:val="24"/>
          <w:szCs w:val="24"/>
          <w:lang w:eastAsia="lt-LT"/>
        </w:rPr>
        <w:t>1. įvertina NVŠ programų vykdymą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E1C7E">
        <w:rPr>
          <w:rFonts w:ascii="Times New Roman" w:hAnsi="Times New Roman" w:cs="Times New Roman"/>
          <w:sz w:val="24"/>
          <w:szCs w:val="24"/>
          <w:lang w:eastAsia="lt-LT"/>
        </w:rPr>
        <w:t>ankstesniu laikotarpiu;</w:t>
      </w:r>
    </w:p>
    <w:p w14:paraId="050C355B" w14:textId="685F1CD4" w:rsidR="005E2DF4" w:rsidRDefault="005E2DF4" w:rsidP="005548C0">
      <w:pPr>
        <w:pStyle w:val="Sraopastraipa"/>
        <w:tabs>
          <w:tab w:val="left" w:pos="851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16.2.</w:t>
      </w:r>
      <w:r w:rsidR="001D21D2">
        <w:rPr>
          <w:rFonts w:ascii="Times New Roman" w:hAnsi="Times New Roman" w:cs="Times New Roman"/>
          <w:sz w:val="24"/>
          <w:szCs w:val="24"/>
          <w:lang w:eastAsia="lt-LT"/>
        </w:rPr>
        <w:t>2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DD75D4" w:rsidRPr="005E2DF4">
        <w:rPr>
          <w:rFonts w:ascii="Times New Roman" w:hAnsi="Times New Roman" w:cs="Times New Roman"/>
          <w:sz w:val="24"/>
          <w:szCs w:val="24"/>
        </w:rPr>
        <w:t>nustato, ar NVŠ programos į</w:t>
      </w:r>
      <w:r>
        <w:rPr>
          <w:rFonts w:ascii="Times New Roman" w:hAnsi="Times New Roman" w:cs="Times New Roman"/>
          <w:sz w:val="24"/>
          <w:szCs w:val="24"/>
        </w:rPr>
        <w:t>gyvendin</w:t>
      </w:r>
      <w:r w:rsidR="00B635FA">
        <w:rPr>
          <w:rFonts w:ascii="Times New Roman" w:hAnsi="Times New Roman" w:cs="Times New Roman"/>
          <w:sz w:val="24"/>
          <w:szCs w:val="24"/>
        </w:rPr>
        <w:t>imas gali būti tęsiamas (esant pažeidimų dėl</w:t>
      </w:r>
      <w:r w:rsidR="006136B7">
        <w:rPr>
          <w:rFonts w:ascii="Times New Roman" w:hAnsi="Times New Roman" w:cs="Times New Roman"/>
          <w:sz w:val="24"/>
          <w:szCs w:val="24"/>
        </w:rPr>
        <w:t xml:space="preserve"> NVŠ programos vykdymo proceso </w:t>
      </w:r>
      <w:r w:rsidR="00B635FA">
        <w:rPr>
          <w:rFonts w:ascii="Times New Roman" w:hAnsi="Times New Roman" w:cs="Times New Roman"/>
          <w:sz w:val="24"/>
          <w:szCs w:val="24"/>
        </w:rPr>
        <w:t>ar ugdymo kokybės, teikiamas siūlymas programos atitiktį panaikinti)</w:t>
      </w:r>
      <w:r w:rsidR="001D21D2">
        <w:rPr>
          <w:rFonts w:ascii="Times New Roman" w:hAnsi="Times New Roman" w:cs="Times New Roman"/>
          <w:sz w:val="24"/>
          <w:szCs w:val="24"/>
        </w:rPr>
        <w:t>;</w:t>
      </w:r>
    </w:p>
    <w:p w14:paraId="68BE1CC1" w14:textId="6B24E45B" w:rsidR="00412BDF" w:rsidRDefault="001D21D2" w:rsidP="005548C0">
      <w:pPr>
        <w:pStyle w:val="Sraopastraipa"/>
        <w:tabs>
          <w:tab w:val="left" w:pos="851"/>
        </w:tabs>
        <w:ind w:left="142" w:firstLine="567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16.2.3</w:t>
      </w:r>
      <w:r w:rsidR="005E2DF4">
        <w:rPr>
          <w:rFonts w:ascii="Times New Roman" w:hAnsi="Times New Roman" w:cs="Times New Roman"/>
          <w:sz w:val="24"/>
          <w:szCs w:val="24"/>
        </w:rPr>
        <w:t xml:space="preserve">. </w:t>
      </w:r>
      <w:r w:rsidR="00412BDF">
        <w:rPr>
          <w:rFonts w:ascii="Times New Roman" w:hAnsi="Times New Roman" w:cs="Times New Roman"/>
          <w:sz w:val="24"/>
          <w:szCs w:val="24"/>
        </w:rPr>
        <w:t xml:space="preserve">užpildo </w:t>
      </w:r>
      <w:r w:rsidR="005E2DF4">
        <w:rPr>
          <w:rFonts w:ascii="Times New Roman" w:hAnsi="Times New Roman" w:cs="Times New Roman"/>
          <w:sz w:val="24"/>
          <w:szCs w:val="24"/>
        </w:rPr>
        <w:t>s</w:t>
      </w:r>
      <w:r w:rsidR="005F1218">
        <w:rPr>
          <w:rFonts w:ascii="Times New Roman" w:hAnsi="Times New Roman" w:cs="Times New Roman"/>
          <w:sz w:val="24"/>
          <w:szCs w:val="24"/>
          <w:lang w:eastAsia="lt-LT"/>
        </w:rPr>
        <w:t>uvestinė</w:t>
      </w:r>
      <w:r w:rsidR="005E2DF4">
        <w:rPr>
          <w:rFonts w:ascii="Times New Roman" w:hAnsi="Times New Roman" w:cs="Times New Roman"/>
          <w:sz w:val="24"/>
          <w:szCs w:val="24"/>
          <w:lang w:eastAsia="lt-LT"/>
        </w:rPr>
        <w:t>s informacijos</w:t>
      </w:r>
      <w:r w:rsidR="005F121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E2DF4">
        <w:rPr>
          <w:rFonts w:ascii="Times New Roman" w:hAnsi="Times New Roman" w:cs="Times New Roman"/>
          <w:sz w:val="24"/>
          <w:szCs w:val="24"/>
          <w:lang w:eastAsia="lt-LT"/>
        </w:rPr>
        <w:t xml:space="preserve">lentelės </w:t>
      </w:r>
      <w:r w:rsidR="005F1218" w:rsidRPr="005F1218">
        <w:rPr>
          <w:rFonts w:ascii="Times New Roman" w:hAnsi="Times New Roman" w:cs="Times New Roman"/>
          <w:sz w:val="24"/>
          <w:szCs w:val="24"/>
          <w:lang w:eastAsia="lt-LT"/>
        </w:rPr>
        <w:t>6 skilt</w:t>
      </w:r>
      <w:r w:rsidR="00412BDF">
        <w:rPr>
          <w:rFonts w:ascii="Times New Roman" w:hAnsi="Times New Roman" w:cs="Times New Roman"/>
          <w:sz w:val="24"/>
          <w:szCs w:val="24"/>
          <w:lang w:eastAsia="lt-LT"/>
        </w:rPr>
        <w:t>į</w:t>
      </w:r>
      <w:r w:rsidR="005F1218" w:rsidRPr="005F121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412BDF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5F1218" w:rsidRPr="005F1218">
        <w:rPr>
          <w:rFonts w:ascii="Times New Roman" w:hAnsi="Times New Roman" w:cs="Times New Roman"/>
          <w:sz w:val="24"/>
          <w:szCs w:val="24"/>
          <w:lang w:eastAsia="lt-LT"/>
        </w:rPr>
        <w:t>„</w:t>
      </w:r>
      <w:r w:rsidR="005F1218">
        <w:rPr>
          <w:rFonts w:ascii="Times New Roman" w:hAnsi="Times New Roman" w:cs="Times New Roman"/>
          <w:sz w:val="24"/>
          <w:szCs w:val="24"/>
          <w:lang w:eastAsia="lt-LT"/>
        </w:rPr>
        <w:t>Komisijos siūlymas</w:t>
      </w:r>
      <w:r w:rsidR="005F1218" w:rsidRPr="005F1218">
        <w:rPr>
          <w:rFonts w:ascii="Times New Roman" w:hAnsi="Times New Roman" w:cs="Times New Roman"/>
          <w:sz w:val="24"/>
          <w:szCs w:val="24"/>
          <w:lang w:eastAsia="lt-LT"/>
        </w:rPr>
        <w:t>“</w:t>
      </w:r>
      <w:r w:rsidR="00412BDF">
        <w:rPr>
          <w:rFonts w:ascii="Times New Roman" w:hAnsi="Times New Roman" w:cs="Times New Roman"/>
          <w:sz w:val="24"/>
          <w:szCs w:val="24"/>
          <w:lang w:eastAsia="lt-LT"/>
        </w:rPr>
        <w:t xml:space="preserve">), įrašant: </w:t>
      </w:r>
      <w:r w:rsidR="005F1218" w:rsidRPr="005F1218">
        <w:rPr>
          <w:rFonts w:ascii="Times New Roman" w:hAnsi="Times New Roman" w:cs="Times New Roman"/>
          <w:sz w:val="24"/>
          <w:szCs w:val="24"/>
          <w:lang w:eastAsia="lt-LT"/>
        </w:rPr>
        <w:t>„</w:t>
      </w:r>
      <w:r w:rsidR="00FC482D">
        <w:rPr>
          <w:rFonts w:ascii="Times New Roman" w:hAnsi="Times New Roman" w:cs="Times New Roman"/>
          <w:sz w:val="24"/>
          <w:szCs w:val="24"/>
          <w:lang w:eastAsia="lt-LT"/>
        </w:rPr>
        <w:t>tęsti programos vykdymą</w:t>
      </w:r>
      <w:r w:rsidR="005F1218" w:rsidRPr="005F1218">
        <w:rPr>
          <w:rFonts w:ascii="Times New Roman" w:hAnsi="Times New Roman" w:cs="Times New Roman"/>
          <w:sz w:val="24"/>
          <w:szCs w:val="24"/>
          <w:lang w:eastAsia="lt-LT"/>
        </w:rPr>
        <w:t>“ arba „</w:t>
      </w:r>
      <w:r w:rsidR="00FC482D">
        <w:rPr>
          <w:rFonts w:ascii="Times New Roman" w:hAnsi="Times New Roman" w:cs="Times New Roman"/>
          <w:sz w:val="24"/>
          <w:szCs w:val="24"/>
          <w:lang w:eastAsia="lt-LT"/>
        </w:rPr>
        <w:t>panaikinti programos atitiktį</w:t>
      </w:r>
      <w:r w:rsidR="00481FA1">
        <w:rPr>
          <w:rFonts w:ascii="Times New Roman" w:hAnsi="Times New Roman" w:cs="Times New Roman"/>
          <w:sz w:val="24"/>
          <w:szCs w:val="24"/>
          <w:lang w:eastAsia="lt-LT"/>
        </w:rPr>
        <w:t>“;</w:t>
      </w:r>
    </w:p>
    <w:p w14:paraId="46781669" w14:textId="3D942992" w:rsidR="00412BDF" w:rsidRDefault="006136B7" w:rsidP="005548C0">
      <w:pPr>
        <w:pStyle w:val="Sraopastraipa"/>
        <w:tabs>
          <w:tab w:val="left" w:pos="851"/>
        </w:tabs>
        <w:ind w:left="142" w:firstLine="567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16.3.</w:t>
      </w:r>
      <w:r w:rsidR="005F1218">
        <w:rPr>
          <w:lang w:eastAsia="lt-LT"/>
        </w:rPr>
        <w:t xml:space="preserve"> </w:t>
      </w:r>
      <w:r w:rsidR="00412BDF" w:rsidRPr="00412BDF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9F2B66" w:rsidRPr="009F2B66">
        <w:rPr>
          <w:rFonts w:ascii="Times New Roman" w:hAnsi="Times New Roman" w:cs="Times New Roman"/>
          <w:sz w:val="24"/>
          <w:szCs w:val="24"/>
          <w:lang w:eastAsia="lt-LT"/>
        </w:rPr>
        <w:t xml:space="preserve">uvestinė </w:t>
      </w:r>
      <w:r w:rsidR="009F2B66">
        <w:rPr>
          <w:rFonts w:ascii="Times New Roman" w:hAnsi="Times New Roman" w:cs="Times New Roman"/>
          <w:sz w:val="24"/>
          <w:szCs w:val="24"/>
          <w:lang w:eastAsia="lt-LT"/>
        </w:rPr>
        <w:t xml:space="preserve">informacija </w:t>
      </w:r>
      <w:r w:rsidR="009F2B66" w:rsidRPr="009F2B66">
        <w:rPr>
          <w:rFonts w:ascii="Times New Roman" w:hAnsi="Times New Roman" w:cs="Times New Roman"/>
          <w:sz w:val="24"/>
          <w:szCs w:val="24"/>
          <w:lang w:eastAsia="lt-LT"/>
        </w:rPr>
        <w:t>yra neatskiriama Komisijos posėdžio protokolo dalis</w:t>
      </w:r>
      <w:r w:rsidR="00481FA1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25687141" w14:textId="3AEC4162" w:rsidR="008A0D6D" w:rsidRPr="00AF5B97" w:rsidRDefault="00412BDF" w:rsidP="005548C0">
      <w:pPr>
        <w:pStyle w:val="Sraopastraipa"/>
        <w:tabs>
          <w:tab w:val="left" w:pos="851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16.4.</w:t>
      </w:r>
      <w:r w:rsidR="009F2B66" w:rsidRPr="009F2B66">
        <w:rPr>
          <w:rFonts w:ascii="Times New Roman" w:hAnsi="Times New Roman" w:cs="Times New Roman"/>
          <w:sz w:val="24"/>
          <w:szCs w:val="24"/>
        </w:rPr>
        <w:t xml:space="preserve"> </w:t>
      </w:r>
      <w:r w:rsidR="00F40181">
        <w:rPr>
          <w:rFonts w:ascii="Times New Roman" w:hAnsi="Times New Roman" w:cs="Times New Roman"/>
          <w:sz w:val="24"/>
          <w:szCs w:val="24"/>
        </w:rPr>
        <w:t xml:space="preserve">Komisijos pirmininkas </w:t>
      </w:r>
      <w:r w:rsidR="009521F5">
        <w:rPr>
          <w:rFonts w:ascii="Times New Roman" w:hAnsi="Times New Roman" w:cs="Times New Roman"/>
          <w:sz w:val="24"/>
          <w:szCs w:val="24"/>
        </w:rPr>
        <w:t>Aprašo nustatytais terminais pa</w:t>
      </w:r>
      <w:r w:rsidR="008A0D6D" w:rsidRPr="00AF5B97">
        <w:rPr>
          <w:rFonts w:ascii="Times New Roman" w:hAnsi="Times New Roman" w:cs="Times New Roman"/>
          <w:sz w:val="24"/>
          <w:szCs w:val="24"/>
        </w:rPr>
        <w:t xml:space="preserve">teikia siūlymą Savivaldybės administracijos direktoriui dėl </w:t>
      </w:r>
      <w:r w:rsidR="00D932AB">
        <w:rPr>
          <w:rFonts w:ascii="Times New Roman" w:hAnsi="Times New Roman" w:cs="Times New Roman"/>
          <w:sz w:val="24"/>
          <w:szCs w:val="24"/>
        </w:rPr>
        <w:t>akredituotų</w:t>
      </w:r>
      <w:r w:rsidR="00F40181">
        <w:rPr>
          <w:rFonts w:ascii="Times New Roman" w:hAnsi="Times New Roman" w:cs="Times New Roman"/>
          <w:sz w:val="24"/>
          <w:szCs w:val="24"/>
        </w:rPr>
        <w:t xml:space="preserve"> </w:t>
      </w:r>
      <w:r w:rsidR="00D932AB">
        <w:rPr>
          <w:rFonts w:ascii="Times New Roman" w:hAnsi="Times New Roman" w:cs="Times New Roman"/>
          <w:sz w:val="24"/>
          <w:szCs w:val="24"/>
        </w:rPr>
        <w:t>NVŠ programų</w:t>
      </w:r>
      <w:r w:rsidR="008A0D6D" w:rsidRPr="00AF5B97">
        <w:rPr>
          <w:rFonts w:ascii="Times New Roman" w:hAnsi="Times New Roman" w:cs="Times New Roman"/>
          <w:sz w:val="24"/>
          <w:szCs w:val="24"/>
        </w:rPr>
        <w:t xml:space="preserve"> tęstinio vykdymo</w:t>
      </w:r>
      <w:r w:rsidR="006136B7">
        <w:rPr>
          <w:rFonts w:ascii="Times New Roman" w:hAnsi="Times New Roman" w:cs="Times New Roman"/>
          <w:sz w:val="24"/>
          <w:szCs w:val="24"/>
        </w:rPr>
        <w:t xml:space="preserve"> arba</w:t>
      </w:r>
      <w:r w:rsidR="00F40181">
        <w:rPr>
          <w:rFonts w:ascii="Times New Roman" w:hAnsi="Times New Roman" w:cs="Times New Roman"/>
          <w:sz w:val="24"/>
          <w:szCs w:val="24"/>
        </w:rPr>
        <w:t xml:space="preserve"> </w:t>
      </w:r>
      <w:r w:rsidR="001D21D2">
        <w:rPr>
          <w:rFonts w:ascii="Times New Roman" w:hAnsi="Times New Roman" w:cs="Times New Roman"/>
          <w:sz w:val="24"/>
          <w:szCs w:val="24"/>
        </w:rPr>
        <w:t>programos atitikties panaikinimo</w:t>
      </w:r>
      <w:r w:rsidR="00D932AB">
        <w:rPr>
          <w:rFonts w:ascii="Times New Roman" w:hAnsi="Times New Roman" w:cs="Times New Roman"/>
          <w:sz w:val="24"/>
          <w:szCs w:val="24"/>
        </w:rPr>
        <w:t>.</w:t>
      </w:r>
    </w:p>
    <w:p w14:paraId="35BE438C" w14:textId="2DAC175D" w:rsidR="006F6318" w:rsidRPr="0093435A" w:rsidRDefault="006F6318" w:rsidP="006F6318">
      <w:pPr>
        <w:jc w:val="both"/>
      </w:pPr>
    </w:p>
    <w:p w14:paraId="5F321C69" w14:textId="77777777" w:rsidR="006F6318" w:rsidRPr="0093435A" w:rsidRDefault="006F6318" w:rsidP="006F6318">
      <w:pPr>
        <w:jc w:val="center"/>
        <w:rPr>
          <w:b/>
          <w:bCs/>
        </w:rPr>
      </w:pPr>
      <w:r w:rsidRPr="0093435A">
        <w:rPr>
          <w:b/>
        </w:rPr>
        <w:t>V</w:t>
      </w:r>
      <w:r w:rsidRPr="0093435A">
        <w:rPr>
          <w:b/>
          <w:bCs/>
        </w:rPr>
        <w:t xml:space="preserve"> SKYRIUS</w:t>
      </w:r>
    </w:p>
    <w:p w14:paraId="2078DE15" w14:textId="77777777" w:rsidR="006F6318" w:rsidRPr="0093435A" w:rsidRDefault="006F6318" w:rsidP="006F6318">
      <w:pPr>
        <w:jc w:val="center"/>
        <w:rPr>
          <w:b/>
        </w:rPr>
      </w:pPr>
      <w:r w:rsidRPr="0093435A">
        <w:rPr>
          <w:b/>
        </w:rPr>
        <w:t>BAIGIAMOSIOS NUOSTATOS</w:t>
      </w:r>
    </w:p>
    <w:p w14:paraId="57ECA1B8" w14:textId="77777777" w:rsidR="006F6318" w:rsidRPr="0093435A" w:rsidRDefault="006F6318" w:rsidP="006F6318">
      <w:pPr>
        <w:pStyle w:val="Sraopastraipa"/>
        <w:ind w:left="1571" w:firstLine="0"/>
        <w:rPr>
          <w:rFonts w:ascii="Times New Roman" w:hAnsi="Times New Roman" w:cs="Times New Roman"/>
          <w:b/>
          <w:sz w:val="24"/>
          <w:szCs w:val="24"/>
        </w:rPr>
      </w:pPr>
    </w:p>
    <w:p w14:paraId="2C0504BC" w14:textId="29AA8DC6" w:rsidR="006F6318" w:rsidRPr="0093435A" w:rsidRDefault="006F6318" w:rsidP="00293DEB">
      <w:pPr>
        <w:tabs>
          <w:tab w:val="left" w:pos="0"/>
        </w:tabs>
        <w:ind w:firstLine="709"/>
        <w:jc w:val="both"/>
      </w:pPr>
      <w:r>
        <w:t>17</w:t>
      </w:r>
      <w:r w:rsidRPr="0093435A">
        <w:t>. Visi Komisijos dokumentai saugomi Švietimo skyriuje teisės aktų nustatyta tvarka.</w:t>
      </w:r>
    </w:p>
    <w:p w14:paraId="091ACD04" w14:textId="1F4E5A86" w:rsidR="001C11FE" w:rsidRPr="00723014" w:rsidRDefault="006F6318" w:rsidP="00293DEB">
      <w:pPr>
        <w:tabs>
          <w:tab w:val="left" w:pos="0"/>
          <w:tab w:val="left" w:pos="1134"/>
        </w:tabs>
        <w:ind w:firstLine="709"/>
        <w:jc w:val="both"/>
        <w:rPr>
          <w:i/>
          <w:lang w:eastAsia="lt-LT"/>
        </w:rPr>
      </w:pPr>
      <w:r>
        <w:t>1</w:t>
      </w:r>
      <w:r w:rsidR="00D150AA">
        <w:t>8</w:t>
      </w:r>
      <w:r>
        <w:t xml:space="preserve">. </w:t>
      </w:r>
      <w:r w:rsidR="001C11FE" w:rsidRPr="006F6318">
        <w:rPr>
          <w:lang w:eastAsia="lt-LT"/>
        </w:rPr>
        <w:t xml:space="preserve">Reglamentas gali būti keičiamas, </w:t>
      </w:r>
      <w:r w:rsidR="001C11FE" w:rsidRPr="00723014">
        <w:rPr>
          <w:lang w:eastAsia="lt-LT"/>
        </w:rPr>
        <w:t>pa</w:t>
      </w:r>
      <w:r w:rsidR="00723014" w:rsidRPr="00723014">
        <w:rPr>
          <w:lang w:eastAsia="lt-LT"/>
        </w:rPr>
        <w:t>si</w:t>
      </w:r>
      <w:r w:rsidR="001C11FE" w:rsidRPr="00723014">
        <w:rPr>
          <w:lang w:eastAsia="lt-LT"/>
        </w:rPr>
        <w:t xml:space="preserve">keitus </w:t>
      </w:r>
      <w:r w:rsidRPr="00723014">
        <w:t>Apraš</w:t>
      </w:r>
      <w:r w:rsidR="00C235C1" w:rsidRPr="00723014">
        <w:t>o</w:t>
      </w:r>
      <w:r w:rsidRPr="00723014">
        <w:t xml:space="preserve"> ar </w:t>
      </w:r>
      <w:r w:rsidR="00723014" w:rsidRPr="00723014">
        <w:t>Įsakymo nuostatom</w:t>
      </w:r>
      <w:r w:rsidR="00C235C1" w:rsidRPr="00723014">
        <w:t>s</w:t>
      </w:r>
      <w:r w:rsidR="001C11FE" w:rsidRPr="00723014">
        <w:t>.</w:t>
      </w:r>
    </w:p>
    <w:p w14:paraId="6437DA4F" w14:textId="77777777" w:rsidR="001C11FE" w:rsidRPr="001C11FE" w:rsidRDefault="001C11FE" w:rsidP="00293DEB">
      <w:pPr>
        <w:tabs>
          <w:tab w:val="left" w:pos="360"/>
          <w:tab w:val="left" w:pos="720"/>
          <w:tab w:val="left" w:pos="993"/>
          <w:tab w:val="left" w:pos="5954"/>
        </w:tabs>
        <w:ind w:firstLine="709"/>
        <w:jc w:val="center"/>
        <w:rPr>
          <w:i/>
          <w:lang w:eastAsia="lt-LT"/>
        </w:rPr>
      </w:pPr>
    </w:p>
    <w:p w14:paraId="747BA5C5" w14:textId="44F7C083" w:rsidR="00967F63" w:rsidRPr="00A70087" w:rsidRDefault="001C11FE" w:rsidP="00A70087">
      <w:pPr>
        <w:tabs>
          <w:tab w:val="left" w:pos="360"/>
          <w:tab w:val="left" w:pos="720"/>
          <w:tab w:val="left" w:pos="993"/>
          <w:tab w:val="left" w:pos="5954"/>
        </w:tabs>
        <w:jc w:val="center"/>
        <w:rPr>
          <w:i/>
          <w:lang w:eastAsia="lt-LT"/>
        </w:rPr>
      </w:pPr>
      <w:r w:rsidRPr="001C11FE">
        <w:rPr>
          <w:i/>
          <w:lang w:eastAsia="lt-LT"/>
        </w:rPr>
        <w:t>_____________________</w:t>
      </w:r>
    </w:p>
    <w:sectPr w:rsidR="00967F63" w:rsidRPr="00A70087" w:rsidSect="0087676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0A730" w14:textId="77777777" w:rsidR="00822B71" w:rsidRDefault="00822B71" w:rsidP="00876767">
      <w:r>
        <w:separator/>
      </w:r>
    </w:p>
  </w:endnote>
  <w:endnote w:type="continuationSeparator" w:id="0">
    <w:p w14:paraId="1335C52F" w14:textId="77777777" w:rsidR="00822B71" w:rsidRDefault="00822B71" w:rsidP="0087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BCC89" w14:textId="77777777" w:rsidR="00822B71" w:rsidRDefault="00822B71" w:rsidP="00876767">
      <w:r>
        <w:separator/>
      </w:r>
    </w:p>
  </w:footnote>
  <w:footnote w:type="continuationSeparator" w:id="0">
    <w:p w14:paraId="1C2A2221" w14:textId="77777777" w:rsidR="00822B71" w:rsidRDefault="00822B71" w:rsidP="0087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596787"/>
      <w:docPartObj>
        <w:docPartGallery w:val="Page Numbers (Top of Page)"/>
        <w:docPartUnique/>
      </w:docPartObj>
    </w:sdtPr>
    <w:sdtEndPr/>
    <w:sdtContent>
      <w:p w14:paraId="5142B57A" w14:textId="41D9C4C2" w:rsidR="00876767" w:rsidRDefault="008767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B55">
          <w:rPr>
            <w:noProof/>
          </w:rPr>
          <w:t>2</w:t>
        </w:r>
        <w:r>
          <w:fldChar w:fldCharType="end"/>
        </w:r>
      </w:p>
    </w:sdtContent>
  </w:sdt>
  <w:p w14:paraId="0738F3B9" w14:textId="77777777" w:rsidR="00876767" w:rsidRDefault="0087676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64A"/>
    <w:multiLevelType w:val="multilevel"/>
    <w:tmpl w:val="E38E4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D611D4F"/>
    <w:multiLevelType w:val="hybridMultilevel"/>
    <w:tmpl w:val="315CE2DA"/>
    <w:lvl w:ilvl="0" w:tplc="98100182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FA3F13"/>
    <w:multiLevelType w:val="hybridMultilevel"/>
    <w:tmpl w:val="CE58A618"/>
    <w:lvl w:ilvl="0" w:tplc="01A0D2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AF1FA4"/>
    <w:multiLevelType w:val="hybridMultilevel"/>
    <w:tmpl w:val="8FDA24FE"/>
    <w:lvl w:ilvl="0" w:tplc="BAEC6664">
      <w:start w:val="2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8B0E74"/>
    <w:multiLevelType w:val="hybridMultilevel"/>
    <w:tmpl w:val="51582D96"/>
    <w:lvl w:ilvl="0" w:tplc="C7F6A2A0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5EC2BAB"/>
    <w:multiLevelType w:val="hybridMultilevel"/>
    <w:tmpl w:val="473E64D8"/>
    <w:lvl w:ilvl="0" w:tplc="420296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149"/>
    <w:rsid w:val="00027855"/>
    <w:rsid w:val="000356E6"/>
    <w:rsid w:val="0006079E"/>
    <w:rsid w:val="00060B07"/>
    <w:rsid w:val="000C3C41"/>
    <w:rsid w:val="000E50BC"/>
    <w:rsid w:val="00103ED3"/>
    <w:rsid w:val="001040E6"/>
    <w:rsid w:val="00123B46"/>
    <w:rsid w:val="001410F9"/>
    <w:rsid w:val="001464D0"/>
    <w:rsid w:val="00161708"/>
    <w:rsid w:val="00176D51"/>
    <w:rsid w:val="00177799"/>
    <w:rsid w:val="00191A86"/>
    <w:rsid w:val="001973CA"/>
    <w:rsid w:val="001C11FE"/>
    <w:rsid w:val="001C51AF"/>
    <w:rsid w:val="001D21D2"/>
    <w:rsid w:val="001E218D"/>
    <w:rsid w:val="001E4A8F"/>
    <w:rsid w:val="001F50C3"/>
    <w:rsid w:val="0020021F"/>
    <w:rsid w:val="00206785"/>
    <w:rsid w:val="002146BE"/>
    <w:rsid w:val="00232DE7"/>
    <w:rsid w:val="00256881"/>
    <w:rsid w:val="00272029"/>
    <w:rsid w:val="00293DEB"/>
    <w:rsid w:val="00296AC1"/>
    <w:rsid w:val="00297C72"/>
    <w:rsid w:val="002C6F08"/>
    <w:rsid w:val="002E71E3"/>
    <w:rsid w:val="00344838"/>
    <w:rsid w:val="00363913"/>
    <w:rsid w:val="00365392"/>
    <w:rsid w:val="003A4180"/>
    <w:rsid w:val="003A5DA4"/>
    <w:rsid w:val="003B7022"/>
    <w:rsid w:val="003D4F0B"/>
    <w:rsid w:val="00410D3D"/>
    <w:rsid w:val="00412BDF"/>
    <w:rsid w:val="00424739"/>
    <w:rsid w:val="00424FCC"/>
    <w:rsid w:val="004476DD"/>
    <w:rsid w:val="004505AE"/>
    <w:rsid w:val="00472BF4"/>
    <w:rsid w:val="00481FA1"/>
    <w:rsid w:val="0048218D"/>
    <w:rsid w:val="004A2107"/>
    <w:rsid w:val="004B09B0"/>
    <w:rsid w:val="004B0C06"/>
    <w:rsid w:val="004D6ADA"/>
    <w:rsid w:val="004D7EF2"/>
    <w:rsid w:val="004E42BB"/>
    <w:rsid w:val="004E7477"/>
    <w:rsid w:val="004F0D96"/>
    <w:rsid w:val="004F6FBC"/>
    <w:rsid w:val="00513731"/>
    <w:rsid w:val="00533B94"/>
    <w:rsid w:val="005548C0"/>
    <w:rsid w:val="00571576"/>
    <w:rsid w:val="00595F1B"/>
    <w:rsid w:val="00597EE8"/>
    <w:rsid w:val="005B4352"/>
    <w:rsid w:val="005B7B30"/>
    <w:rsid w:val="005C2554"/>
    <w:rsid w:val="005C43D8"/>
    <w:rsid w:val="005D2101"/>
    <w:rsid w:val="005E2631"/>
    <w:rsid w:val="005E2DF4"/>
    <w:rsid w:val="005F1218"/>
    <w:rsid w:val="005F495C"/>
    <w:rsid w:val="00604321"/>
    <w:rsid w:val="006136B7"/>
    <w:rsid w:val="00633482"/>
    <w:rsid w:val="00633488"/>
    <w:rsid w:val="00650A45"/>
    <w:rsid w:val="006513FE"/>
    <w:rsid w:val="006554B6"/>
    <w:rsid w:val="0065653C"/>
    <w:rsid w:val="00692130"/>
    <w:rsid w:val="006A6389"/>
    <w:rsid w:val="006D0E71"/>
    <w:rsid w:val="006F6318"/>
    <w:rsid w:val="00723014"/>
    <w:rsid w:val="0073150B"/>
    <w:rsid w:val="00734DAD"/>
    <w:rsid w:val="00736FDF"/>
    <w:rsid w:val="0079091D"/>
    <w:rsid w:val="007F03EA"/>
    <w:rsid w:val="008047FF"/>
    <w:rsid w:val="00822B71"/>
    <w:rsid w:val="008354D5"/>
    <w:rsid w:val="00864007"/>
    <w:rsid w:val="00872B55"/>
    <w:rsid w:val="008738E1"/>
    <w:rsid w:val="00876767"/>
    <w:rsid w:val="008925B5"/>
    <w:rsid w:val="008A0D6D"/>
    <w:rsid w:val="008A7458"/>
    <w:rsid w:val="008E6E82"/>
    <w:rsid w:val="0090117A"/>
    <w:rsid w:val="00926420"/>
    <w:rsid w:val="0092665D"/>
    <w:rsid w:val="0093435A"/>
    <w:rsid w:val="009521C5"/>
    <w:rsid w:val="009521F5"/>
    <w:rsid w:val="00964A1D"/>
    <w:rsid w:val="00967F63"/>
    <w:rsid w:val="009C4650"/>
    <w:rsid w:val="009E2E6B"/>
    <w:rsid w:val="009F2B66"/>
    <w:rsid w:val="009F3A0F"/>
    <w:rsid w:val="00A3185C"/>
    <w:rsid w:val="00A37CFF"/>
    <w:rsid w:val="00A54E1B"/>
    <w:rsid w:val="00A55785"/>
    <w:rsid w:val="00A57EEA"/>
    <w:rsid w:val="00A70087"/>
    <w:rsid w:val="00A91BC0"/>
    <w:rsid w:val="00A95769"/>
    <w:rsid w:val="00AB1911"/>
    <w:rsid w:val="00AC1B68"/>
    <w:rsid w:val="00AE708E"/>
    <w:rsid w:val="00AF5B97"/>
    <w:rsid w:val="00AF7D08"/>
    <w:rsid w:val="00B03374"/>
    <w:rsid w:val="00B635FA"/>
    <w:rsid w:val="00B750B6"/>
    <w:rsid w:val="00BA6286"/>
    <w:rsid w:val="00BD5C35"/>
    <w:rsid w:val="00BE0766"/>
    <w:rsid w:val="00C235C1"/>
    <w:rsid w:val="00C32088"/>
    <w:rsid w:val="00C83F1F"/>
    <w:rsid w:val="00CA4D3B"/>
    <w:rsid w:val="00CA60B2"/>
    <w:rsid w:val="00CE1FB5"/>
    <w:rsid w:val="00CF6615"/>
    <w:rsid w:val="00D150AA"/>
    <w:rsid w:val="00D2065A"/>
    <w:rsid w:val="00D21A88"/>
    <w:rsid w:val="00D35E78"/>
    <w:rsid w:val="00D54920"/>
    <w:rsid w:val="00D75B26"/>
    <w:rsid w:val="00D932AB"/>
    <w:rsid w:val="00DA2028"/>
    <w:rsid w:val="00DD75D4"/>
    <w:rsid w:val="00DE1C7E"/>
    <w:rsid w:val="00DF19C1"/>
    <w:rsid w:val="00E036F9"/>
    <w:rsid w:val="00E10FE1"/>
    <w:rsid w:val="00E17037"/>
    <w:rsid w:val="00E26CB7"/>
    <w:rsid w:val="00E33871"/>
    <w:rsid w:val="00F40181"/>
    <w:rsid w:val="00F468D6"/>
    <w:rsid w:val="00F962BE"/>
    <w:rsid w:val="00FB05EB"/>
    <w:rsid w:val="00FC261A"/>
    <w:rsid w:val="00F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0F04"/>
  <w15:docId w15:val="{AC63CE12-8C9C-46F9-8C86-67956B5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32DE7"/>
    <w:pPr>
      <w:ind w:left="720" w:firstLine="851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Pagrindinistekstas">
    <w:name w:val="Body Text"/>
    <w:basedOn w:val="prastasis"/>
    <w:link w:val="PagrindinistekstasDiagrama"/>
    <w:rsid w:val="00232DE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32DE7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232DE7"/>
    <w:pPr>
      <w:spacing w:after="120"/>
      <w:ind w:left="283" w:firstLine="851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232DE7"/>
  </w:style>
  <w:style w:type="paragraph" w:styleId="Antrats">
    <w:name w:val="header"/>
    <w:basedOn w:val="prastasis"/>
    <w:link w:val="AntratsDiagrama"/>
    <w:uiPriority w:val="99"/>
    <w:unhideWhenUsed/>
    <w:rsid w:val="0087676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676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767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7676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2">
    <w:name w:val="Body 2"/>
    <w:rsid w:val="00E10FE1"/>
    <w:pPr>
      <w:suppressAutoHyphens/>
      <w:spacing w:after="40" w:line="240" w:lineRule="auto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5770</Words>
  <Characters>3290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dcterms:created xsi:type="dcterms:W3CDTF">2018-01-16T13:52:00Z</dcterms:created>
  <dcterms:modified xsi:type="dcterms:W3CDTF">2018-01-16T13:52:00Z</dcterms:modified>
</cp:coreProperties>
</file>