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4A5" w:rsidRDefault="001C3F03" w:rsidP="001C3F03">
      <w:pPr>
        <w:spacing w:line="240" w:lineRule="auto"/>
        <w:jc w:val="right"/>
        <w:rPr>
          <w:b/>
          <w:lang w:val="lt-LT"/>
        </w:rPr>
      </w:pPr>
      <w:bookmarkStart w:id="0" w:name="_GoBack"/>
      <w:bookmarkEnd w:id="0"/>
      <w:r w:rsidRPr="001C3F03">
        <w:rPr>
          <w:b/>
          <w:lang w:val="lt-LT"/>
        </w:rPr>
        <w:t>Išrašas</w:t>
      </w:r>
    </w:p>
    <w:p w:rsidR="001C3F03" w:rsidRDefault="001C3F03" w:rsidP="001C3F03">
      <w:pPr>
        <w:spacing w:line="240" w:lineRule="auto"/>
        <w:jc w:val="center"/>
        <w:rPr>
          <w:b/>
          <w:lang w:val="lt-LT"/>
        </w:rPr>
      </w:pPr>
    </w:p>
    <w:p w:rsidR="00245A31" w:rsidRPr="00245A31" w:rsidRDefault="00245A31" w:rsidP="00245A31">
      <w:pPr>
        <w:spacing w:line="240" w:lineRule="auto"/>
        <w:rPr>
          <w:rFonts w:eastAsia="Times New Roman"/>
        </w:rPr>
      </w:pPr>
      <w:r w:rsidRPr="00245A31">
        <w:rPr>
          <w:rFonts w:eastAsia="Times New Roman"/>
          <w:b/>
          <w:bCs/>
          <w:i/>
          <w:iCs/>
          <w:lang w:val="lt-LT"/>
        </w:rPr>
        <w:t>Suvestinė redakcija nuo 2017-01-01</w:t>
      </w:r>
    </w:p>
    <w:p w:rsidR="00245A31" w:rsidRPr="00245A31" w:rsidRDefault="00245A31" w:rsidP="00245A31">
      <w:pPr>
        <w:spacing w:line="240" w:lineRule="auto"/>
        <w:rPr>
          <w:rFonts w:eastAsia="Times New Roman"/>
        </w:rPr>
      </w:pPr>
      <w:r w:rsidRPr="00245A31">
        <w:rPr>
          <w:rFonts w:eastAsia="Times New Roman"/>
          <w:sz w:val="20"/>
          <w:szCs w:val="20"/>
          <w:lang w:val="lt-LT"/>
        </w:rPr>
        <w:t> </w:t>
      </w:r>
    </w:p>
    <w:p w:rsidR="00245A31" w:rsidRPr="00245A31" w:rsidRDefault="00245A31" w:rsidP="00245A31">
      <w:pPr>
        <w:spacing w:line="240" w:lineRule="auto"/>
        <w:rPr>
          <w:rFonts w:eastAsia="Times New Roman"/>
        </w:rPr>
      </w:pPr>
      <w:r w:rsidRPr="00245A31">
        <w:rPr>
          <w:rFonts w:eastAsia="Times New Roman"/>
          <w:i/>
          <w:iCs/>
          <w:sz w:val="20"/>
          <w:szCs w:val="20"/>
          <w:lang w:val="lt-LT"/>
        </w:rPr>
        <w:t xml:space="preserve">Įstatymas paskelbtas: Žin. 1994, Nr. </w:t>
      </w:r>
      <w:hyperlink r:id="rId4" w:tgtFrame="_parent" w:history="1">
        <w:r w:rsidRPr="00245A31">
          <w:rPr>
            <w:rFonts w:eastAsia="Times New Roman"/>
            <w:i/>
            <w:iCs/>
            <w:color w:val="0000FF"/>
            <w:sz w:val="20"/>
            <w:szCs w:val="20"/>
            <w:u w:val="single"/>
            <w:lang w:val="lt-LT"/>
          </w:rPr>
          <w:t>55-1049</w:t>
        </w:r>
      </w:hyperlink>
      <w:r w:rsidRPr="00245A31">
        <w:rPr>
          <w:rFonts w:eastAsia="Times New Roman"/>
          <w:i/>
          <w:iCs/>
          <w:sz w:val="20"/>
          <w:szCs w:val="20"/>
          <w:lang w:val="lt-LT"/>
        </w:rPr>
        <w:t>, i. k. 0941010ISTA000I-533</w:t>
      </w:r>
    </w:p>
    <w:p w:rsidR="00245A31" w:rsidRPr="00245A31" w:rsidRDefault="00245A31" w:rsidP="00245A31">
      <w:pPr>
        <w:spacing w:line="240" w:lineRule="auto"/>
        <w:rPr>
          <w:rFonts w:eastAsia="Times New Roman"/>
        </w:rPr>
      </w:pPr>
      <w:r w:rsidRPr="00245A31">
        <w:rPr>
          <w:rFonts w:eastAsia="Times New Roman"/>
          <w:sz w:val="20"/>
          <w:szCs w:val="20"/>
          <w:lang w:val="lt-LT"/>
        </w:rPr>
        <w:t> </w:t>
      </w:r>
    </w:p>
    <w:p w:rsidR="00245A31" w:rsidRPr="00245A31" w:rsidRDefault="00245A31" w:rsidP="00245A31">
      <w:pPr>
        <w:spacing w:line="240" w:lineRule="auto"/>
        <w:rPr>
          <w:rFonts w:eastAsia="Times New Roman"/>
        </w:rPr>
      </w:pPr>
      <w:r w:rsidRPr="00245A31">
        <w:rPr>
          <w:rFonts w:eastAsia="Times New Roman"/>
          <w:b/>
          <w:bCs/>
          <w:i/>
          <w:iCs/>
          <w:sz w:val="20"/>
          <w:szCs w:val="20"/>
          <w:lang w:val="lt-LT"/>
        </w:rPr>
        <w:t>Nauja įstatymo redakcija nuo 2008-10-01:</w:t>
      </w:r>
    </w:p>
    <w:p w:rsidR="00245A31" w:rsidRPr="00245A31" w:rsidRDefault="00245A31" w:rsidP="00245A31">
      <w:pPr>
        <w:spacing w:line="240" w:lineRule="auto"/>
        <w:jc w:val="left"/>
        <w:rPr>
          <w:rFonts w:eastAsia="Times New Roman"/>
        </w:rPr>
      </w:pPr>
      <w:r w:rsidRPr="00245A31">
        <w:rPr>
          <w:rFonts w:eastAsia="Times New Roman"/>
          <w:i/>
          <w:iCs/>
          <w:sz w:val="20"/>
          <w:szCs w:val="20"/>
          <w:lang w:val="lt-LT"/>
        </w:rPr>
        <w:t xml:space="preserve">Nr. </w:t>
      </w:r>
      <w:hyperlink r:id="rId5" w:tgtFrame="_parent" w:history="1">
        <w:r w:rsidRPr="00245A31">
          <w:rPr>
            <w:rFonts w:eastAsia="Times New Roman"/>
            <w:i/>
            <w:iCs/>
            <w:color w:val="0000FF"/>
            <w:sz w:val="20"/>
            <w:szCs w:val="20"/>
            <w:u w:val="single"/>
            <w:lang w:val="lt-LT"/>
          </w:rPr>
          <w:t>X-1722</w:t>
        </w:r>
      </w:hyperlink>
      <w:r w:rsidRPr="00245A31">
        <w:rPr>
          <w:rFonts w:eastAsia="Times New Roman"/>
          <w:i/>
          <w:iCs/>
          <w:sz w:val="20"/>
          <w:szCs w:val="20"/>
          <w:lang w:val="lt-LT"/>
        </w:rPr>
        <w:t>, 2008-09-15, Žin., 2008, Nr. 113-4290 (2008-10-01),</w:t>
      </w:r>
      <w:r w:rsidRPr="00245A31">
        <w:rPr>
          <w:rFonts w:eastAsia="Times New Roman"/>
          <w:sz w:val="20"/>
          <w:szCs w:val="20"/>
          <w:lang w:val="lt-LT"/>
        </w:rPr>
        <w:t xml:space="preserve"> </w:t>
      </w:r>
      <w:hyperlink r:id="rId6" w:tgtFrame="_parent" w:history="1">
        <w:r w:rsidRPr="00245A31">
          <w:rPr>
            <w:rFonts w:eastAsia="Times New Roman"/>
            <w:b/>
            <w:bCs/>
            <w:i/>
            <w:iCs/>
            <w:color w:val="0000FF"/>
            <w:sz w:val="20"/>
            <w:szCs w:val="20"/>
            <w:u w:val="single"/>
            <w:lang w:val="lt-LT"/>
          </w:rPr>
          <w:t>atitaisymas</w:t>
        </w:r>
      </w:hyperlink>
      <w:r w:rsidRPr="00245A31">
        <w:rPr>
          <w:rFonts w:eastAsia="Times New Roman"/>
          <w:b/>
          <w:bCs/>
          <w:i/>
          <w:iCs/>
          <w:sz w:val="20"/>
          <w:szCs w:val="20"/>
          <w:lang w:val="lt-LT"/>
        </w:rPr>
        <w:t xml:space="preserve"> skelbtas: Žin., 2011, Nr. 45</w:t>
      </w:r>
    </w:p>
    <w:p w:rsidR="00245A31" w:rsidRPr="00245A31" w:rsidRDefault="00245A31" w:rsidP="00245A31">
      <w:pPr>
        <w:spacing w:line="240" w:lineRule="auto"/>
        <w:jc w:val="center"/>
        <w:rPr>
          <w:rFonts w:eastAsia="Times New Roman"/>
        </w:rPr>
      </w:pPr>
      <w:r w:rsidRPr="00245A31">
        <w:rPr>
          <w:rFonts w:eastAsia="Times New Roman"/>
          <w:b/>
          <w:bCs/>
          <w:sz w:val="22"/>
          <w:szCs w:val="22"/>
          <w:lang w:val="lt-LT"/>
        </w:rPr>
        <w:t> </w:t>
      </w:r>
    </w:p>
    <w:p w:rsidR="00245A31" w:rsidRPr="00245A31" w:rsidRDefault="00245A31" w:rsidP="00245A31">
      <w:pPr>
        <w:spacing w:line="240" w:lineRule="auto"/>
        <w:jc w:val="center"/>
        <w:rPr>
          <w:rFonts w:eastAsia="Times New Roman"/>
        </w:rPr>
      </w:pPr>
      <w:r w:rsidRPr="00245A31">
        <w:rPr>
          <w:rFonts w:eastAsia="Times New Roman"/>
          <w:b/>
          <w:bCs/>
          <w:sz w:val="22"/>
          <w:szCs w:val="22"/>
          <w:lang w:val="lt-LT"/>
        </w:rPr>
        <w:t>LIETUVOS RESPUBLIKOS</w:t>
      </w:r>
    </w:p>
    <w:p w:rsidR="00245A31" w:rsidRPr="00245A31" w:rsidRDefault="00245A31" w:rsidP="00245A31">
      <w:pPr>
        <w:spacing w:line="240" w:lineRule="auto"/>
        <w:jc w:val="center"/>
        <w:rPr>
          <w:rFonts w:eastAsia="Times New Roman"/>
        </w:rPr>
      </w:pPr>
      <w:r w:rsidRPr="00245A31">
        <w:rPr>
          <w:rFonts w:eastAsia="Times New Roman"/>
          <w:b/>
          <w:bCs/>
          <w:sz w:val="22"/>
          <w:szCs w:val="22"/>
          <w:lang w:val="lt-LT"/>
        </w:rPr>
        <w:t>VIETOS SAVIVALDOS</w:t>
      </w:r>
    </w:p>
    <w:p w:rsidR="00245A31" w:rsidRPr="00245A31" w:rsidRDefault="00245A31" w:rsidP="00245A31">
      <w:pPr>
        <w:spacing w:line="240" w:lineRule="auto"/>
        <w:jc w:val="center"/>
        <w:rPr>
          <w:rFonts w:eastAsia="Times New Roman"/>
        </w:rPr>
      </w:pPr>
      <w:r w:rsidRPr="00245A31">
        <w:rPr>
          <w:rFonts w:eastAsia="Times New Roman"/>
          <w:b/>
          <w:bCs/>
          <w:sz w:val="22"/>
          <w:szCs w:val="22"/>
          <w:lang w:val="lt-LT"/>
        </w:rPr>
        <w:t>ĮSTATYMAS</w:t>
      </w:r>
    </w:p>
    <w:p w:rsidR="00245A31" w:rsidRPr="00245A31" w:rsidRDefault="00245A31" w:rsidP="00245A31">
      <w:pPr>
        <w:spacing w:line="240" w:lineRule="auto"/>
        <w:jc w:val="center"/>
        <w:rPr>
          <w:rFonts w:eastAsia="Times New Roman"/>
        </w:rPr>
      </w:pPr>
      <w:r w:rsidRPr="00245A31">
        <w:rPr>
          <w:rFonts w:eastAsia="Times New Roman"/>
          <w:sz w:val="22"/>
          <w:szCs w:val="22"/>
          <w:lang w:val="lt-LT"/>
        </w:rPr>
        <w:t> </w:t>
      </w:r>
    </w:p>
    <w:p w:rsidR="00245A31" w:rsidRPr="00245A31" w:rsidRDefault="00245A31" w:rsidP="00245A31">
      <w:pPr>
        <w:spacing w:line="240" w:lineRule="auto"/>
        <w:jc w:val="center"/>
        <w:rPr>
          <w:rFonts w:eastAsia="Times New Roman"/>
        </w:rPr>
      </w:pPr>
      <w:r w:rsidRPr="00245A31">
        <w:rPr>
          <w:rFonts w:eastAsia="Times New Roman"/>
          <w:sz w:val="22"/>
          <w:szCs w:val="22"/>
          <w:lang w:val="lt-LT"/>
        </w:rPr>
        <w:t>1994 m. liepos 7 d. Nr. I-533</w:t>
      </w:r>
    </w:p>
    <w:p w:rsidR="00245A31" w:rsidRPr="00245A31" w:rsidRDefault="00245A31" w:rsidP="00245A31">
      <w:pPr>
        <w:spacing w:line="240" w:lineRule="auto"/>
        <w:jc w:val="center"/>
        <w:rPr>
          <w:rFonts w:eastAsia="Times New Roman"/>
        </w:rPr>
      </w:pPr>
      <w:r w:rsidRPr="00245A31">
        <w:rPr>
          <w:rFonts w:eastAsia="Times New Roman"/>
          <w:sz w:val="22"/>
          <w:szCs w:val="22"/>
          <w:lang w:val="lt-LT"/>
        </w:rPr>
        <w:t>Vilnius</w:t>
      </w:r>
    </w:p>
    <w:p w:rsidR="001C3F03" w:rsidRDefault="001C3F03" w:rsidP="001C3F03">
      <w:pPr>
        <w:spacing w:line="240" w:lineRule="auto"/>
        <w:jc w:val="center"/>
        <w:rPr>
          <w:b/>
          <w:lang w:val="lt-LT"/>
        </w:rPr>
      </w:pPr>
    </w:p>
    <w:p w:rsidR="00245A31" w:rsidRDefault="00245A31" w:rsidP="00245A31">
      <w:pPr>
        <w:spacing w:line="240" w:lineRule="auto"/>
        <w:rPr>
          <w:b/>
          <w:bCs/>
          <w:sz w:val="22"/>
          <w:szCs w:val="22"/>
          <w:lang w:val="lt-LT"/>
        </w:rPr>
      </w:pPr>
      <w:r>
        <w:rPr>
          <w:b/>
          <w:bCs/>
          <w:sz w:val="22"/>
          <w:szCs w:val="22"/>
          <w:lang w:val="lt-LT"/>
        </w:rPr>
        <w:t>16 straipsnis. Savivaldybės tarybos kompetencija</w:t>
      </w:r>
    </w:p>
    <w:p w:rsidR="00245A31" w:rsidRDefault="00245A31" w:rsidP="00245A31">
      <w:pPr>
        <w:spacing w:line="240" w:lineRule="auto"/>
        <w:rPr>
          <w:sz w:val="22"/>
          <w:szCs w:val="22"/>
          <w:lang w:val="lt-LT"/>
        </w:rPr>
      </w:pPr>
      <w:r>
        <w:rPr>
          <w:sz w:val="22"/>
          <w:szCs w:val="22"/>
          <w:lang w:val="lt-LT"/>
        </w:rPr>
        <w:t>3. Paprastoji savivaldybės tarybos kompetencija;</w:t>
      </w:r>
    </w:p>
    <w:p w:rsidR="00245A31" w:rsidRDefault="00245A31" w:rsidP="00245A31">
      <w:pPr>
        <w:spacing w:line="240" w:lineRule="auto"/>
        <w:rPr>
          <w:sz w:val="22"/>
          <w:szCs w:val="22"/>
          <w:lang w:val="lt-LT"/>
        </w:rPr>
      </w:pPr>
      <w:r>
        <w:rPr>
          <w:sz w:val="22"/>
          <w:szCs w:val="22"/>
          <w:lang w:val="lt-LT"/>
        </w:rPr>
        <w:t>9) juridinio asmens dalyvio kompetencijai pagal įstatymus priskirtų teisių įgyvendinimas ir pareigų vykdymas;</w:t>
      </w:r>
    </w:p>
    <w:p w:rsidR="00245A31" w:rsidRDefault="00245A31" w:rsidP="00245A31">
      <w:pPr>
        <w:spacing w:line="240" w:lineRule="auto"/>
        <w:rPr>
          <w:sz w:val="22"/>
          <w:szCs w:val="22"/>
          <w:lang w:val="lt-LT"/>
        </w:rPr>
      </w:pPr>
    </w:p>
    <w:p w:rsidR="00245A31" w:rsidRDefault="00245A31" w:rsidP="00245A31">
      <w:pPr>
        <w:spacing w:line="240" w:lineRule="auto"/>
        <w:jc w:val="center"/>
        <w:rPr>
          <w:sz w:val="22"/>
          <w:szCs w:val="22"/>
          <w:lang w:val="lt-LT"/>
        </w:rPr>
      </w:pPr>
      <w:r>
        <w:rPr>
          <w:sz w:val="22"/>
          <w:szCs w:val="22"/>
          <w:lang w:val="lt-LT"/>
        </w:rPr>
        <w:t>______________________________________</w:t>
      </w:r>
    </w:p>
    <w:p w:rsidR="00245A31" w:rsidRDefault="00245A31" w:rsidP="00245A31">
      <w:pPr>
        <w:spacing w:line="240" w:lineRule="auto"/>
        <w:rPr>
          <w:b/>
          <w:lang w:val="lt-LT"/>
        </w:rPr>
      </w:pPr>
    </w:p>
    <w:p w:rsidR="00244F0B" w:rsidRPr="00244F0B" w:rsidRDefault="00244F0B" w:rsidP="00244F0B">
      <w:pPr>
        <w:spacing w:line="240" w:lineRule="auto"/>
        <w:rPr>
          <w:rFonts w:eastAsia="Times New Roman"/>
          <w:lang w:val="lt-LT"/>
        </w:rPr>
      </w:pPr>
      <w:r w:rsidRPr="00244F0B">
        <w:rPr>
          <w:rFonts w:eastAsia="Times New Roman"/>
          <w:b/>
          <w:bCs/>
          <w:i/>
          <w:iCs/>
          <w:lang w:val="lt-LT"/>
        </w:rPr>
        <w:t>Suvestinė redakcija nuo 2016-04-19</w:t>
      </w:r>
    </w:p>
    <w:p w:rsidR="00244F0B" w:rsidRPr="00244F0B" w:rsidRDefault="00244F0B" w:rsidP="00244F0B">
      <w:pPr>
        <w:spacing w:line="240" w:lineRule="auto"/>
        <w:rPr>
          <w:rFonts w:eastAsia="Times New Roman"/>
          <w:lang w:val="lt-LT"/>
        </w:rPr>
      </w:pPr>
      <w:r w:rsidRPr="00244F0B">
        <w:rPr>
          <w:rFonts w:eastAsia="Times New Roman"/>
          <w:sz w:val="20"/>
          <w:szCs w:val="20"/>
          <w:lang w:val="lt-LT"/>
        </w:rPr>
        <w:t> </w:t>
      </w:r>
    </w:p>
    <w:p w:rsidR="00244F0B" w:rsidRPr="00244F0B" w:rsidRDefault="00244F0B" w:rsidP="00244F0B">
      <w:pPr>
        <w:spacing w:line="240" w:lineRule="auto"/>
        <w:rPr>
          <w:rFonts w:eastAsia="Times New Roman"/>
          <w:lang w:val="lt-LT"/>
        </w:rPr>
      </w:pPr>
      <w:r w:rsidRPr="00244F0B">
        <w:rPr>
          <w:rFonts w:eastAsia="Times New Roman"/>
          <w:i/>
          <w:iCs/>
          <w:sz w:val="20"/>
          <w:szCs w:val="20"/>
          <w:lang w:val="lt-LT"/>
        </w:rPr>
        <w:t xml:space="preserve">Įsakymas paskelbtas: Žin. 2004, Nr. </w:t>
      </w:r>
      <w:hyperlink r:id="rId7" w:tgtFrame="_parent" w:history="1">
        <w:r w:rsidRPr="00244F0B">
          <w:rPr>
            <w:rFonts w:eastAsia="Times New Roman"/>
            <w:i/>
            <w:iCs/>
            <w:color w:val="0000FF"/>
            <w:sz w:val="20"/>
            <w:szCs w:val="20"/>
            <w:u w:val="single"/>
            <w:lang w:val="lt-LT"/>
          </w:rPr>
          <w:t>103-3809</w:t>
        </w:r>
      </w:hyperlink>
      <w:r w:rsidRPr="00244F0B">
        <w:rPr>
          <w:rFonts w:eastAsia="Times New Roman"/>
          <w:i/>
          <w:iCs/>
          <w:sz w:val="20"/>
          <w:szCs w:val="20"/>
          <w:lang w:val="lt-LT"/>
        </w:rPr>
        <w:t>, i. k. 1042070ISAKSAK-1019</w:t>
      </w:r>
    </w:p>
    <w:p w:rsidR="00244F0B" w:rsidRPr="00244F0B" w:rsidRDefault="00244F0B" w:rsidP="00244F0B">
      <w:pPr>
        <w:spacing w:line="240" w:lineRule="auto"/>
        <w:rPr>
          <w:rFonts w:eastAsia="Times New Roman"/>
          <w:lang w:val="lt-LT"/>
        </w:rPr>
      </w:pPr>
      <w:r w:rsidRPr="00244F0B">
        <w:rPr>
          <w:rFonts w:eastAsia="Times New Roman"/>
          <w:sz w:val="20"/>
          <w:szCs w:val="20"/>
          <w:lang w:val="lt-LT"/>
        </w:rPr>
        <w:t> </w:t>
      </w:r>
    </w:p>
    <w:p w:rsidR="00244F0B" w:rsidRPr="00244F0B" w:rsidRDefault="00244F0B" w:rsidP="00244F0B">
      <w:pPr>
        <w:spacing w:line="240" w:lineRule="auto"/>
        <w:jc w:val="left"/>
        <w:rPr>
          <w:rFonts w:eastAsia="Times New Roman"/>
          <w:lang w:val="lt-LT"/>
        </w:rPr>
      </w:pPr>
      <w:r w:rsidRPr="00244F0B">
        <w:rPr>
          <w:rFonts w:eastAsia="Times New Roman"/>
          <w:b/>
          <w:bCs/>
          <w:i/>
          <w:iCs/>
          <w:sz w:val="20"/>
          <w:szCs w:val="20"/>
          <w:lang w:val="lt-LT"/>
        </w:rPr>
        <w:t>Nauja redakcija nuo 2011-07-24:</w:t>
      </w:r>
    </w:p>
    <w:p w:rsidR="00244F0B" w:rsidRPr="00244F0B" w:rsidRDefault="00244F0B" w:rsidP="00244F0B">
      <w:pPr>
        <w:spacing w:line="240" w:lineRule="auto"/>
        <w:jc w:val="left"/>
        <w:rPr>
          <w:rFonts w:eastAsia="Times New Roman"/>
          <w:lang w:val="lt-LT"/>
        </w:rPr>
      </w:pPr>
      <w:r w:rsidRPr="00244F0B">
        <w:rPr>
          <w:rFonts w:eastAsia="Times New Roman"/>
          <w:i/>
          <w:iCs/>
          <w:sz w:val="20"/>
          <w:szCs w:val="20"/>
          <w:lang w:val="lt-LT"/>
        </w:rPr>
        <w:t xml:space="preserve">Nr. </w:t>
      </w:r>
      <w:hyperlink r:id="rId8" w:tgtFrame="_parent" w:history="1">
        <w:r w:rsidRPr="00244F0B">
          <w:rPr>
            <w:rFonts w:eastAsia="Times New Roman"/>
            <w:i/>
            <w:iCs/>
            <w:color w:val="0000FF"/>
            <w:sz w:val="20"/>
            <w:szCs w:val="20"/>
            <w:u w:val="single"/>
            <w:lang w:val="lt-LT"/>
          </w:rPr>
          <w:t>V-1369</w:t>
        </w:r>
      </w:hyperlink>
      <w:r w:rsidRPr="00244F0B">
        <w:rPr>
          <w:rFonts w:eastAsia="Times New Roman"/>
          <w:i/>
          <w:iCs/>
          <w:sz w:val="20"/>
          <w:szCs w:val="20"/>
          <w:lang w:val="lt-LT"/>
        </w:rPr>
        <w:t>, 2011-07-20, Žin. 2011, Nr. 96-4533 (2011-07-23), i. k. 1112070ISAK00V-1369</w:t>
      </w:r>
    </w:p>
    <w:p w:rsidR="00244F0B" w:rsidRPr="00244F0B" w:rsidRDefault="00244F0B" w:rsidP="00244F0B">
      <w:pPr>
        <w:spacing w:line="240" w:lineRule="auto"/>
        <w:jc w:val="left"/>
        <w:rPr>
          <w:rFonts w:eastAsia="Times New Roman"/>
          <w:lang w:val="lt-LT"/>
        </w:rPr>
      </w:pPr>
      <w:r w:rsidRPr="00244F0B">
        <w:rPr>
          <w:rFonts w:eastAsia="Times New Roman"/>
          <w:sz w:val="22"/>
          <w:szCs w:val="22"/>
          <w:lang w:val="lt-LT"/>
        </w:rPr>
        <w:t> </w:t>
      </w:r>
    </w:p>
    <w:p w:rsidR="00244F0B" w:rsidRPr="00244F0B" w:rsidRDefault="00244F0B" w:rsidP="00244F0B">
      <w:pPr>
        <w:spacing w:line="240" w:lineRule="auto"/>
        <w:jc w:val="center"/>
        <w:rPr>
          <w:rFonts w:eastAsia="Times New Roman"/>
          <w:lang w:val="lt-LT"/>
        </w:rPr>
      </w:pPr>
      <w:r w:rsidRPr="00244F0B">
        <w:rPr>
          <w:rFonts w:eastAsia="Times New Roman"/>
          <w:lang w:val="lt-LT"/>
        </w:rPr>
        <w:t> </w:t>
      </w:r>
      <w:r w:rsidRPr="00244F0B">
        <w:rPr>
          <w:rFonts w:eastAsia="Times New Roman"/>
          <w:caps/>
          <w:color w:val="000000"/>
          <w:lang w:val="lt-LT"/>
        </w:rPr>
        <w:t>„</w:t>
      </w:r>
      <w:r w:rsidRPr="00244F0B">
        <w:rPr>
          <w:rFonts w:eastAsia="Times New Roman"/>
          <w:b/>
          <w:bCs/>
          <w:caps/>
          <w:color w:val="000000"/>
          <w:lang w:val="lt-LT"/>
        </w:rPr>
        <w:t>LIETUVOS RESPUBLIKOS ŠVIETIMO IR MOKSLO</w:t>
      </w:r>
    </w:p>
    <w:p w:rsidR="00244F0B" w:rsidRPr="00244F0B" w:rsidRDefault="00244F0B" w:rsidP="00244F0B">
      <w:pPr>
        <w:spacing w:line="240" w:lineRule="auto"/>
        <w:jc w:val="center"/>
        <w:rPr>
          <w:rFonts w:eastAsia="Times New Roman"/>
          <w:lang w:val="lt-LT"/>
        </w:rPr>
      </w:pPr>
      <w:r w:rsidRPr="00244F0B">
        <w:rPr>
          <w:rFonts w:eastAsia="Times New Roman"/>
          <w:b/>
          <w:bCs/>
          <w:caps/>
          <w:color w:val="000000"/>
          <w:lang w:val="lt-LT"/>
        </w:rPr>
        <w:t>MINISTRAS</w:t>
      </w:r>
    </w:p>
    <w:p w:rsidR="00244F0B" w:rsidRPr="00244F0B" w:rsidRDefault="00244F0B" w:rsidP="00244F0B">
      <w:pPr>
        <w:spacing w:line="240" w:lineRule="auto"/>
        <w:jc w:val="center"/>
        <w:rPr>
          <w:rFonts w:eastAsia="Times New Roman"/>
          <w:lang w:val="lt-LT"/>
        </w:rPr>
      </w:pPr>
      <w:r w:rsidRPr="00244F0B">
        <w:rPr>
          <w:rFonts w:eastAsia="Times New Roman"/>
          <w:b/>
          <w:bCs/>
          <w:caps/>
          <w:color w:val="000000"/>
          <w:lang w:val="lt-LT"/>
        </w:rPr>
        <w:t> </w:t>
      </w:r>
    </w:p>
    <w:p w:rsidR="00244F0B" w:rsidRPr="00244F0B" w:rsidRDefault="00244F0B" w:rsidP="00244F0B">
      <w:pPr>
        <w:spacing w:line="240" w:lineRule="auto"/>
        <w:jc w:val="center"/>
        <w:rPr>
          <w:rFonts w:eastAsia="Times New Roman"/>
          <w:lang w:val="lt-LT"/>
        </w:rPr>
      </w:pPr>
      <w:r w:rsidRPr="00244F0B">
        <w:rPr>
          <w:rFonts w:eastAsia="Times New Roman"/>
          <w:b/>
          <w:bCs/>
          <w:caps/>
          <w:color w:val="000000"/>
          <w:lang w:val="lt-LT"/>
        </w:rPr>
        <w:t>ĮSAKYMAS</w:t>
      </w:r>
    </w:p>
    <w:p w:rsidR="00244F0B" w:rsidRPr="00244F0B" w:rsidRDefault="00244F0B" w:rsidP="00244F0B">
      <w:pPr>
        <w:spacing w:line="240" w:lineRule="auto"/>
        <w:jc w:val="center"/>
        <w:rPr>
          <w:rFonts w:eastAsia="Times New Roman"/>
          <w:lang w:val="lt-LT"/>
        </w:rPr>
      </w:pPr>
      <w:r w:rsidRPr="00244F0B">
        <w:rPr>
          <w:rFonts w:eastAsia="Times New Roman"/>
          <w:b/>
          <w:bCs/>
          <w:caps/>
          <w:color w:val="000000"/>
          <w:lang w:val="lt-LT"/>
        </w:rPr>
        <w:t>DĖL PRIĖMIMO Į VALSTYBINĘ IR SAVIVALDYBĖS BENDROJO UGDYMO MOKYKLĄ, PROFESINIO MOKYMO ĮSTAIGĄ BENDRŲJŲ KRITERIJŲ SĄRAŠO PATVIRTINIMO</w:t>
      </w:r>
    </w:p>
    <w:p w:rsidR="00244F0B" w:rsidRPr="00244F0B" w:rsidRDefault="00244F0B" w:rsidP="00244F0B">
      <w:pPr>
        <w:spacing w:line="240" w:lineRule="auto"/>
        <w:ind w:firstLine="567"/>
        <w:rPr>
          <w:rFonts w:eastAsia="Times New Roman"/>
          <w:lang w:val="lt-LT"/>
        </w:rPr>
      </w:pPr>
      <w:r w:rsidRPr="00244F0B">
        <w:rPr>
          <w:rFonts w:eastAsia="Times New Roman"/>
          <w:color w:val="000000"/>
          <w:lang w:val="lt-LT"/>
        </w:rPr>
        <w:t> </w:t>
      </w:r>
    </w:p>
    <w:p w:rsidR="00244F0B" w:rsidRPr="00244F0B" w:rsidRDefault="00244F0B" w:rsidP="00244F0B">
      <w:pPr>
        <w:spacing w:line="240" w:lineRule="auto"/>
        <w:ind w:firstLine="567"/>
        <w:jc w:val="center"/>
        <w:rPr>
          <w:rFonts w:eastAsia="Times New Roman"/>
          <w:lang w:val="lt-LT"/>
        </w:rPr>
      </w:pPr>
      <w:r w:rsidRPr="00244F0B">
        <w:rPr>
          <w:rFonts w:eastAsia="Times New Roman"/>
          <w:color w:val="000000"/>
          <w:lang w:val="lt-LT"/>
        </w:rPr>
        <w:t>2004 m. birželio 25 d. Nr. ISAK-1019</w:t>
      </w:r>
    </w:p>
    <w:p w:rsidR="00244F0B" w:rsidRPr="00244F0B" w:rsidRDefault="00244F0B" w:rsidP="00244F0B">
      <w:pPr>
        <w:spacing w:line="240" w:lineRule="auto"/>
        <w:ind w:firstLine="567"/>
        <w:jc w:val="center"/>
        <w:rPr>
          <w:rFonts w:eastAsia="Times New Roman"/>
          <w:lang w:val="lt-LT"/>
        </w:rPr>
      </w:pPr>
      <w:r w:rsidRPr="00244F0B">
        <w:rPr>
          <w:rFonts w:eastAsia="Times New Roman"/>
          <w:color w:val="000000"/>
          <w:lang w:val="lt-LT"/>
        </w:rPr>
        <w:t>Vilnius</w:t>
      </w:r>
    </w:p>
    <w:p w:rsidR="00244F0B" w:rsidRDefault="00244F0B" w:rsidP="00245A31">
      <w:pPr>
        <w:spacing w:line="240" w:lineRule="auto"/>
        <w:rPr>
          <w:b/>
          <w:lang w:val="lt-LT"/>
        </w:rPr>
      </w:pPr>
    </w:p>
    <w:p w:rsidR="00244F0B" w:rsidRDefault="00886D5E" w:rsidP="00886D5E">
      <w:pPr>
        <w:spacing w:line="240" w:lineRule="auto"/>
        <w:ind w:firstLine="567"/>
        <w:rPr>
          <w:color w:val="000000"/>
          <w:lang w:val="lt-LT"/>
        </w:rPr>
      </w:pPr>
      <w:r>
        <w:rPr>
          <w:color w:val="000000"/>
          <w:lang w:val="lt-LT"/>
        </w:rPr>
        <w:t>3. Kiekvienais kalendoriniais metais iki kovo 31 d. valstybinių ir savivaldybių mokyklų savininko teises ir pareigas įgyvendinančios institucijos, dalyvių susirinkimas (savininkas) bendrojo ugdymo mokykloms (atskirai – jų skyriams, filialams, jei jie įregistruoti kitose gyvenamosiose vietovėse) nustato priėmimo laiką, klasių skaičių ir mokinių skaičiaus vidurkį klasėse pagal vykdomas bendrojo ugdymo programas, priešmokyklinio ugdymo grupių ir vaikų skaičiaus vidurkį grupėse kitiems mokslo metams. Iki rugsėjo 1 d. klasių (grupių) skaičių patikslina:</w:t>
      </w:r>
    </w:p>
    <w:p w:rsidR="00886D5E" w:rsidRDefault="00886D5E" w:rsidP="00886D5E">
      <w:pPr>
        <w:spacing w:line="240" w:lineRule="auto"/>
        <w:rPr>
          <w:color w:val="000000"/>
          <w:lang w:val="lt-LT"/>
        </w:rPr>
      </w:pPr>
    </w:p>
    <w:p w:rsidR="00886D5E" w:rsidRDefault="00886D5E" w:rsidP="00886D5E">
      <w:pPr>
        <w:spacing w:line="240" w:lineRule="auto"/>
        <w:jc w:val="center"/>
        <w:rPr>
          <w:sz w:val="22"/>
          <w:szCs w:val="22"/>
          <w:lang w:val="lt-LT"/>
        </w:rPr>
      </w:pPr>
      <w:r>
        <w:rPr>
          <w:sz w:val="22"/>
          <w:szCs w:val="22"/>
          <w:lang w:val="lt-LT"/>
        </w:rPr>
        <w:t>______________________________________</w:t>
      </w:r>
    </w:p>
    <w:p w:rsidR="00886D5E" w:rsidRPr="001C3F03" w:rsidRDefault="00886D5E" w:rsidP="00886D5E">
      <w:pPr>
        <w:spacing w:line="240" w:lineRule="auto"/>
        <w:rPr>
          <w:b/>
          <w:lang w:val="lt-LT"/>
        </w:rPr>
      </w:pPr>
    </w:p>
    <w:sectPr w:rsidR="00886D5E" w:rsidRPr="001C3F03" w:rsidSect="00CD42FD">
      <w:pgSz w:w="11906" w:h="16838"/>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A0"/>
    <w:rsid w:val="000B126D"/>
    <w:rsid w:val="000F04A5"/>
    <w:rsid w:val="001C3F03"/>
    <w:rsid w:val="00244F0B"/>
    <w:rsid w:val="00245A31"/>
    <w:rsid w:val="00356BA0"/>
    <w:rsid w:val="00757569"/>
    <w:rsid w:val="00886D5E"/>
    <w:rsid w:val="009521AA"/>
    <w:rsid w:val="00CD42FD"/>
    <w:rsid w:val="00EA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8279F-FBD3-4172-8736-FE9F1E04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45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83497">
      <w:bodyDiv w:val="1"/>
      <w:marLeft w:val="0"/>
      <w:marRight w:val="0"/>
      <w:marTop w:val="0"/>
      <w:marBottom w:val="0"/>
      <w:divBdr>
        <w:top w:val="none" w:sz="0" w:space="0" w:color="auto"/>
        <w:left w:val="none" w:sz="0" w:space="0" w:color="auto"/>
        <w:bottom w:val="none" w:sz="0" w:space="0" w:color="auto"/>
        <w:right w:val="none" w:sz="0" w:space="0" w:color="auto"/>
      </w:divBdr>
      <w:divsChild>
        <w:div w:id="589001086">
          <w:marLeft w:val="0"/>
          <w:marRight w:val="0"/>
          <w:marTop w:val="0"/>
          <w:marBottom w:val="0"/>
          <w:divBdr>
            <w:top w:val="none" w:sz="0" w:space="0" w:color="auto"/>
            <w:left w:val="none" w:sz="0" w:space="0" w:color="auto"/>
            <w:bottom w:val="none" w:sz="0" w:space="0" w:color="auto"/>
            <w:right w:val="none" w:sz="0" w:space="0" w:color="auto"/>
          </w:divBdr>
        </w:div>
      </w:divsChild>
    </w:div>
    <w:div w:id="785193440">
      <w:bodyDiv w:val="1"/>
      <w:marLeft w:val="0"/>
      <w:marRight w:val="0"/>
      <w:marTop w:val="0"/>
      <w:marBottom w:val="0"/>
      <w:divBdr>
        <w:top w:val="none" w:sz="0" w:space="0" w:color="auto"/>
        <w:left w:val="none" w:sz="0" w:space="0" w:color="auto"/>
        <w:bottom w:val="none" w:sz="0" w:space="0" w:color="auto"/>
        <w:right w:val="none" w:sz="0" w:space="0" w:color="auto"/>
      </w:divBdr>
      <w:divsChild>
        <w:div w:id="157620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C26AA8CE7276" TargetMode="External"/><Relationship Id="rId3" Type="http://schemas.openxmlformats.org/officeDocument/2006/relationships/webSettings" Target="webSettings.xml"/><Relationship Id="rId7" Type="http://schemas.openxmlformats.org/officeDocument/2006/relationships/hyperlink" Target="https://www.e-tar.lt/portal/legalAct.html?documentId=TAR.16E25DC8B2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10" Type="http://schemas.openxmlformats.org/officeDocument/2006/relationships/theme" Target="theme/theme1.xml"/><Relationship Id="rId4" Type="http://schemas.openxmlformats.org/officeDocument/2006/relationships/hyperlink" Target="https://www.e-tar.lt/portal/legalAct.html?documentId=TAR.D0CD0966D67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1373</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Andrasunas</dc:creator>
  <cp:lastModifiedBy>Virginija Palaimiene</cp:lastModifiedBy>
  <cp:revision>2</cp:revision>
  <dcterms:created xsi:type="dcterms:W3CDTF">2018-02-12T12:33:00Z</dcterms:created>
  <dcterms:modified xsi:type="dcterms:W3CDTF">2018-02-12T12:33:00Z</dcterms:modified>
</cp:coreProperties>
</file>