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529A9" w:rsidRPr="003529A9" w:rsidTr="00EC21AD">
        <w:tc>
          <w:tcPr>
            <w:tcW w:w="4110" w:type="dxa"/>
          </w:tcPr>
          <w:p w:rsidR="0006079E" w:rsidRPr="003529A9" w:rsidRDefault="0006079E" w:rsidP="00770854">
            <w:pPr>
              <w:tabs>
                <w:tab w:val="left" w:pos="5070"/>
                <w:tab w:val="left" w:pos="5366"/>
                <w:tab w:val="left" w:pos="6771"/>
                <w:tab w:val="left" w:pos="7363"/>
              </w:tabs>
              <w:jc w:val="both"/>
            </w:pPr>
            <w:bookmarkStart w:id="0" w:name="_GoBack"/>
            <w:bookmarkEnd w:id="0"/>
            <w:r w:rsidRPr="003529A9">
              <w:t>PATVIRTINTA</w:t>
            </w:r>
          </w:p>
        </w:tc>
      </w:tr>
      <w:tr w:rsidR="003529A9" w:rsidRPr="003529A9" w:rsidTr="00EC21AD">
        <w:tc>
          <w:tcPr>
            <w:tcW w:w="4110" w:type="dxa"/>
          </w:tcPr>
          <w:p w:rsidR="0006079E" w:rsidRPr="003529A9" w:rsidRDefault="0006079E" w:rsidP="00770854">
            <w:r w:rsidRPr="003529A9">
              <w:t>Klaipėdos miesto savivaldybės</w:t>
            </w:r>
          </w:p>
        </w:tc>
      </w:tr>
      <w:tr w:rsidR="003529A9" w:rsidRPr="003529A9" w:rsidTr="00EC21AD">
        <w:tc>
          <w:tcPr>
            <w:tcW w:w="4110" w:type="dxa"/>
          </w:tcPr>
          <w:p w:rsidR="0006079E" w:rsidRPr="003529A9" w:rsidRDefault="0006079E" w:rsidP="00770854">
            <w:r w:rsidRPr="003529A9">
              <w:t xml:space="preserve">tarybos </w:t>
            </w:r>
            <w:bookmarkStart w:id="1" w:name="registravimoDataIlga"/>
            <w:r w:rsidRPr="003529A9">
              <w:rPr>
                <w:noProof/>
              </w:rPr>
              <w:fldChar w:fldCharType="begin">
                <w:ffData>
                  <w:name w:val="registravimoDataIlga"/>
                  <w:enabled/>
                  <w:calcOnExit w:val="0"/>
                  <w:textInput>
                    <w:maxLength w:val="1"/>
                  </w:textInput>
                </w:ffData>
              </w:fldChar>
            </w:r>
            <w:r w:rsidRPr="003529A9">
              <w:rPr>
                <w:noProof/>
              </w:rPr>
              <w:instrText xml:space="preserve"> FORMTEXT </w:instrText>
            </w:r>
            <w:r w:rsidRPr="003529A9">
              <w:rPr>
                <w:noProof/>
              </w:rPr>
            </w:r>
            <w:r w:rsidRPr="003529A9">
              <w:rPr>
                <w:noProof/>
              </w:rPr>
              <w:fldChar w:fldCharType="separate"/>
            </w:r>
            <w:r w:rsidRPr="003529A9">
              <w:rPr>
                <w:noProof/>
              </w:rPr>
              <w:t>2018 m. vasario 21 d.</w:t>
            </w:r>
            <w:r w:rsidRPr="003529A9">
              <w:rPr>
                <w:noProof/>
              </w:rPr>
              <w:fldChar w:fldCharType="end"/>
            </w:r>
            <w:bookmarkEnd w:id="1"/>
          </w:p>
        </w:tc>
      </w:tr>
      <w:tr w:rsidR="0006079E" w:rsidRPr="003529A9" w:rsidTr="00EC21AD">
        <w:tc>
          <w:tcPr>
            <w:tcW w:w="4110" w:type="dxa"/>
          </w:tcPr>
          <w:p w:rsidR="0006079E" w:rsidRPr="003529A9" w:rsidRDefault="0006079E" w:rsidP="00770854">
            <w:pPr>
              <w:tabs>
                <w:tab w:val="left" w:pos="5070"/>
                <w:tab w:val="left" w:pos="5366"/>
                <w:tab w:val="left" w:pos="6771"/>
                <w:tab w:val="left" w:pos="7363"/>
              </w:tabs>
            </w:pPr>
            <w:r w:rsidRPr="003529A9">
              <w:t xml:space="preserve">sprendimu Nr. </w:t>
            </w:r>
            <w:bookmarkStart w:id="2" w:name="dokumentoNr"/>
            <w:r w:rsidRPr="003529A9">
              <w:rPr>
                <w:noProof/>
              </w:rPr>
              <w:fldChar w:fldCharType="begin">
                <w:ffData>
                  <w:name w:val="dokumentoNr"/>
                  <w:enabled/>
                  <w:calcOnExit w:val="0"/>
                  <w:textInput>
                    <w:maxLength w:val="1"/>
                  </w:textInput>
                </w:ffData>
              </w:fldChar>
            </w:r>
            <w:r w:rsidRPr="003529A9">
              <w:rPr>
                <w:noProof/>
              </w:rPr>
              <w:instrText xml:space="preserve"> FORMTEXT </w:instrText>
            </w:r>
            <w:r w:rsidRPr="003529A9">
              <w:rPr>
                <w:noProof/>
              </w:rPr>
            </w:r>
            <w:r w:rsidRPr="003529A9">
              <w:rPr>
                <w:noProof/>
              </w:rPr>
              <w:fldChar w:fldCharType="separate"/>
            </w:r>
            <w:r w:rsidRPr="003529A9">
              <w:rPr>
                <w:noProof/>
              </w:rPr>
              <w:t>T2-39</w:t>
            </w:r>
            <w:r w:rsidRPr="003529A9">
              <w:rPr>
                <w:noProof/>
              </w:rPr>
              <w:fldChar w:fldCharType="end"/>
            </w:r>
            <w:bookmarkEnd w:id="2"/>
          </w:p>
        </w:tc>
      </w:tr>
    </w:tbl>
    <w:p w:rsidR="00832CC9" w:rsidRPr="003529A9" w:rsidRDefault="00832CC9" w:rsidP="00770854">
      <w:pPr>
        <w:jc w:val="center"/>
      </w:pPr>
    </w:p>
    <w:p w:rsidR="00832CC9" w:rsidRPr="003529A9" w:rsidRDefault="00832CC9" w:rsidP="00770854">
      <w:pPr>
        <w:jc w:val="center"/>
      </w:pPr>
    </w:p>
    <w:p w:rsidR="00D57F27" w:rsidRPr="003529A9" w:rsidRDefault="00F655A2" w:rsidP="00770854">
      <w:pPr>
        <w:jc w:val="center"/>
      </w:pPr>
      <w:r w:rsidRPr="003529A9">
        <w:rPr>
          <w:b/>
        </w:rPr>
        <w:t>KLAIPĖDOS MIESTO SAVIVALDYBĖS VYKDOMŲ VISUOMENĖS SVEIKATOS PRIEŽIŪROS FUNKCIJŲ ĮGYVENDINIMO 2017 METŲ ATASKAITA</w:t>
      </w:r>
    </w:p>
    <w:p w:rsidR="00493EA7" w:rsidRPr="003529A9" w:rsidRDefault="00493EA7" w:rsidP="00770854">
      <w:pPr>
        <w:ind w:firstLine="709"/>
        <w:jc w:val="both"/>
      </w:pPr>
    </w:p>
    <w:p w:rsidR="00493EA7" w:rsidRPr="003529A9" w:rsidRDefault="00493EA7" w:rsidP="00770854">
      <w:pPr>
        <w:jc w:val="center"/>
        <w:rPr>
          <w:lang w:eastAsia="lt-LT"/>
        </w:rPr>
      </w:pPr>
      <w:r w:rsidRPr="003529A9">
        <w:rPr>
          <w:b/>
          <w:bCs/>
          <w:lang w:eastAsia="lt-LT"/>
        </w:rPr>
        <w:t>I SKYRIUS</w:t>
      </w:r>
    </w:p>
    <w:p w:rsidR="00493EA7" w:rsidRPr="003529A9" w:rsidRDefault="00493EA7" w:rsidP="00770854">
      <w:pPr>
        <w:jc w:val="center"/>
        <w:rPr>
          <w:lang w:eastAsia="lt-LT"/>
        </w:rPr>
      </w:pPr>
      <w:r w:rsidRPr="003529A9">
        <w:rPr>
          <w:b/>
          <w:bCs/>
          <w:lang w:eastAsia="lt-LT"/>
        </w:rPr>
        <w:t>BENDRA INFORMACIJA APIE SAVIVALDYBĖS GYVENTOJŲ SVEIKATOS BŪKLĘ</w:t>
      </w:r>
    </w:p>
    <w:p w:rsidR="00493EA7" w:rsidRPr="003529A9" w:rsidRDefault="00493EA7" w:rsidP="00770854">
      <w:pPr>
        <w:rPr>
          <w:lang w:eastAsia="lt-LT"/>
        </w:rPr>
      </w:pPr>
    </w:p>
    <w:p w:rsidR="00493EA7" w:rsidRPr="003529A9" w:rsidRDefault="00493EA7" w:rsidP="00770854">
      <w:pPr>
        <w:ind w:firstLine="709"/>
        <w:jc w:val="both"/>
        <w:rPr>
          <w:lang w:eastAsia="lt-LT"/>
        </w:rPr>
      </w:pPr>
      <w:r w:rsidRPr="003529A9">
        <w:rPr>
          <w:lang w:eastAsia="lt-LT"/>
        </w:rPr>
        <w:t xml:space="preserve">Informacija apie Klaipėdos miesto savivaldybės gyventojų sveikatos būklę pateikiama Klaipėdos miesto savivaldybės visuomenės sveikatos stebėsenos 2016 metų ataskaitoje, kuri patvirtinta Klaipėdos miesto savivaldybės tarybos (toliau – Savivaldybės taryba) 2018 m. </w:t>
      </w:r>
      <w:r w:rsidR="0036182B" w:rsidRPr="003529A9">
        <w:rPr>
          <w:lang w:eastAsia="lt-LT"/>
        </w:rPr>
        <w:t>vasario ___ d. sprendimu Nr. T2-___</w:t>
      </w:r>
      <w:r w:rsidRPr="003529A9">
        <w:rPr>
          <w:lang w:eastAsia="lt-LT"/>
        </w:rPr>
        <w:t xml:space="preserve"> „Dėl </w:t>
      </w:r>
      <w:r w:rsidR="00D15CAD" w:rsidRPr="003529A9">
        <w:rPr>
          <w:lang w:eastAsia="lt-LT"/>
        </w:rPr>
        <w:t>Klaipėdos miesto savivaldybės visuomenės sveikatos stebėsenos 2016 metų ir Klaipėdos miesto savivaldybės vykdomų visuomenės sveikatos priežiūros funkcijų įgyvendinimo 2017 metų ataskaitų patvirtinimo“.</w:t>
      </w:r>
    </w:p>
    <w:p w:rsidR="00493EA7" w:rsidRPr="003529A9" w:rsidRDefault="00493EA7" w:rsidP="00770854">
      <w:pPr>
        <w:ind w:firstLine="709"/>
        <w:jc w:val="both"/>
      </w:pPr>
    </w:p>
    <w:p w:rsidR="00001355" w:rsidRPr="003529A9" w:rsidRDefault="00001355" w:rsidP="00770854">
      <w:pPr>
        <w:jc w:val="center"/>
      </w:pPr>
      <w:r w:rsidRPr="003529A9">
        <w:rPr>
          <w:b/>
          <w:bCs/>
        </w:rPr>
        <w:t>II SKYRIUS</w:t>
      </w:r>
    </w:p>
    <w:p w:rsidR="00001355" w:rsidRPr="003529A9" w:rsidRDefault="00001355" w:rsidP="00770854">
      <w:pPr>
        <w:jc w:val="center"/>
      </w:pPr>
      <w:r w:rsidRPr="003529A9">
        <w:rPr>
          <w:b/>
          <w:bCs/>
        </w:rPr>
        <w:t>SAVIVALDYBĖS VISUOMENĖS SVEIKATOS PRIEŽIŪROS FUNKCIJOMS VYKDYTI ĮTAKOS TURĖJUSIŲ VEIKSNIŲ APŽVALGA</w:t>
      </w:r>
    </w:p>
    <w:p w:rsidR="00001355" w:rsidRPr="003529A9" w:rsidRDefault="00001355" w:rsidP="00770854"/>
    <w:p w:rsidR="00001355" w:rsidRPr="003529A9" w:rsidRDefault="00001355" w:rsidP="00770854">
      <w:pPr>
        <w:jc w:val="center"/>
      </w:pPr>
      <w:r w:rsidRPr="003529A9">
        <w:rPr>
          <w:b/>
          <w:bCs/>
        </w:rPr>
        <w:t>PIRMASIS SKIRSNIS</w:t>
      </w:r>
    </w:p>
    <w:p w:rsidR="00001355" w:rsidRPr="003529A9" w:rsidRDefault="00001355" w:rsidP="00770854">
      <w:pPr>
        <w:jc w:val="center"/>
      </w:pPr>
      <w:r w:rsidRPr="003529A9">
        <w:rPr>
          <w:b/>
          <w:bCs/>
        </w:rPr>
        <w:t>VEIKSNIŲ APŽVALGA</w:t>
      </w:r>
    </w:p>
    <w:p w:rsidR="00001355" w:rsidRPr="003529A9" w:rsidRDefault="00001355" w:rsidP="00770854">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536"/>
        <w:gridCol w:w="2693"/>
      </w:tblGrid>
      <w:tr w:rsidR="003529A9" w:rsidRPr="003529A9" w:rsidTr="000E7A74">
        <w:trPr>
          <w:trHeight w:val="267"/>
        </w:trPr>
        <w:tc>
          <w:tcPr>
            <w:tcW w:w="2660"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b/>
                <w:noProof/>
              </w:rPr>
            </w:pPr>
            <w:r w:rsidRPr="003529A9">
              <w:rPr>
                <w:b/>
                <w:bCs/>
              </w:rPr>
              <w:t>Veiksnio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b/>
                <w:noProof/>
              </w:rPr>
            </w:pPr>
            <w:r w:rsidRPr="003529A9">
              <w:rPr>
                <w:b/>
                <w:bCs/>
              </w:rPr>
              <w:t>Poveikis</w:t>
            </w:r>
          </w:p>
        </w:tc>
        <w:tc>
          <w:tcPr>
            <w:tcW w:w="2693"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b/>
                <w:noProof/>
              </w:rPr>
            </w:pPr>
            <w:r w:rsidRPr="003529A9">
              <w:rPr>
                <w:b/>
                <w:bCs/>
              </w:rPr>
              <w:t>Pasiūlymai (Lietuvos Respublikos sveikatos apsaugos ministerijai, Savivaldybės tarybai)</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noProof/>
              </w:rPr>
            </w:pPr>
            <w:r w:rsidRPr="003529A9">
              <w:rPr>
                <w:noProof/>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noProof/>
              </w:rPr>
            </w:pPr>
            <w:r w:rsidRPr="003529A9">
              <w:rPr>
                <w:noProof/>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001355" w:rsidRPr="003529A9" w:rsidRDefault="00001355" w:rsidP="00770854">
            <w:pPr>
              <w:tabs>
                <w:tab w:val="left" w:pos="540"/>
              </w:tabs>
              <w:jc w:val="center"/>
              <w:rPr>
                <w:noProof/>
              </w:rPr>
            </w:pPr>
            <w:r w:rsidRPr="003529A9">
              <w:rPr>
                <w:noProof/>
              </w:rPr>
              <w:t>3</w:t>
            </w:r>
          </w:p>
        </w:tc>
      </w:tr>
      <w:tr w:rsidR="003529A9" w:rsidRPr="003529A9" w:rsidTr="009D54C8">
        <w:trPr>
          <w:trHeight w:val="292"/>
        </w:trPr>
        <w:tc>
          <w:tcPr>
            <w:tcW w:w="9889" w:type="dxa"/>
            <w:gridSpan w:val="3"/>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jc w:val="center"/>
              <w:rPr>
                <w:b/>
                <w:noProof/>
              </w:rPr>
            </w:pPr>
            <w:r w:rsidRPr="003529A9">
              <w:rPr>
                <w:b/>
                <w:noProof/>
              </w:rPr>
              <w:t>Išoriniai veiksniai</w:t>
            </w:r>
          </w:p>
        </w:tc>
      </w:tr>
      <w:tr w:rsidR="003529A9" w:rsidRPr="003529A9" w:rsidTr="000E7A74">
        <w:trPr>
          <w:trHeight w:val="1460"/>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rPr>
                <w:noProof/>
              </w:rPr>
            </w:pPr>
            <w:r w:rsidRPr="003529A9">
              <w:t xml:space="preserve">1. Toliau vykdomas Lietuvos Respublikos </w:t>
            </w:r>
            <w:r w:rsidRPr="003529A9">
              <w:rPr>
                <w:bCs/>
                <w:noProof/>
              </w:rPr>
              <w:t>vietos savivaldos įstatymo 7 straipsnio 35 punktas</w:t>
            </w:r>
            <w:r w:rsidRPr="003529A9">
              <w:t xml:space="preserve"> </w:t>
            </w:r>
          </w:p>
        </w:tc>
        <w:tc>
          <w:tcPr>
            <w:tcW w:w="4536" w:type="dxa"/>
            <w:tcBorders>
              <w:top w:val="single" w:sz="4" w:space="0" w:color="auto"/>
              <w:left w:val="single" w:sz="4" w:space="0" w:color="auto"/>
              <w:bottom w:val="single" w:sz="4" w:space="0" w:color="auto"/>
              <w:right w:val="single" w:sz="4" w:space="0" w:color="auto"/>
            </w:tcBorders>
          </w:tcPr>
          <w:p w:rsidR="00287F57" w:rsidRPr="003529A9" w:rsidRDefault="00001355" w:rsidP="00770854">
            <w:pPr>
              <w:autoSpaceDE w:val="0"/>
              <w:autoSpaceDN w:val="0"/>
              <w:adjustRightInd w:val="0"/>
              <w:rPr>
                <w:bCs/>
              </w:rPr>
            </w:pPr>
            <w:r w:rsidRPr="003529A9">
              <w:rPr>
                <w:bCs/>
                <w:i/>
              </w:rPr>
              <w:t>Teigiami veiksniai –</w:t>
            </w:r>
            <w:r w:rsidR="00287F57" w:rsidRPr="003529A9">
              <w:rPr>
                <w:bCs/>
                <w:i/>
              </w:rPr>
              <w:t xml:space="preserve"> </w:t>
            </w:r>
            <w:r w:rsidR="00287F57" w:rsidRPr="003529A9">
              <w:rPr>
                <w:bCs/>
              </w:rPr>
              <w:t>aktyvi ir tikslinga Visuomenės sveikatos biuro veikla.</w:t>
            </w:r>
          </w:p>
          <w:p w:rsidR="00001355" w:rsidRPr="003529A9" w:rsidRDefault="00001355" w:rsidP="00770854">
            <w:pPr>
              <w:autoSpaceDE w:val="0"/>
              <w:autoSpaceDN w:val="0"/>
              <w:adjustRightInd w:val="0"/>
              <w:rPr>
                <w:i/>
                <w:noProof/>
              </w:rPr>
            </w:pPr>
            <w:r w:rsidRPr="003529A9">
              <w:rPr>
                <w:i/>
              </w:rPr>
              <w:t xml:space="preserve">Neigiami veiksniai – </w:t>
            </w:r>
            <w:r w:rsidRPr="003529A9">
              <w:t>nepakankamas</w:t>
            </w:r>
            <w:r w:rsidRPr="003529A9">
              <w:rPr>
                <w:i/>
                <w:noProof/>
              </w:rPr>
              <w:t xml:space="preserve"> </w:t>
            </w:r>
            <w:r w:rsidRPr="003529A9">
              <w:rPr>
                <w:noProof/>
              </w:rPr>
              <w:t>valstybės perduotų funkcijų finansavimas, neatsižvelgiama į savivaldybės Sveikatos apsaugos ministerijai teiktus siūlymus</w:t>
            </w:r>
            <w:r w:rsidR="00322E54" w:rsidRPr="003529A9">
              <w:rPr>
                <w:noProof/>
              </w:rPr>
              <w:t>, didelė kvalifikuotų visuomenės sveikatos priežiūros specialistų kaita.</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AB7A87" w:rsidP="00770854">
            <w:pPr>
              <w:tabs>
                <w:tab w:val="left" w:pos="540"/>
              </w:tabs>
              <w:rPr>
                <w:noProof/>
              </w:rPr>
            </w:pPr>
            <w:r w:rsidRPr="003529A9">
              <w:rPr>
                <w:noProof/>
              </w:rPr>
              <w:t xml:space="preserve">Sveikatos apsaugos ministerijai inicijuoti </w:t>
            </w:r>
            <w:r w:rsidR="009D54C8">
              <w:rPr>
                <w:noProof/>
              </w:rPr>
              <w:t>v</w:t>
            </w:r>
            <w:r w:rsidRPr="003529A9">
              <w:rPr>
                <w:noProof/>
              </w:rPr>
              <w:t>alstybės deleguotų visuomenės sveikatos priežiūros funkcijų finansavimo didinimą.</w:t>
            </w:r>
            <w:r w:rsidR="00322E54" w:rsidRPr="003529A9">
              <w:rPr>
                <w:noProof/>
              </w:rPr>
              <w:t xml:space="preserve"> Peržiūrėti ir koreguoti  visuomenės sveikatos priežiūros specialisto darbo užmokesčio apmokėjimo tvarką.</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t>2. Tęsiamas dalyvavimas PSO Sveikų miestų tinklo VI fazėje</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bCs/>
                <w:i/>
              </w:rPr>
              <w:t xml:space="preserve">Teigiami veiksniai – </w:t>
            </w:r>
            <w:r w:rsidR="00337E70" w:rsidRPr="003529A9">
              <w:rPr>
                <w:bCs/>
              </w:rPr>
              <w:t xml:space="preserve">pradėta dalyvauti tarptautiniame projekte </w:t>
            </w:r>
            <w:r w:rsidR="00337E70" w:rsidRPr="003529A9">
              <w:rPr>
                <w:szCs w:val="20"/>
                <w:lang w:eastAsia="lt-LT"/>
              </w:rPr>
              <w:t>„Geresnei sveikatai“ („For Better Health“).</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22"/>
              </w:tabs>
              <w:rPr>
                <w:noProof/>
              </w:rPr>
            </w:pPr>
            <w:r w:rsidRPr="003529A9">
              <w:rPr>
                <w:noProof/>
              </w:rPr>
              <w:t>3. Vykdomas Lietuvos Respublikos sveikatos apsaugos ministro įsakymas dėl DOTS kabineto steigimo</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rPr>
            </w:pPr>
            <w:r w:rsidRPr="003529A9">
              <w:rPr>
                <w:bCs/>
                <w:i/>
              </w:rPr>
              <w:t xml:space="preserve">Teigiami veiksniai – </w:t>
            </w:r>
            <w:r w:rsidR="00521780" w:rsidRPr="003529A9">
              <w:rPr>
                <w:bCs/>
              </w:rPr>
              <w:t xml:space="preserve">tęsiama </w:t>
            </w:r>
            <w:r w:rsidR="00521780" w:rsidRPr="003529A9">
              <w:rPr>
                <w:noProof/>
              </w:rPr>
              <w:t>įsteigto</w:t>
            </w:r>
            <w:r w:rsidRPr="003529A9">
              <w:rPr>
                <w:noProof/>
              </w:rPr>
              <w:t xml:space="preserve"> </w:t>
            </w:r>
            <w:r w:rsidRPr="003529A9">
              <w:t>Klaipėdos mi</w:t>
            </w:r>
            <w:r w:rsidR="007A10C2" w:rsidRPr="003529A9">
              <w:t>esto savivaldybės DOTS kabineto</w:t>
            </w:r>
            <w:r w:rsidRPr="003529A9">
              <w:t>, kuriame pacientams teikiamos tiesiogiai stebimo trumpo tuberkuliozės gydymo kurso paslauga</w:t>
            </w:r>
            <w:r w:rsidR="007A10C2" w:rsidRPr="003529A9">
              <w:t>, veikla.</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22"/>
              </w:tabs>
              <w:rPr>
                <w:noProof/>
              </w:rPr>
            </w:pPr>
            <w:r w:rsidRPr="003529A9">
              <w:rPr>
                <w:noProof/>
              </w:rPr>
              <w:t xml:space="preserve">4. Vykdomas Lietuvos </w:t>
            </w:r>
            <w:r w:rsidRPr="003529A9">
              <w:rPr>
                <w:noProof/>
              </w:rPr>
              <w:lastRenderedPageBreak/>
              <w:t>Respublikos žmonių užkrečiamųjų ligų profilaktikos ir kontrolės įstatymo 9 punktas</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bCs/>
                <w:i/>
              </w:rPr>
            </w:pPr>
            <w:r w:rsidRPr="003529A9">
              <w:rPr>
                <w:i/>
              </w:rPr>
              <w:lastRenderedPageBreak/>
              <w:t>Teigiami veiksniai</w:t>
            </w:r>
            <w:r w:rsidRPr="003529A9">
              <w:t xml:space="preserve"> – Savivaldybės </w:t>
            </w:r>
            <w:r w:rsidRPr="003529A9">
              <w:lastRenderedPageBreak/>
              <w:t>administracijos direktoriaus sudarytos Savivaldybės asmenų  būtinojo hospitalizavimo ir (ar) būtinojo izoliavimo gydytojų specialistų komisijos sprendimu vadovaujantis patvirtintu jos tvarkos aprašu priverstiniam gydymui į VšĮ Alytaus tuberkulioz</w:t>
            </w:r>
            <w:r w:rsidR="008956FF" w:rsidRPr="003529A9">
              <w:t>ės ligoninę išvežti 2</w:t>
            </w:r>
            <w:r w:rsidRPr="003529A9">
              <w:t xml:space="preserve"> pacientai</w:t>
            </w:r>
            <w:r w:rsidR="000E45D3" w:rsidRPr="003529A9">
              <w:t>.</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rPr>
                <w:noProof/>
              </w:rPr>
            </w:pPr>
            <w:r w:rsidRPr="003529A9">
              <w:t xml:space="preserve">5. Nuo 2016-01-01 įsigaliojus </w:t>
            </w:r>
            <w:r w:rsidR="009D54C8" w:rsidRPr="003529A9">
              <w:t>Lietuvos Respublikos</w:t>
            </w:r>
            <w:r w:rsidR="009D54C8" w:rsidRPr="003529A9">
              <w:rPr>
                <w:noProof/>
              </w:rPr>
              <w:t xml:space="preserve"> </w:t>
            </w:r>
            <w:r w:rsidR="009D54C8">
              <w:rPr>
                <w:noProof/>
              </w:rPr>
              <w:t>c</w:t>
            </w:r>
            <w:r w:rsidRPr="003529A9">
              <w:t>ivilinio kodekso pakeitimams (2.10 ir 2.10</w:t>
            </w:r>
            <w:r w:rsidRPr="003529A9">
              <w:rPr>
                <w:b/>
                <w:bCs/>
                <w:vertAlign w:val="superscript"/>
              </w:rPr>
              <w:t>1</w:t>
            </w:r>
            <w:r w:rsidRPr="003529A9">
              <w:t xml:space="preserve"> straipsniai) savivaldybėje turi veikti nepriklausoma Neveiksnių asmenų būklės peržiūrėjimo komisija</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i/>
              </w:rPr>
              <w:t>Teigiami veiksniai</w:t>
            </w:r>
            <w:r w:rsidRPr="003529A9">
              <w:t xml:space="preserve"> – </w:t>
            </w:r>
            <w:r w:rsidR="009D54C8">
              <w:t>k</w:t>
            </w:r>
            <w:r w:rsidR="005C5E0F" w:rsidRPr="003529A9">
              <w:t xml:space="preserve">omisija, vadovaudamasi </w:t>
            </w:r>
            <w:r w:rsidRPr="003529A9">
              <w:t>Savivaldybės tarybos 2016</w:t>
            </w:r>
            <w:r w:rsidRPr="003529A9">
              <w:noBreakHyphen/>
              <w:t>06-23 sprendimais Nr. T2-166 ir Nr.</w:t>
            </w:r>
            <w:r w:rsidR="009D54C8">
              <w:t> </w:t>
            </w:r>
            <w:r w:rsidRPr="003529A9">
              <w:t>T2-167 patvirtin</w:t>
            </w:r>
            <w:r w:rsidR="005C5E0F" w:rsidRPr="003529A9">
              <w:t>tais</w:t>
            </w:r>
            <w:r w:rsidRPr="003529A9">
              <w:t xml:space="preserve"> Neveiksnių asmenų būklės peržiūrėjimo komisijos nuostatai</w:t>
            </w:r>
            <w:r w:rsidR="009D54C8">
              <w:t>s</w:t>
            </w:r>
            <w:r w:rsidRPr="003529A9">
              <w:t xml:space="preserve"> ir Neveiksnių asmenų būklės peržiūrėjimo komisijos sudėti</w:t>
            </w:r>
            <w:r w:rsidR="009D54C8">
              <w:t>mi</w:t>
            </w:r>
            <w:r w:rsidR="005C5E0F" w:rsidRPr="003529A9">
              <w:t xml:space="preserve">, </w:t>
            </w:r>
            <w:r w:rsidR="002A01AD" w:rsidRPr="003529A9">
              <w:t>vykdo savo veiklą.</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noProof/>
              </w:rPr>
              <w:t xml:space="preserve">6. Panaikintas </w:t>
            </w:r>
            <w:r w:rsidRPr="003529A9">
              <w:t>Lietuvos Respublikos</w:t>
            </w:r>
            <w:r w:rsidRPr="003529A9">
              <w:rPr>
                <w:noProof/>
              </w:rPr>
              <w:t xml:space="preserve"> Vyriausybės nutarimas Nr. 1492 „Dėl Savivaldybių sanitarinės kontrolės nuostatų patvirtinimo“ </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i/>
              </w:rPr>
              <w:t>Teigiami veiksniai</w:t>
            </w:r>
            <w:r w:rsidRPr="003529A9">
              <w:rPr>
                <w:noProof/>
              </w:rPr>
              <w:t xml:space="preserve"> – Savivaldybės visuomenės sveikatos kontrolė organizuojama, vadovaujantis </w:t>
            </w:r>
            <w:r w:rsidRPr="003529A9">
              <w:t>Lietuvos Respublikos</w:t>
            </w:r>
            <w:r w:rsidRPr="003529A9">
              <w:rPr>
                <w:noProof/>
              </w:rPr>
              <w:t xml:space="preserve"> vietos savivaldos, sveikatos sistemos visuomenės sveikatos priežiūros įstatymais; sanitarinės kontrolės vykdymas. </w:t>
            </w:r>
            <w:r w:rsidRPr="003529A9">
              <w:rPr>
                <w:i/>
              </w:rPr>
              <w:t xml:space="preserve">Neigiami veiksniai – </w:t>
            </w:r>
            <w:r w:rsidRPr="003529A9">
              <w:rPr>
                <w:noProof/>
              </w:rPr>
              <w:t>savivaldybių sanitarijos inspektoriams neorganizuojamas užkrečiamųjų ligų kontrolės kompetencijų ugdymas,  nėra metodinio vadovavimo ir koordinavimo, į Sveikatos apsaugos ministerijai teiktus ankstesnius siūlymus neatsižvelgta</w:t>
            </w:r>
            <w:r w:rsidR="00DE1BD3" w:rsidRPr="003529A9">
              <w:rPr>
                <w:noProof/>
              </w:rPr>
              <w:t>.</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rPr>
            </w:pPr>
            <w:r w:rsidRPr="003529A9">
              <w:t xml:space="preserve">Lietuvos Respublikos </w:t>
            </w:r>
            <w:r w:rsidRPr="003529A9">
              <w:rPr>
                <w:bCs/>
                <w:iCs/>
                <w:noProof/>
              </w:rPr>
              <w:t>sveikatos apsaugos ministerijai</w:t>
            </w:r>
            <w:r w:rsidRPr="003529A9">
              <w:rPr>
                <w:noProof/>
              </w:rPr>
              <w:t xml:space="preserve"> organizuoti mokymus savivaldybių sanitarijos inspektoriams</w:t>
            </w:r>
            <w:r w:rsidR="00367B69" w:rsidRPr="003529A9">
              <w:rPr>
                <w:noProof/>
              </w:rPr>
              <w:t>.</w:t>
            </w:r>
            <w:r w:rsidRPr="003529A9">
              <w:rPr>
                <w:noProof/>
              </w:rPr>
              <w:t xml:space="preserve"> </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noProof/>
              </w:rPr>
              <w:t>7. Galiojančių gyvenamosios aplinkos oro taršos ir triukšmo teisės aktų trūkumai</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rPr>
                <w:i/>
              </w:rPr>
              <w:t xml:space="preserve">Neigiami veiksniai – </w:t>
            </w:r>
            <w:r w:rsidR="009D54C8">
              <w:rPr>
                <w:noProof/>
              </w:rPr>
              <w:t>s</w:t>
            </w:r>
            <w:r w:rsidRPr="003529A9">
              <w:rPr>
                <w:noProof/>
              </w:rPr>
              <w:t>avivaldybės institucijų galimybės ribotos daryti įtaką stacionariems oro ir triukšmo taršos šaltiniams, geležinkelio ir autotransporto eismo taršai</w:t>
            </w:r>
            <w:r w:rsidR="00DE1BD3" w:rsidRPr="003529A9">
              <w:rPr>
                <w:noProof/>
              </w:rPr>
              <w:t>.</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spacing w:val="4"/>
              </w:rPr>
            </w:pPr>
            <w:r w:rsidRPr="003529A9">
              <w:rPr>
                <w:noProof/>
                <w:spacing w:val="4"/>
              </w:rPr>
              <w:t>Sveikatos apsaugos ministerijai inicijuoti taršos kontrolės tobulinimą, taršos šaltinių valdytojams įteisinant gyventojų sveikatai padarytos žalos  įvertinimo bei  atlyginimo tvarką</w:t>
            </w:r>
            <w:r w:rsidR="00367B69" w:rsidRPr="003529A9">
              <w:rPr>
                <w:noProof/>
                <w:spacing w:val="4"/>
              </w:rPr>
              <w:t>.</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r w:rsidRPr="003529A9">
              <w:t>8. Nepakankamas kitų sektorių indėlis į visuomenės sveikatos priežiūrą</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r w:rsidRPr="003529A9">
              <w:rPr>
                <w:i/>
              </w:rPr>
              <w:t xml:space="preserve">Neigiami veiksniai – </w:t>
            </w:r>
            <w:r w:rsidRPr="003529A9">
              <w:t>nesuderinti valstybinių institucijų ir verslo veiksmai bei atsakomybė</w:t>
            </w:r>
            <w:r w:rsidR="006469A9" w:rsidRPr="003529A9">
              <w:t>.</w:t>
            </w:r>
            <w:r w:rsidRPr="003529A9">
              <w:t xml:space="preserve"> </w:t>
            </w:r>
          </w:p>
          <w:p w:rsidR="00001355" w:rsidRPr="003529A9" w:rsidRDefault="00001355" w:rsidP="00770854">
            <w:pPr>
              <w:tabs>
                <w:tab w:val="left" w:pos="540"/>
              </w:tabs>
              <w:rPr>
                <w:noProof/>
              </w:rPr>
            </w:pP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tabs>
                <w:tab w:val="left" w:pos="540"/>
              </w:tabs>
              <w:rPr>
                <w:noProof/>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rPr>
                <w:noProof/>
              </w:rPr>
            </w:pPr>
            <w:r w:rsidRPr="003529A9">
              <w:t>9. Pagal Norvegijos finansavimo mechanizmą tęsiamas Klaipėdos mieste 2015</w:t>
            </w:r>
            <w:r w:rsidR="009D54C8">
              <w:t> </w:t>
            </w:r>
            <w:r w:rsidRPr="003529A9">
              <w:t xml:space="preserve">m. įgyvendintas projektas „Jaunimui palankių sveikatos priežiūros paslaugų modelio diegimas </w:t>
            </w:r>
            <w:r w:rsidRPr="003529A9">
              <w:lastRenderedPageBreak/>
              <w:t>Klaipėdos miesto savivaldybėje“</w:t>
            </w:r>
          </w:p>
        </w:tc>
        <w:tc>
          <w:tcPr>
            <w:tcW w:w="4536"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bCs/>
                <w:noProof/>
              </w:rPr>
            </w:pPr>
            <w:r w:rsidRPr="003529A9">
              <w:rPr>
                <w:i/>
              </w:rPr>
              <w:lastRenderedPageBreak/>
              <w:t xml:space="preserve">Teigiami veiksniai – </w:t>
            </w:r>
            <w:r w:rsidRPr="003529A9">
              <w:t xml:space="preserve">Klaipėdos universitete įkurtas  koordinacinis centras, kuriame 14–29 m. jaunimas lanko įvairius sveikatinimo užsiėmimus, paskaitas, individualias konsultacijas pas visuomenės sveikatos specialistus, naudojasi sukurta mobiliąja programėle „Man rūpi“, portalu </w:t>
            </w:r>
            <w:r w:rsidRPr="003529A9">
              <w:rPr>
                <w:i/>
              </w:rPr>
              <w:t>www.sveikatostinklas.lt</w:t>
            </w:r>
            <w:r w:rsidR="0071624D" w:rsidRPr="003529A9">
              <w:rPr>
                <w:i/>
              </w:rPr>
              <w:t>,</w:t>
            </w:r>
            <w:r w:rsidRPr="003529A9">
              <w:t xml:space="preserve"> įgyvendina sveikos gyvensenos įgūdžių formavimo programą, </w:t>
            </w:r>
            <w:r w:rsidRPr="003529A9">
              <w:lastRenderedPageBreak/>
              <w:t xml:space="preserve">organizuoja įvairius renginius, aktyviai naudojasi šalia koordinacinio centro pastatytais lauko treniruokliais ir kt. </w:t>
            </w:r>
            <w:r w:rsidR="00EB39FC" w:rsidRPr="003529A9">
              <w:t>2017</w:t>
            </w:r>
            <w:r w:rsidRPr="003529A9">
              <w:t xml:space="preserve"> m. projekte dalyvavusių jaunų asmenų skaičius –</w:t>
            </w:r>
            <w:r w:rsidR="00EB39FC" w:rsidRPr="003529A9">
              <w:t xml:space="preserve"> 31517, konsultacijose – 2117.</w:t>
            </w:r>
          </w:p>
        </w:tc>
        <w:tc>
          <w:tcPr>
            <w:tcW w:w="2693" w:type="dxa"/>
            <w:tcBorders>
              <w:top w:val="single" w:sz="4" w:space="0" w:color="auto"/>
              <w:left w:val="single" w:sz="4" w:space="0" w:color="auto"/>
              <w:bottom w:val="single" w:sz="4" w:space="0" w:color="auto"/>
              <w:right w:val="single" w:sz="4" w:space="0" w:color="auto"/>
            </w:tcBorders>
          </w:tcPr>
          <w:p w:rsidR="00001355" w:rsidRPr="003529A9" w:rsidRDefault="00001355" w:rsidP="00770854">
            <w:pPr>
              <w:autoSpaceDE w:val="0"/>
              <w:autoSpaceDN w:val="0"/>
              <w:adjustRightInd w:val="0"/>
              <w:rPr>
                <w:noProof/>
                <w:spacing w:val="4"/>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0313FA" w:rsidP="00770854">
            <w:r w:rsidRPr="003529A9">
              <w:t>10. Įgyvendinama valstybės politika dėl perėjimo nuo institucinės globos prie bendruomeninių paslaugų</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008C2E88" w:rsidRPr="003529A9">
              <w:t>išanalizuotos BĮ Klaipėdos miesto sutrikusio vystymosi kūdikių namų reorganizavimo galimybės ir parengtas šios įstaigos pertvarkos iki 2020 m. planas.</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3529A9" w:rsidRPr="003529A9" w:rsidTr="009D54C8">
        <w:trPr>
          <w:trHeight w:val="292"/>
        </w:trPr>
        <w:tc>
          <w:tcPr>
            <w:tcW w:w="9889" w:type="dxa"/>
            <w:gridSpan w:val="3"/>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jc w:val="center"/>
              <w:rPr>
                <w:b/>
                <w:noProof/>
                <w:spacing w:val="4"/>
              </w:rPr>
            </w:pPr>
            <w:r w:rsidRPr="003529A9">
              <w:rPr>
                <w:b/>
                <w:noProof/>
                <w:spacing w:val="4"/>
              </w:rPr>
              <w:t>Vidiniai veiksniai</w:t>
            </w: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rPr>
            </w:pPr>
            <w:r w:rsidRPr="003529A9">
              <w:t>1. BĮ Klaipėdos sutrikusio vystymosi kūdikių namuose teikiamos ambulatorinės reabilitacijos paslaugos ir Klaipėdos miesto gyventojų šeimoms, auginančioms vaikus su negalia</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auginančioms vaikus su negalia šeimoms suteikta atokvėpio paslauga, viršijant planuotą kiekį 30 proc.</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5C3E35" w:rsidP="00770854">
            <w:pPr>
              <w:rPr>
                <w:noProof/>
              </w:rPr>
            </w:pPr>
            <w:r w:rsidRPr="003529A9">
              <w:rPr>
                <w:noProof/>
              </w:rPr>
              <w:t>2</w:t>
            </w:r>
            <w:r w:rsidR="000313FA" w:rsidRPr="003529A9">
              <w:rPr>
                <w:noProof/>
              </w:rPr>
              <w:t>.</w:t>
            </w:r>
            <w:r w:rsidR="000313FA" w:rsidRPr="003529A9">
              <w:t xml:space="preserve"> Sėkmingas tarpinstitucinis bendradarbiavimas</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 xml:space="preserve">visuomenės sveikatos aktualijos aptariamos dalyvaujant įvairių sektorių atstovams (švietimo, socialinių paslaugų, sporto, sveikatos, vaiko teisių apsaugos), organizuojamos </w:t>
            </w:r>
            <w:r w:rsidR="00DE5F25" w:rsidRPr="003529A9">
              <w:t xml:space="preserve">bendros </w:t>
            </w:r>
            <w:r w:rsidRPr="003529A9">
              <w:t>veiklos bei renginiai</w:t>
            </w:r>
            <w:r w:rsidR="00DE5F25"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2B4030" w:rsidP="00770854">
            <w:pPr>
              <w:rPr>
                <w:noProof/>
              </w:rPr>
            </w:pPr>
            <w:r w:rsidRPr="003529A9">
              <w:t>3</w:t>
            </w:r>
            <w:r w:rsidR="000313FA" w:rsidRPr="003529A9">
              <w:t>. Aktyvi Bendruomenės sveikatos tarybos veikla</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r w:rsidRPr="003529A9">
              <w:rPr>
                <w:i/>
              </w:rPr>
              <w:t xml:space="preserve">Teigiami veiksniai – </w:t>
            </w:r>
            <w:r w:rsidRPr="003529A9">
              <w:t>nagrinėtos galimybės riboti prekybą alkoholiu, mieste sklindančių nemalonių kvapų kontrolės problemos, visuomenės sveikatos stebėsenos prioritetinės kryptys</w:t>
            </w:r>
            <w:r w:rsidR="00DE5F25"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tc>
      </w:tr>
      <w:tr w:rsidR="003529A9"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2B4030" w:rsidP="00770854">
            <w:pPr>
              <w:rPr>
                <w:noProof/>
              </w:rPr>
            </w:pPr>
            <w:r w:rsidRPr="003529A9">
              <w:t>4</w:t>
            </w:r>
            <w:r w:rsidR="000313FA" w:rsidRPr="003529A9">
              <w:t>. Bendradarbia</w:t>
            </w:r>
            <w:r w:rsidR="00DE5F25" w:rsidRPr="003529A9">
              <w:t>vimas su Klaipėdos universitetu</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Klaipėdos universiteto studentai atlieka praktiką Klaipėdos miesto visuomenės sveikatos biure</w:t>
            </w:r>
            <w:r w:rsidR="00DE5F25" w:rsidRPr="003529A9">
              <w:t xml:space="preserve">, savivaldybės sveikatos priežiūros įstaigose ir </w:t>
            </w:r>
            <w:r w:rsidR="000E7A74">
              <w:t>S</w:t>
            </w:r>
            <w:r w:rsidR="00DE5F25" w:rsidRPr="003529A9">
              <w:t>avivaldybės administracijoje</w:t>
            </w:r>
            <w:r w:rsidRPr="003529A9">
              <w:t>, padeda atlikti tyrimus, keičiamasi turima informacija ir bendrai organizuojami renginiai</w:t>
            </w:r>
            <w:r w:rsidR="00AF35E6"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r w:rsidR="000313FA" w:rsidRPr="003529A9" w:rsidTr="000E7A74">
        <w:trPr>
          <w:trHeight w:val="292"/>
        </w:trPr>
        <w:tc>
          <w:tcPr>
            <w:tcW w:w="2660" w:type="dxa"/>
            <w:tcBorders>
              <w:top w:val="single" w:sz="4" w:space="0" w:color="auto"/>
              <w:left w:val="single" w:sz="4" w:space="0" w:color="auto"/>
              <w:bottom w:val="single" w:sz="4" w:space="0" w:color="auto"/>
              <w:right w:val="single" w:sz="4" w:space="0" w:color="auto"/>
            </w:tcBorders>
          </w:tcPr>
          <w:p w:rsidR="000313FA" w:rsidRPr="003529A9" w:rsidRDefault="002B4030" w:rsidP="00770854">
            <w:pPr>
              <w:rPr>
                <w:noProof/>
              </w:rPr>
            </w:pPr>
            <w:r w:rsidRPr="003529A9">
              <w:t>5</w:t>
            </w:r>
            <w:r w:rsidR="000313FA" w:rsidRPr="003529A9">
              <w:t xml:space="preserve">. Klaipėdos miesto visuomenės sveikatos biuro veikla </w:t>
            </w:r>
          </w:p>
        </w:tc>
        <w:tc>
          <w:tcPr>
            <w:tcW w:w="4536"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rPr>
                <w:bCs/>
                <w:noProof/>
              </w:rPr>
            </w:pPr>
            <w:r w:rsidRPr="003529A9">
              <w:rPr>
                <w:i/>
              </w:rPr>
              <w:t xml:space="preserve">Teigiami veiksniai – </w:t>
            </w:r>
            <w:r w:rsidRPr="003529A9">
              <w:t xml:space="preserve">gerėja gyventojų informuotumas visuomenės sveikatos klausimais, įvairių amžiaus gyventojų grupėms </w:t>
            </w:r>
            <w:r w:rsidR="00DE5F25" w:rsidRPr="003529A9">
              <w:t xml:space="preserve">kryptingai </w:t>
            </w:r>
            <w:r w:rsidRPr="003529A9">
              <w:t>ugdomi sveiko gyvenimo būdo ir fizinio aktyvumo įpročiai, gėrėja visuomenės sveikatos priežiūra vaikų ugdymo įstaigose</w:t>
            </w:r>
            <w:r w:rsidR="00AF35E6" w:rsidRPr="003529A9">
              <w:t>.</w:t>
            </w:r>
          </w:p>
        </w:tc>
        <w:tc>
          <w:tcPr>
            <w:tcW w:w="2693" w:type="dxa"/>
            <w:tcBorders>
              <w:top w:val="single" w:sz="4" w:space="0" w:color="auto"/>
              <w:left w:val="single" w:sz="4" w:space="0" w:color="auto"/>
              <w:bottom w:val="single" w:sz="4" w:space="0" w:color="auto"/>
              <w:right w:val="single" w:sz="4" w:space="0" w:color="auto"/>
            </w:tcBorders>
          </w:tcPr>
          <w:p w:rsidR="000313FA" w:rsidRPr="003529A9" w:rsidRDefault="000313FA" w:rsidP="00770854">
            <w:pPr>
              <w:autoSpaceDE w:val="0"/>
              <w:autoSpaceDN w:val="0"/>
              <w:adjustRightInd w:val="0"/>
              <w:rPr>
                <w:noProof/>
                <w:spacing w:val="4"/>
              </w:rPr>
            </w:pPr>
          </w:p>
        </w:tc>
      </w:tr>
    </w:tbl>
    <w:p w:rsidR="00C83845" w:rsidRPr="003529A9" w:rsidRDefault="00C83845" w:rsidP="00770854">
      <w:pPr>
        <w:rPr>
          <w:b/>
          <w:bCs/>
        </w:rPr>
      </w:pPr>
    </w:p>
    <w:p w:rsidR="000E7A74" w:rsidRDefault="000E7A74" w:rsidP="00770854">
      <w:pPr>
        <w:rPr>
          <w:b/>
          <w:bCs/>
        </w:rPr>
      </w:pPr>
      <w:r>
        <w:rPr>
          <w:b/>
          <w:bCs/>
        </w:rPr>
        <w:br w:type="page"/>
      </w:r>
    </w:p>
    <w:p w:rsidR="00001355" w:rsidRPr="003529A9" w:rsidRDefault="00001355" w:rsidP="00770854">
      <w:pPr>
        <w:jc w:val="center"/>
      </w:pPr>
      <w:r w:rsidRPr="003529A9">
        <w:rPr>
          <w:b/>
          <w:bCs/>
        </w:rPr>
        <w:lastRenderedPageBreak/>
        <w:t>ANTRASIS SKIRSNIS</w:t>
      </w:r>
    </w:p>
    <w:p w:rsidR="00001355" w:rsidRPr="003529A9" w:rsidRDefault="00001355" w:rsidP="00770854">
      <w:pPr>
        <w:jc w:val="center"/>
      </w:pPr>
      <w:r w:rsidRPr="003529A9">
        <w:rPr>
          <w:b/>
          <w:bCs/>
        </w:rPr>
        <w:t>INFORMACIJA APIE VISUOMENĖS SVEIKATOS PRIEŽIŪROS FUNKCIJAS SAVIVALDYBĖJE VYKDANČIAS ĮSTAIGAS  IR SPECIALISTUS</w:t>
      </w:r>
    </w:p>
    <w:p w:rsidR="004363DF" w:rsidRPr="003529A9" w:rsidRDefault="004363DF" w:rsidP="00770854">
      <w:pPr>
        <w:tabs>
          <w:tab w:val="left" w:pos="993"/>
        </w:tabs>
        <w:jc w:val="both"/>
      </w:pPr>
    </w:p>
    <w:p w:rsidR="004363DF" w:rsidRPr="003529A9" w:rsidRDefault="004363DF" w:rsidP="00770854">
      <w:pPr>
        <w:pStyle w:val="Sraopastraipa"/>
        <w:numPr>
          <w:ilvl w:val="0"/>
          <w:numId w:val="1"/>
        </w:numPr>
        <w:tabs>
          <w:tab w:val="left" w:pos="993"/>
        </w:tabs>
        <w:ind w:left="0" w:firstLine="709"/>
        <w:jc w:val="both"/>
      </w:pPr>
      <w:r w:rsidRPr="003529A9">
        <w:rPr>
          <w:b/>
        </w:rPr>
        <w:t>Klaipėdos miesto visuomenės sveikatos biuras:</w:t>
      </w:r>
      <w:r w:rsidRPr="003529A9">
        <w:t xml:space="preserve"> S</w:t>
      </w:r>
      <w:r w:rsidRPr="003529A9">
        <w:rPr>
          <w:rFonts w:eastAsia="+mn-ea"/>
          <w:kern w:val="24"/>
        </w:rPr>
        <w:t>avivaldybės tarybos 2007 m. rugpjūčio 2 d. sprendimu Nr. T2-265 buvo įsteigta biudžetinė įstaiga Klaipėdos miesto visuomenės sveikatos biuras (toliau – Biuras). Oficialiai Biuras savo veiklą pradėjo vykdyti 2008 m. gegužės 6</w:t>
      </w:r>
      <w:r w:rsidR="000E7A74">
        <w:rPr>
          <w:rFonts w:eastAsia="+mn-ea"/>
          <w:kern w:val="24"/>
        </w:rPr>
        <w:t> </w:t>
      </w:r>
      <w:r w:rsidRPr="003529A9">
        <w:rPr>
          <w:rFonts w:eastAsia="+mn-ea"/>
          <w:kern w:val="24"/>
        </w:rPr>
        <w:t xml:space="preserve">d. </w:t>
      </w:r>
      <w:r w:rsidRPr="003529A9">
        <w:t xml:space="preserve">Įstaigos kodas 301255569. </w:t>
      </w:r>
    </w:p>
    <w:p w:rsidR="00150888" w:rsidRPr="003529A9" w:rsidRDefault="00905130" w:rsidP="00770854">
      <w:pPr>
        <w:pStyle w:val="Sraopastraipa"/>
        <w:numPr>
          <w:ilvl w:val="0"/>
          <w:numId w:val="1"/>
        </w:numPr>
        <w:tabs>
          <w:tab w:val="left" w:pos="993"/>
        </w:tabs>
        <w:ind w:left="0" w:firstLine="709"/>
        <w:jc w:val="both"/>
      </w:pPr>
      <w:r w:rsidRPr="003529A9">
        <w:t>Yra 1</w:t>
      </w:r>
      <w:r w:rsidR="000B121A" w:rsidRPr="003529A9">
        <w:t xml:space="preserve"> etatas specialisto</w:t>
      </w:r>
      <w:r w:rsidRPr="003529A9">
        <w:t>, kuris savivaldybės visuomenės sveikatos bi</w:t>
      </w:r>
      <w:r w:rsidR="00C526BB" w:rsidRPr="003529A9">
        <w:t>ure vykdo savarankiškąsias ir 78</w:t>
      </w:r>
      <w:r w:rsidRPr="003529A9">
        <w:t xml:space="preserve">,84 </w:t>
      </w:r>
      <w:r w:rsidR="002344F7" w:rsidRPr="003529A9">
        <w:t xml:space="preserve">etato </w:t>
      </w:r>
      <w:r w:rsidRPr="003529A9">
        <w:t>valstybines (valstybės perduotas savivaldybėms) visuomenės sveikatos priežiūros funkcijas a</w:t>
      </w:r>
      <w:r w:rsidR="000E7A74">
        <w:t>taskaitinių metų gruodžio 31 d.</w:t>
      </w:r>
    </w:p>
    <w:p w:rsidR="00150888" w:rsidRPr="003529A9" w:rsidRDefault="00150888" w:rsidP="00770854">
      <w:pPr>
        <w:pStyle w:val="Sraopastraipa"/>
        <w:numPr>
          <w:ilvl w:val="0"/>
          <w:numId w:val="1"/>
        </w:numPr>
        <w:tabs>
          <w:tab w:val="left" w:pos="993"/>
        </w:tabs>
        <w:ind w:left="0" w:firstLine="709"/>
        <w:jc w:val="both"/>
      </w:pPr>
      <w:r w:rsidRPr="003529A9">
        <w:t>Bendradarbiavimo sutartys dėl valstybinių (valstybės perduotų savivaldybėms) ir (ar) savarankiškų visuomenės sveikatos priežiūros  funkcijų vykdymo su kitomis savivaldybėmis: 2016</w:t>
      </w:r>
      <w:r w:rsidR="000E7A74">
        <w:noBreakHyphen/>
      </w:r>
      <w:r w:rsidRPr="003529A9">
        <w:t>03-01 Pirminės visuomenės sveikatos priežiūros paslaugų teikimo Neringos savivaldybės gyventojams sutartis Nr. BS-17. Sutarties objektas – pirminės visuomenės sveikatos priežiūros funkcijų organizavimas, vykdymas bei finansavimas Neringos savivaldybės teritorijoje.</w:t>
      </w:r>
    </w:p>
    <w:p w:rsidR="00C526BB" w:rsidRPr="003529A9" w:rsidRDefault="00C526BB" w:rsidP="00770854">
      <w:pPr>
        <w:ind w:firstLine="851"/>
        <w:jc w:val="both"/>
        <w:rPr>
          <w:lang w:eastAsia="lt-LT"/>
        </w:rPr>
      </w:pPr>
    </w:p>
    <w:tbl>
      <w:tblPr>
        <w:tblW w:w="9774" w:type="dxa"/>
        <w:tblInd w:w="108" w:type="dxa"/>
        <w:tblCellMar>
          <w:left w:w="0" w:type="dxa"/>
          <w:right w:w="0" w:type="dxa"/>
        </w:tblCellMar>
        <w:tblLook w:val="04A0" w:firstRow="1" w:lastRow="0" w:firstColumn="1" w:lastColumn="0" w:noHBand="0" w:noVBand="1"/>
      </w:tblPr>
      <w:tblGrid>
        <w:gridCol w:w="567"/>
        <w:gridCol w:w="2977"/>
        <w:gridCol w:w="1276"/>
        <w:gridCol w:w="1273"/>
        <w:gridCol w:w="986"/>
        <w:gridCol w:w="986"/>
        <w:gridCol w:w="1011"/>
        <w:gridCol w:w="698"/>
      </w:tblGrid>
      <w:tr w:rsidR="003529A9" w:rsidRPr="000E7A74" w:rsidTr="000E7A74">
        <w:trPr>
          <w:trHeight w:val="20"/>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7A74" w:rsidRPr="000E7A74" w:rsidRDefault="00C526BB" w:rsidP="00770854">
            <w:pPr>
              <w:jc w:val="center"/>
              <w:rPr>
                <w:b/>
                <w:bCs/>
                <w:sz w:val="22"/>
                <w:szCs w:val="22"/>
                <w:lang w:eastAsia="lt-LT"/>
              </w:rPr>
            </w:pPr>
            <w:r w:rsidRPr="000E7A74">
              <w:rPr>
                <w:b/>
                <w:bCs/>
                <w:sz w:val="22"/>
                <w:szCs w:val="22"/>
                <w:lang w:eastAsia="lt-LT"/>
              </w:rPr>
              <w:t xml:space="preserve">Eil. </w:t>
            </w:r>
          </w:p>
          <w:p w:rsidR="00C526BB" w:rsidRPr="000E7A74" w:rsidRDefault="00C526BB" w:rsidP="00770854">
            <w:pPr>
              <w:jc w:val="center"/>
              <w:rPr>
                <w:sz w:val="22"/>
                <w:szCs w:val="22"/>
                <w:lang w:eastAsia="lt-LT"/>
              </w:rPr>
            </w:pPr>
            <w:r w:rsidRPr="000E7A74">
              <w:rPr>
                <w:b/>
                <w:bCs/>
                <w:sz w:val="22"/>
                <w:szCs w:val="22"/>
                <w:lang w:eastAsia="lt-LT"/>
              </w:rPr>
              <w:t>Nr.</w:t>
            </w:r>
          </w:p>
        </w:tc>
        <w:tc>
          <w:tcPr>
            <w:tcW w:w="29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Savivaldybės visuomenės sveikatos biuro specialistai</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Patvirtintų pareigybių skaičius</w:t>
            </w:r>
          </w:p>
        </w:tc>
        <w:tc>
          <w:tcPr>
            <w:tcW w:w="12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Užimtų pareigybių skaičius</w:t>
            </w:r>
          </w:p>
        </w:tc>
        <w:tc>
          <w:tcPr>
            <w:tcW w:w="368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Fizinių asmenų pagal amžiaus grupes skaičius</w:t>
            </w:r>
          </w:p>
        </w:tc>
      </w:tr>
      <w:tr w:rsidR="000E7A74" w:rsidRPr="000E7A74" w:rsidTr="000E7A74">
        <w:trPr>
          <w:trHeight w:val="20"/>
        </w:trPr>
        <w:tc>
          <w:tcPr>
            <w:tcW w:w="567" w:type="dxa"/>
            <w:vMerge/>
            <w:tcBorders>
              <w:top w:val="single" w:sz="8" w:space="0" w:color="auto"/>
              <w:left w:val="single" w:sz="8" w:space="0" w:color="auto"/>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2977" w:type="dxa"/>
            <w:vMerge/>
            <w:tcBorders>
              <w:top w:val="single" w:sz="8" w:space="0" w:color="auto"/>
              <w:left w:val="nil"/>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1276" w:type="dxa"/>
            <w:vMerge/>
            <w:tcBorders>
              <w:top w:val="single" w:sz="8" w:space="0" w:color="auto"/>
              <w:left w:val="nil"/>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1273" w:type="dxa"/>
            <w:vMerge/>
            <w:tcBorders>
              <w:top w:val="single" w:sz="8" w:space="0" w:color="auto"/>
              <w:left w:val="nil"/>
              <w:bottom w:val="single" w:sz="8" w:space="0" w:color="auto"/>
              <w:right w:val="single" w:sz="8" w:space="0" w:color="auto"/>
            </w:tcBorders>
            <w:vAlign w:val="center"/>
            <w:hideMark/>
          </w:tcPr>
          <w:p w:rsidR="00C526BB" w:rsidRPr="000E7A74" w:rsidRDefault="00C526BB" w:rsidP="00770854">
            <w:pPr>
              <w:jc w:val="center"/>
              <w:rPr>
                <w:sz w:val="22"/>
                <w:szCs w:val="22"/>
                <w:lang w:eastAsia="lt-LT"/>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Iki 44 metų amžiaus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45</w:t>
            </w:r>
            <w:r w:rsidRPr="000E7A74">
              <w:rPr>
                <w:sz w:val="22"/>
                <w:szCs w:val="22"/>
                <w:lang w:eastAsia="lt-LT"/>
              </w:rPr>
              <w:t>–</w:t>
            </w:r>
            <w:r w:rsidRPr="000E7A74">
              <w:rPr>
                <w:b/>
                <w:bCs/>
                <w:sz w:val="22"/>
                <w:szCs w:val="22"/>
                <w:lang w:eastAsia="lt-LT"/>
              </w:rPr>
              <w:t>54 metų amžiaus</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Daugiau nei 54 metų amžiaus</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Iš viso</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526BB" w:rsidRPr="000E7A74" w:rsidRDefault="00C526BB" w:rsidP="00770854">
            <w:pPr>
              <w:jc w:val="center"/>
              <w:rPr>
                <w:sz w:val="22"/>
                <w:szCs w:val="22"/>
                <w:lang w:eastAsia="lt-LT"/>
              </w:rPr>
            </w:pPr>
            <w:r w:rsidRPr="000E7A74">
              <w:rPr>
                <w:b/>
                <w:bCs/>
                <w:sz w:val="22"/>
                <w:szCs w:val="22"/>
                <w:lang w:eastAsia="lt-LT"/>
              </w:rPr>
              <w:t>3</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5</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6</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7</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8</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b/>
                <w:bCs/>
                <w:sz w:val="22"/>
                <w:szCs w:val="22"/>
                <w:lang w:eastAsia="lt-LT"/>
              </w:rPr>
              <w:t>Valstybines (valstybės perduotas savivaldybėms) visuomenės sveikatos priežiūros funkcijas vykdantys specialistai*: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78,84</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75,94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50</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12</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19</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81</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1.1.</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Visuomenės sveikatos priežiūros  specialistas, vykdantis visuomenės sveikatos priežiūrą ikimokyklinio ugdymo, bendrojo ugdymo mokyklose ir profesinio mokymo įstaigose mokinių, ugdomų pagal ikimokyklinio, priešmokyklinio, pradinio, pagrindinio</w:t>
            </w:r>
            <w:r w:rsidR="00AA34E6">
              <w:rPr>
                <w:sz w:val="22"/>
                <w:szCs w:val="22"/>
                <w:lang w:eastAsia="lt-LT"/>
              </w:rPr>
              <w:t xml:space="preserve"> ir vidurinio ugdymo programas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70,84</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68,94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43</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10</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18</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71</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Vaikų ir jaunimo sve</w:t>
            </w:r>
            <w:r w:rsidR="00AA34E6">
              <w:rPr>
                <w:sz w:val="22"/>
                <w:szCs w:val="22"/>
                <w:lang w:eastAsia="lt-LT"/>
              </w:rPr>
              <w:t>ikatos priežiūros specialistas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1,50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1,50</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1.3.</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Visuomenės sve</w:t>
            </w:r>
            <w:r w:rsidR="00AA34E6">
              <w:rPr>
                <w:sz w:val="22"/>
                <w:szCs w:val="22"/>
                <w:lang w:eastAsia="lt-LT"/>
              </w:rPr>
              <w:t>ikatos stiprinimo specialistas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4,50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3,50</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5</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6</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1.4.</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sz w:val="22"/>
                <w:szCs w:val="22"/>
                <w:lang w:eastAsia="lt-LT"/>
              </w:rPr>
              <w:t>Visuomenės sv</w:t>
            </w:r>
            <w:r w:rsidR="00AA34E6">
              <w:rPr>
                <w:sz w:val="22"/>
                <w:szCs w:val="22"/>
                <w:lang w:eastAsia="lt-LT"/>
              </w:rPr>
              <w:t>eikatos stebėsenos specialistas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2</w:t>
            </w:r>
          </w:p>
        </w:tc>
      </w:tr>
      <w:tr w:rsidR="000E7A74" w:rsidRPr="000E7A74" w:rsidTr="000E7A74">
        <w:trPr>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b/>
                <w:bCs/>
                <w:sz w:val="22"/>
                <w:szCs w:val="22"/>
                <w:lang w:eastAsia="lt-L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rPr>
                <w:sz w:val="22"/>
                <w:szCs w:val="22"/>
                <w:lang w:eastAsia="lt-LT"/>
              </w:rPr>
            </w:pPr>
            <w:r w:rsidRPr="000E7A74">
              <w:rPr>
                <w:b/>
                <w:bCs/>
                <w:sz w:val="22"/>
                <w:szCs w:val="22"/>
                <w:lang w:eastAsia="lt-LT"/>
              </w:rPr>
              <w:t>Savarankiškąsias visuomenės sveikatos priežiūros f</w:t>
            </w:r>
            <w:r w:rsidR="00AA34E6">
              <w:rPr>
                <w:b/>
                <w:bCs/>
                <w:sz w:val="22"/>
                <w:szCs w:val="22"/>
                <w:lang w:eastAsia="lt-LT"/>
              </w:rPr>
              <w:t>unkcijas vykdantys specialistai</w:t>
            </w:r>
            <w:r w:rsidRPr="000E7A74">
              <w:rPr>
                <w:b/>
                <w:bCs/>
                <w:sz w:val="22"/>
                <w:szCs w:val="22"/>
                <w:lang w:eastAsia="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10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26BB" w:rsidRPr="000E7A74" w:rsidRDefault="00C526BB" w:rsidP="00770854">
            <w:pPr>
              <w:jc w:val="center"/>
              <w:rPr>
                <w:sz w:val="22"/>
                <w:szCs w:val="22"/>
                <w:lang w:eastAsia="lt-LT"/>
              </w:rPr>
            </w:pPr>
            <w:r w:rsidRPr="000E7A74">
              <w:rPr>
                <w:sz w:val="22"/>
                <w:szCs w:val="22"/>
                <w:lang w:eastAsia="lt-LT"/>
              </w:rPr>
              <w:t>1</w:t>
            </w:r>
          </w:p>
        </w:tc>
      </w:tr>
    </w:tbl>
    <w:p w:rsidR="006A55BA" w:rsidRPr="000E7A74" w:rsidRDefault="000E7A74" w:rsidP="00770854">
      <w:pPr>
        <w:ind w:right="-143"/>
        <w:jc w:val="both"/>
        <w:rPr>
          <w:sz w:val="22"/>
          <w:szCs w:val="22"/>
        </w:rPr>
      </w:pPr>
      <w:r w:rsidRPr="000E7A74">
        <w:rPr>
          <w:sz w:val="22"/>
          <w:szCs w:val="22"/>
          <w:lang w:eastAsia="lt-LT"/>
        </w:rPr>
        <w:t>*</w:t>
      </w:r>
      <w:r w:rsidR="00C526BB" w:rsidRPr="000E7A74">
        <w:rPr>
          <w:sz w:val="22"/>
          <w:szCs w:val="22"/>
          <w:lang w:eastAsia="lt-LT"/>
        </w:rPr>
        <w:t>Pateikiami duomenys apie visuomenės sveikatos priežiūros funkcijas vykdančius visuomenės sveikatos priežiūros specialistus konkrečioje savivaldybės teritorijoje.</w:t>
      </w:r>
    </w:p>
    <w:p w:rsidR="006A55BA" w:rsidRPr="003529A9" w:rsidRDefault="006A55BA" w:rsidP="00770854">
      <w:pPr>
        <w:ind w:firstLine="709"/>
        <w:jc w:val="both"/>
      </w:pPr>
    </w:p>
    <w:p w:rsidR="006A55BA" w:rsidRPr="003529A9" w:rsidRDefault="006A55BA" w:rsidP="00770854">
      <w:pPr>
        <w:rPr>
          <w:b/>
          <w:bCs/>
          <w:lang w:eastAsia="lt-LT"/>
        </w:rPr>
        <w:sectPr w:rsidR="006A55BA" w:rsidRPr="003529A9" w:rsidSect="00D57F27">
          <w:headerReference w:type="default" r:id="rId7"/>
          <w:pgSz w:w="11906" w:h="16838" w:code="9"/>
          <w:pgMar w:top="1134" w:right="567" w:bottom="1134" w:left="1701" w:header="567" w:footer="567" w:gutter="0"/>
          <w:cols w:space="1296"/>
          <w:titlePg/>
          <w:docGrid w:linePitch="360"/>
        </w:sectPr>
      </w:pPr>
    </w:p>
    <w:p w:rsidR="006A55BA" w:rsidRPr="003529A9" w:rsidRDefault="006A55BA" w:rsidP="00770854">
      <w:pPr>
        <w:jc w:val="center"/>
        <w:rPr>
          <w:lang w:eastAsia="lt-LT"/>
        </w:rPr>
      </w:pPr>
      <w:r w:rsidRPr="003529A9">
        <w:rPr>
          <w:b/>
          <w:bCs/>
          <w:lang w:eastAsia="lt-LT"/>
        </w:rPr>
        <w:lastRenderedPageBreak/>
        <w:t>TREČIASIS SKIRSNIS</w:t>
      </w:r>
    </w:p>
    <w:p w:rsidR="006A55BA" w:rsidRPr="003529A9" w:rsidRDefault="006A55BA" w:rsidP="00770854">
      <w:pPr>
        <w:jc w:val="center"/>
        <w:rPr>
          <w:lang w:eastAsia="lt-LT"/>
        </w:rPr>
      </w:pPr>
      <w:r w:rsidRPr="003529A9">
        <w:rPr>
          <w:b/>
          <w:bCs/>
          <w:lang w:eastAsia="lt-LT"/>
        </w:rPr>
        <w:t xml:space="preserve">SAVIVALDYBĖS INFORMACIJA APIE 2017-ŲJŲ METŲ SAVIVALDYBĖS VISUOMENĖS SVEIKATOS PRIEŽIŪROS FUNKCIJŲ ĮGYVENDINIMO TIKSLUS, UŽDAVINIUS BEI PRIEMONES </w:t>
      </w:r>
      <w:r w:rsidRPr="003529A9">
        <w:rPr>
          <w:b/>
          <w:lang w:eastAsia="lt-LT"/>
        </w:rPr>
        <w:t>(TŪKST. EUR)</w:t>
      </w:r>
    </w:p>
    <w:p w:rsidR="006A55BA" w:rsidRPr="003529A9" w:rsidRDefault="006A55BA" w:rsidP="00770854">
      <w:pPr>
        <w:jc w:val="center"/>
        <w:rPr>
          <w:lang w:eastAsia="lt-LT"/>
        </w:rPr>
      </w:pPr>
    </w:p>
    <w:tbl>
      <w:tblPr>
        <w:tblW w:w="15310"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2512"/>
        <w:gridCol w:w="1537"/>
        <w:gridCol w:w="876"/>
        <w:gridCol w:w="876"/>
        <w:gridCol w:w="1483"/>
        <w:gridCol w:w="830"/>
        <w:gridCol w:w="876"/>
        <w:gridCol w:w="876"/>
        <w:gridCol w:w="1483"/>
        <w:gridCol w:w="1019"/>
        <w:gridCol w:w="1659"/>
      </w:tblGrid>
      <w:tr w:rsidR="003529A9" w:rsidRPr="003529A9" w:rsidTr="00AA34E6">
        <w:trPr>
          <w:cantSplit/>
          <w:trHeight w:val="20"/>
        </w:trPr>
        <w:tc>
          <w:tcPr>
            <w:tcW w:w="12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Tikslo, uždavinio, priemonės kodas</w:t>
            </w:r>
          </w:p>
        </w:tc>
        <w:tc>
          <w:tcPr>
            <w:tcW w:w="25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Tikslo, uždavinio, priemonės pavadinimas</w:t>
            </w:r>
          </w:p>
        </w:tc>
        <w:tc>
          <w:tcPr>
            <w:tcW w:w="15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Finansavimo šaltiniai</w:t>
            </w:r>
          </w:p>
        </w:tc>
        <w:tc>
          <w:tcPr>
            <w:tcW w:w="406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1C668D" w:rsidP="00770854">
            <w:pPr>
              <w:jc w:val="center"/>
              <w:rPr>
                <w:lang w:eastAsia="lt-LT"/>
              </w:rPr>
            </w:pPr>
            <w:r w:rsidRPr="003529A9">
              <w:rPr>
                <w:b/>
                <w:bCs/>
                <w:lang w:eastAsia="lt-LT"/>
              </w:rPr>
              <w:t>Patvirtinti (patikslinti) 2017</w:t>
            </w:r>
            <w:r w:rsidR="006A55BA" w:rsidRPr="003529A9">
              <w:rPr>
                <w:b/>
                <w:bCs/>
                <w:i/>
                <w:iCs/>
                <w:lang w:eastAsia="lt-LT"/>
              </w:rPr>
              <w:t>-</w:t>
            </w:r>
            <w:r w:rsidR="006A55BA" w:rsidRPr="003529A9">
              <w:rPr>
                <w:b/>
                <w:bCs/>
                <w:lang w:eastAsia="lt-LT"/>
              </w:rPr>
              <w:t>ųjų metų asignavimai</w:t>
            </w:r>
          </w:p>
        </w:tc>
        <w:tc>
          <w:tcPr>
            <w:tcW w:w="42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1C668D" w:rsidP="00770854">
            <w:pPr>
              <w:jc w:val="center"/>
              <w:rPr>
                <w:lang w:eastAsia="lt-LT"/>
              </w:rPr>
            </w:pPr>
            <w:r w:rsidRPr="003529A9">
              <w:rPr>
                <w:b/>
                <w:bCs/>
                <w:lang w:eastAsia="lt-LT"/>
              </w:rPr>
              <w:t>Panaudoti 2017</w:t>
            </w:r>
            <w:r w:rsidR="006A55BA" w:rsidRPr="003529A9">
              <w:rPr>
                <w:b/>
                <w:bCs/>
                <w:lang w:eastAsia="lt-LT"/>
              </w:rPr>
              <w:t>-ųjų metų asignavimai</w:t>
            </w:r>
          </w:p>
        </w:tc>
        <w:tc>
          <w:tcPr>
            <w:tcW w:w="16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 xml:space="preserve">Panaudojimo procentas </w:t>
            </w:r>
          </w:p>
        </w:tc>
      </w:tr>
      <w:tr w:rsidR="003529A9" w:rsidRPr="003529A9" w:rsidTr="00AA34E6">
        <w:trPr>
          <w:trHeight w:val="2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6A55BA" w:rsidRPr="003529A9" w:rsidRDefault="006A55BA" w:rsidP="00770854">
            <w:pPr>
              <w:rPr>
                <w:lang w:eastAsia="lt-LT"/>
              </w:rPr>
            </w:pPr>
          </w:p>
        </w:tc>
        <w:tc>
          <w:tcPr>
            <w:tcW w:w="2512"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537"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318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w:t>
            </w: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337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w:t>
            </w:r>
          </w:p>
        </w:tc>
        <w:tc>
          <w:tcPr>
            <w:tcW w:w="1659"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r>
      <w:tr w:rsidR="003529A9" w:rsidRPr="003529A9" w:rsidTr="00AA34E6">
        <w:trPr>
          <w:trHeight w:val="2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6A55BA" w:rsidRPr="003529A9" w:rsidRDefault="006A55BA" w:rsidP="00770854">
            <w:pPr>
              <w:rPr>
                <w:lang w:eastAsia="lt-LT"/>
              </w:rPr>
            </w:pPr>
          </w:p>
        </w:tc>
        <w:tc>
          <w:tcPr>
            <w:tcW w:w="2512"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537"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išlaidoms</w:t>
            </w: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turtui įsigyti</w:t>
            </w: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išlaidoms</w:t>
            </w:r>
          </w:p>
        </w:tc>
        <w:tc>
          <w:tcPr>
            <w:tcW w:w="10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turtui įsigyti</w:t>
            </w:r>
          </w:p>
        </w:tc>
        <w:tc>
          <w:tcPr>
            <w:tcW w:w="1659"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r>
      <w:tr w:rsidR="003529A9" w:rsidRPr="003529A9" w:rsidTr="00AA34E6">
        <w:trPr>
          <w:trHeight w:val="20"/>
        </w:trPr>
        <w:tc>
          <w:tcPr>
            <w:tcW w:w="1283" w:type="dxa"/>
            <w:vMerge/>
            <w:tcBorders>
              <w:top w:val="single" w:sz="8" w:space="0" w:color="auto"/>
              <w:left w:val="single" w:sz="8" w:space="0" w:color="auto"/>
              <w:bottom w:val="single" w:sz="8" w:space="0" w:color="auto"/>
              <w:right w:val="single" w:sz="8" w:space="0" w:color="auto"/>
            </w:tcBorders>
            <w:vAlign w:val="center"/>
            <w:hideMark/>
          </w:tcPr>
          <w:p w:rsidR="006A55BA" w:rsidRPr="003529A9" w:rsidRDefault="006A55BA" w:rsidP="00770854">
            <w:pPr>
              <w:rPr>
                <w:lang w:eastAsia="lt-LT"/>
              </w:rPr>
            </w:pPr>
          </w:p>
        </w:tc>
        <w:tc>
          <w:tcPr>
            <w:tcW w:w="2512"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537"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 darbo užmokesčiui</w:t>
            </w:r>
          </w:p>
        </w:tc>
        <w:tc>
          <w:tcPr>
            <w:tcW w:w="830"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viso</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iš jų darbo užmokesčiui</w:t>
            </w:r>
          </w:p>
        </w:tc>
        <w:tc>
          <w:tcPr>
            <w:tcW w:w="1019" w:type="dxa"/>
            <w:vMerge/>
            <w:tcBorders>
              <w:top w:val="nil"/>
              <w:left w:val="nil"/>
              <w:bottom w:val="single" w:sz="8" w:space="0" w:color="auto"/>
              <w:right w:val="single" w:sz="8" w:space="0" w:color="auto"/>
            </w:tcBorders>
            <w:vAlign w:val="center"/>
            <w:hideMark/>
          </w:tcPr>
          <w:p w:rsidR="006A55BA" w:rsidRPr="003529A9" w:rsidRDefault="006A55BA" w:rsidP="00770854">
            <w:pPr>
              <w:rPr>
                <w:lang w:eastAsia="lt-LT"/>
              </w:rPr>
            </w:pPr>
          </w:p>
        </w:tc>
        <w:tc>
          <w:tcPr>
            <w:tcW w:w="1659" w:type="dxa"/>
            <w:vMerge/>
            <w:tcBorders>
              <w:top w:val="single" w:sz="8" w:space="0" w:color="auto"/>
              <w:left w:val="nil"/>
              <w:bottom w:val="single" w:sz="8" w:space="0" w:color="auto"/>
              <w:right w:val="single" w:sz="8" w:space="0" w:color="auto"/>
            </w:tcBorders>
            <w:vAlign w:val="center"/>
            <w:hideMark/>
          </w:tcPr>
          <w:p w:rsidR="006A55BA" w:rsidRPr="003529A9" w:rsidRDefault="006A55BA"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2</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3</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5</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6</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7</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9</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10</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11</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jc w:val="center"/>
              <w:rPr>
                <w:lang w:eastAsia="lt-LT"/>
              </w:rPr>
            </w:pPr>
            <w:r w:rsidRPr="003529A9">
              <w:rPr>
                <w:b/>
                <w:bCs/>
                <w:lang w:eastAsia="lt-LT"/>
              </w:rPr>
              <w:t>12</w:t>
            </w: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Tikslas: Stiprinti ir kryptingai plėtoti asmens ir visuomenės sveikatos priežiūros paslaugas</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0101</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Uždavinys: Užtikrinti visuomenės sveikatos priežiūros paslaugų teikimą</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r>
      <w:tr w:rsidR="003529A9" w:rsidRPr="003529A9" w:rsidTr="00AA34E6">
        <w:trPr>
          <w:cantSplit/>
          <w:trHeight w:val="20"/>
        </w:trPr>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010101</w:t>
            </w:r>
          </w:p>
        </w:tc>
        <w:tc>
          <w:tcPr>
            <w:tcW w:w="251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Priemonė: Klaipėdos miesto savivaldybės visuomenės sveikatos rėmimo specialiosios programos įgyvendinimas prioritetinėse srityse</w:t>
            </w:r>
          </w:p>
        </w:tc>
        <w:tc>
          <w:tcPr>
            <w:tcW w:w="1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SB</w:t>
            </w:r>
          </w:p>
          <w:p w:rsidR="006A55BA" w:rsidRPr="003529A9" w:rsidRDefault="006A55BA" w:rsidP="00770854">
            <w:pPr>
              <w:rPr>
                <w:lang w:eastAsia="lt-LT"/>
              </w:rPr>
            </w:pPr>
            <w:r w:rsidRPr="003529A9">
              <w:rPr>
                <w:lang w:eastAsia="lt-LT"/>
              </w:rPr>
              <w:t>SB(AA)</w:t>
            </w:r>
          </w:p>
          <w:p w:rsidR="006A55BA" w:rsidRPr="003529A9" w:rsidRDefault="006A55BA" w:rsidP="00770854">
            <w:pPr>
              <w:rPr>
                <w:lang w:eastAsia="lt-LT"/>
              </w:rPr>
            </w:pPr>
            <w:r w:rsidRPr="003529A9">
              <w:rPr>
                <w:lang w:eastAsia="lt-LT"/>
              </w:rPr>
              <w:t>SB(AAL)</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109,1</w:t>
            </w:r>
          </w:p>
          <w:p w:rsidR="006A55BA" w:rsidRPr="003529A9" w:rsidRDefault="008236E3" w:rsidP="00770854">
            <w:pPr>
              <w:rPr>
                <w:lang w:eastAsia="lt-LT"/>
              </w:rPr>
            </w:pPr>
            <w:r w:rsidRPr="003529A9">
              <w:rPr>
                <w:lang w:eastAsia="lt-LT"/>
              </w:rPr>
              <w:t>39,0</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109,1</w:t>
            </w:r>
          </w:p>
          <w:p w:rsidR="006A55BA" w:rsidRPr="003529A9" w:rsidRDefault="008236E3" w:rsidP="00770854">
            <w:pPr>
              <w:rPr>
                <w:lang w:eastAsia="lt-LT"/>
              </w:rPr>
            </w:pPr>
            <w:r w:rsidRPr="003529A9">
              <w:rPr>
                <w:lang w:eastAsia="lt-LT"/>
              </w:rPr>
              <w:t>39,0</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103,9</w:t>
            </w:r>
          </w:p>
          <w:p w:rsidR="006A55BA" w:rsidRPr="003529A9" w:rsidRDefault="008236E3" w:rsidP="00770854">
            <w:pPr>
              <w:rPr>
                <w:lang w:eastAsia="lt-LT"/>
              </w:rPr>
            </w:pPr>
            <w:r w:rsidRPr="003529A9">
              <w:rPr>
                <w:lang w:eastAsia="lt-LT"/>
              </w:rPr>
              <w:t>37,2</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8236E3" w:rsidP="00770854">
            <w:pPr>
              <w:rPr>
                <w:lang w:eastAsia="lt-LT"/>
              </w:rPr>
            </w:pPr>
            <w:r w:rsidRPr="003529A9">
              <w:rPr>
                <w:lang w:eastAsia="lt-LT"/>
              </w:rPr>
              <w:t>26,8</w:t>
            </w:r>
          </w:p>
          <w:p w:rsidR="006A55BA" w:rsidRPr="003529A9" w:rsidRDefault="008236E3" w:rsidP="00770854">
            <w:pPr>
              <w:rPr>
                <w:lang w:eastAsia="lt-LT"/>
              </w:rPr>
            </w:pPr>
            <w:r w:rsidRPr="003529A9">
              <w:rPr>
                <w:lang w:eastAsia="lt-LT"/>
              </w:rPr>
              <w:t>103,9</w:t>
            </w:r>
          </w:p>
          <w:p w:rsidR="006A55BA" w:rsidRPr="003529A9" w:rsidRDefault="008236E3" w:rsidP="00770854">
            <w:pPr>
              <w:rPr>
                <w:lang w:eastAsia="lt-LT"/>
              </w:rPr>
            </w:pPr>
            <w:r w:rsidRPr="003529A9">
              <w:rPr>
                <w:lang w:eastAsia="lt-LT"/>
              </w:rPr>
              <w:t>37,2</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0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100</w:t>
            </w:r>
          </w:p>
          <w:p w:rsidR="002802D2" w:rsidRPr="003529A9" w:rsidRDefault="00B74FD2" w:rsidP="00770854">
            <w:pPr>
              <w:rPr>
                <w:lang w:eastAsia="lt-LT"/>
              </w:rPr>
            </w:pPr>
            <w:r w:rsidRPr="003529A9">
              <w:rPr>
                <w:lang w:eastAsia="lt-LT"/>
              </w:rPr>
              <w:t>95,2</w:t>
            </w:r>
          </w:p>
          <w:p w:rsidR="006A55BA" w:rsidRPr="003529A9" w:rsidRDefault="00B74FD2" w:rsidP="00770854">
            <w:pPr>
              <w:rPr>
                <w:lang w:eastAsia="lt-LT"/>
              </w:rPr>
            </w:pPr>
            <w:r w:rsidRPr="003529A9">
              <w:rPr>
                <w:lang w:eastAsia="lt-LT"/>
              </w:rPr>
              <w:t>95,4</w:t>
            </w:r>
          </w:p>
        </w:tc>
      </w:tr>
      <w:tr w:rsidR="003529A9" w:rsidRPr="003529A9" w:rsidTr="00AA34E6">
        <w:trPr>
          <w:cantSplit/>
          <w:trHeight w:val="20"/>
        </w:trPr>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lastRenderedPageBreak/>
              <w:t>010102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Priemonė: Mokinių visuomenės sveikatos priežiūros įgyvendinimas savivaldybės teritorijoje esančiose ikimokyklinio ugdymo, bendrojo ugdymo mokyklose ir profesinio mokymo įstaigose</w:t>
            </w:r>
          </w:p>
        </w:tc>
        <w:tc>
          <w:tcPr>
            <w:tcW w:w="1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SB(VB)</w:t>
            </w:r>
          </w:p>
          <w:p w:rsidR="006A55BA" w:rsidRPr="003529A9" w:rsidRDefault="00491298" w:rsidP="00770854">
            <w:pPr>
              <w:rPr>
                <w:lang w:eastAsia="lt-LT"/>
              </w:rPr>
            </w:pPr>
            <w:r w:rsidRPr="003529A9">
              <w:rPr>
                <w:lang w:eastAsia="lt-LT"/>
              </w:rPr>
              <w:t>SB</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300D" w:rsidRPr="003529A9" w:rsidRDefault="0043300D" w:rsidP="00770854">
            <w:pPr>
              <w:rPr>
                <w:lang w:eastAsia="lt-LT"/>
              </w:rPr>
            </w:pPr>
            <w:r w:rsidRPr="003529A9">
              <w:rPr>
                <w:lang w:eastAsia="lt-LT"/>
              </w:rPr>
              <w:t>231,9</w:t>
            </w:r>
          </w:p>
          <w:p w:rsidR="00491298" w:rsidRPr="003529A9" w:rsidRDefault="0043300D" w:rsidP="00770854">
            <w:pPr>
              <w:rPr>
                <w:lang w:eastAsia="lt-LT"/>
              </w:rPr>
            </w:pPr>
            <w:r w:rsidRPr="003529A9">
              <w:rPr>
                <w:lang w:eastAsia="lt-LT"/>
              </w:rPr>
              <w:t>204,1</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491298" w:rsidP="00770854">
            <w:pPr>
              <w:rPr>
                <w:lang w:eastAsia="lt-LT"/>
              </w:rPr>
            </w:pPr>
            <w:r w:rsidRPr="003529A9">
              <w:rPr>
                <w:lang w:eastAsia="lt-LT"/>
              </w:rPr>
              <w:t>351,6</w:t>
            </w:r>
          </w:p>
          <w:p w:rsidR="00491298" w:rsidRPr="003529A9" w:rsidRDefault="00491298" w:rsidP="00770854">
            <w:pPr>
              <w:rPr>
                <w:lang w:eastAsia="lt-LT"/>
              </w:rPr>
            </w:pPr>
            <w:r w:rsidRPr="003529A9">
              <w:rPr>
                <w:lang w:eastAsia="lt-LT"/>
              </w:rPr>
              <w:t>303,1</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300D" w:rsidRPr="003529A9" w:rsidRDefault="0043300D" w:rsidP="00770854">
            <w:pPr>
              <w:rPr>
                <w:lang w:eastAsia="lt-LT"/>
              </w:rPr>
            </w:pPr>
          </w:p>
          <w:p w:rsidR="0043300D" w:rsidRPr="003529A9" w:rsidRDefault="0043300D" w:rsidP="00770854">
            <w:pPr>
              <w:rPr>
                <w:lang w:eastAsia="lt-LT"/>
              </w:rPr>
            </w:pPr>
            <w:r w:rsidRPr="003529A9">
              <w:rPr>
                <w:lang w:eastAsia="lt-LT"/>
              </w:rPr>
              <w:t>231,9</w:t>
            </w:r>
          </w:p>
          <w:p w:rsidR="0043300D" w:rsidRPr="003529A9" w:rsidRDefault="0043300D" w:rsidP="00770854">
            <w:pPr>
              <w:rPr>
                <w:lang w:eastAsia="lt-LT"/>
              </w:rPr>
            </w:pPr>
            <w:r w:rsidRPr="003529A9">
              <w:rPr>
                <w:lang w:eastAsia="lt-LT"/>
              </w:rPr>
              <w:t>204,1</w:t>
            </w:r>
          </w:p>
          <w:p w:rsidR="00491298" w:rsidRPr="003529A9" w:rsidRDefault="00491298" w:rsidP="00770854">
            <w:pPr>
              <w:rPr>
                <w:lang w:eastAsia="lt-LT"/>
              </w:rPr>
            </w:pP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100</w:t>
            </w:r>
          </w:p>
          <w:p w:rsidR="00491298" w:rsidRPr="003529A9" w:rsidRDefault="00491298" w:rsidP="00770854">
            <w:pPr>
              <w:rPr>
                <w:lang w:eastAsia="lt-LT"/>
              </w:rPr>
            </w:pPr>
            <w:r w:rsidRPr="003529A9">
              <w:rPr>
                <w:lang w:eastAsia="lt-LT"/>
              </w:rPr>
              <w:t>100</w:t>
            </w:r>
          </w:p>
        </w:tc>
      </w:tr>
      <w:tr w:rsidR="003529A9" w:rsidRPr="003529A9" w:rsidTr="00AA34E6">
        <w:trPr>
          <w:cantSplit/>
          <w:trHeight w:val="20"/>
        </w:trPr>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010103</w:t>
            </w:r>
          </w:p>
        </w:tc>
        <w:tc>
          <w:tcPr>
            <w:tcW w:w="25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Priemonė: BĮ Klaipėdos miesto visuomenės sveikatos biuro veiklos organizavimas, vykdant visuomenės sveikatos stiprinimą ir stebėseną</w:t>
            </w:r>
          </w:p>
        </w:tc>
        <w:tc>
          <w:tcPr>
            <w:tcW w:w="15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r w:rsidRPr="003529A9">
              <w:rPr>
                <w:lang w:eastAsia="lt-LT"/>
              </w:rPr>
              <w:t>SB(VB)</w:t>
            </w:r>
          </w:p>
          <w:p w:rsidR="006A55BA" w:rsidRPr="003529A9" w:rsidRDefault="006A55BA" w:rsidP="00770854">
            <w:pPr>
              <w:rPr>
                <w:lang w:eastAsia="lt-LT"/>
              </w:rPr>
            </w:pPr>
            <w:r w:rsidRPr="003529A9">
              <w:rPr>
                <w:lang w:eastAsia="lt-LT"/>
              </w:rPr>
              <w:t>SB(SP)</w:t>
            </w:r>
          </w:p>
          <w:p w:rsidR="006A55BA" w:rsidRPr="003529A9" w:rsidRDefault="006A55BA" w:rsidP="00770854">
            <w:pPr>
              <w:rPr>
                <w:lang w:eastAsia="lt-LT"/>
              </w:rPr>
            </w:pPr>
            <w:r w:rsidRPr="003529A9">
              <w:rPr>
                <w:lang w:eastAsia="lt-LT"/>
              </w:rPr>
              <w:t>SB</w:t>
            </w:r>
          </w:p>
          <w:p w:rsidR="006A55BA" w:rsidRPr="003529A9" w:rsidRDefault="006A55BA" w:rsidP="00770854">
            <w:pPr>
              <w:rPr>
                <w:lang w:eastAsia="lt-LT"/>
              </w:rPr>
            </w:pPr>
            <w:r w:rsidRPr="003529A9">
              <w:rPr>
                <w:lang w:eastAsia="lt-LT"/>
              </w:rPr>
              <w:t>SB(SPL)</w:t>
            </w:r>
          </w:p>
          <w:p w:rsidR="00FA66F4" w:rsidRPr="003529A9" w:rsidRDefault="00FA66F4" w:rsidP="00770854">
            <w:pPr>
              <w:rPr>
                <w:lang w:eastAsia="lt-LT"/>
              </w:rPr>
            </w:pPr>
            <w:r w:rsidRPr="003529A9">
              <w:rPr>
                <w:lang w:eastAsia="lt-LT"/>
              </w:rPr>
              <w:t>SB</w:t>
            </w:r>
          </w:p>
          <w:p w:rsidR="001A5FFB" w:rsidRPr="003529A9" w:rsidRDefault="001A5FFB" w:rsidP="00770854">
            <w:pPr>
              <w:rPr>
                <w:lang w:eastAsia="lt-LT"/>
              </w:rPr>
            </w:pPr>
            <w:r w:rsidRPr="003529A9">
              <w:rPr>
                <w:lang w:eastAsia="lt-LT"/>
              </w:rPr>
              <w:t>SB</w:t>
            </w: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3,5</w:t>
            </w:r>
          </w:p>
          <w:p w:rsidR="006A55BA" w:rsidRPr="003529A9" w:rsidRDefault="00FA66F4" w:rsidP="00770854">
            <w:pPr>
              <w:rPr>
                <w:lang w:eastAsia="lt-LT"/>
              </w:rPr>
            </w:pPr>
            <w:r w:rsidRPr="003529A9">
              <w:rPr>
                <w:lang w:eastAsia="lt-LT"/>
              </w:rPr>
              <w:t>3,6</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3,5</w:t>
            </w:r>
          </w:p>
          <w:p w:rsidR="006A55BA" w:rsidRPr="003529A9" w:rsidRDefault="00FA66F4" w:rsidP="00770854">
            <w:pPr>
              <w:rPr>
                <w:lang w:eastAsia="lt-LT"/>
              </w:rPr>
            </w:pPr>
            <w:r w:rsidRPr="003529A9">
              <w:rPr>
                <w:lang w:eastAsia="lt-LT"/>
              </w:rPr>
              <w:t>3,6</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C0B37" w:rsidRPr="003529A9" w:rsidRDefault="008C0B37" w:rsidP="00770854">
            <w:pPr>
              <w:rPr>
                <w:lang w:eastAsia="lt-LT"/>
              </w:rPr>
            </w:pPr>
            <w:r w:rsidRPr="003529A9">
              <w:rPr>
                <w:lang w:eastAsia="lt-LT"/>
              </w:rPr>
              <w:t>95,4</w:t>
            </w:r>
          </w:p>
          <w:p w:rsidR="008C0B37" w:rsidRPr="003529A9" w:rsidRDefault="008C0B37" w:rsidP="00770854">
            <w:pPr>
              <w:rPr>
                <w:lang w:eastAsia="lt-LT"/>
              </w:rPr>
            </w:pPr>
            <w:r w:rsidRPr="003529A9">
              <w:rPr>
                <w:lang w:eastAsia="lt-LT"/>
              </w:rPr>
              <w:t>1,7</w:t>
            </w:r>
          </w:p>
          <w:p w:rsidR="008C0B37" w:rsidRPr="003529A9" w:rsidRDefault="008C0B37" w:rsidP="00770854">
            <w:pPr>
              <w:rPr>
                <w:lang w:eastAsia="lt-LT"/>
              </w:rPr>
            </w:pPr>
          </w:p>
          <w:p w:rsidR="008C0B37" w:rsidRPr="003529A9" w:rsidRDefault="008C0B37" w:rsidP="00770854">
            <w:pPr>
              <w:rPr>
                <w:lang w:eastAsia="lt-LT"/>
              </w:rPr>
            </w:pPr>
          </w:p>
          <w:p w:rsidR="008C0B37" w:rsidRPr="003529A9" w:rsidRDefault="008C0B37" w:rsidP="00770854">
            <w:pPr>
              <w:rPr>
                <w:lang w:eastAsia="lt-LT"/>
              </w:rPr>
            </w:pPr>
          </w:p>
          <w:p w:rsidR="006A55BA" w:rsidRPr="003529A9" w:rsidRDefault="008C0B37" w:rsidP="00770854">
            <w:pPr>
              <w:rPr>
                <w:lang w:eastAsia="lt-LT"/>
              </w:rPr>
            </w:pPr>
            <w:r w:rsidRPr="003529A9">
              <w:rPr>
                <w:lang w:eastAsia="lt-LT"/>
              </w:rPr>
              <w:t>38,3</w:t>
            </w:r>
          </w:p>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3,3</w:t>
            </w:r>
          </w:p>
          <w:p w:rsidR="006A55BA" w:rsidRPr="003529A9" w:rsidRDefault="00FA66F4" w:rsidP="00770854">
            <w:pPr>
              <w:rPr>
                <w:lang w:eastAsia="lt-LT"/>
              </w:rPr>
            </w:pPr>
            <w:r w:rsidRPr="003529A9">
              <w:rPr>
                <w:lang w:eastAsia="lt-LT"/>
              </w:rPr>
              <w:t>3,4</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B41CA0" w:rsidP="00770854">
            <w:pPr>
              <w:rPr>
                <w:lang w:eastAsia="lt-LT"/>
              </w:rPr>
            </w:pPr>
            <w:r w:rsidRPr="003529A9">
              <w:rPr>
                <w:lang w:eastAsia="lt-LT"/>
              </w:rPr>
              <w:t>181,2</w:t>
            </w:r>
          </w:p>
          <w:p w:rsidR="006A55BA" w:rsidRPr="003529A9" w:rsidRDefault="00B41CA0" w:rsidP="00770854">
            <w:pPr>
              <w:rPr>
                <w:lang w:eastAsia="lt-LT"/>
              </w:rPr>
            </w:pPr>
            <w:r w:rsidRPr="003529A9">
              <w:rPr>
                <w:lang w:eastAsia="lt-LT"/>
              </w:rPr>
              <w:t>3,3</w:t>
            </w:r>
          </w:p>
          <w:p w:rsidR="006A55BA" w:rsidRPr="003529A9" w:rsidRDefault="00FA66F4" w:rsidP="00770854">
            <w:pPr>
              <w:rPr>
                <w:lang w:eastAsia="lt-LT"/>
              </w:rPr>
            </w:pPr>
            <w:r w:rsidRPr="003529A9">
              <w:rPr>
                <w:lang w:eastAsia="lt-LT"/>
              </w:rPr>
              <w:t>3,4</w:t>
            </w:r>
          </w:p>
          <w:p w:rsidR="006A55BA" w:rsidRPr="003529A9" w:rsidRDefault="00FA66F4" w:rsidP="00770854">
            <w:pPr>
              <w:rPr>
                <w:lang w:eastAsia="lt-LT"/>
              </w:rPr>
            </w:pPr>
            <w:r w:rsidRPr="003529A9">
              <w:rPr>
                <w:lang w:eastAsia="lt-LT"/>
              </w:rPr>
              <w:t>0,7</w:t>
            </w:r>
          </w:p>
          <w:p w:rsidR="00FA66F4" w:rsidRPr="003529A9" w:rsidRDefault="00FA66F4" w:rsidP="00770854">
            <w:pPr>
              <w:rPr>
                <w:lang w:eastAsia="lt-LT"/>
              </w:rPr>
            </w:pPr>
            <w:r w:rsidRPr="003529A9">
              <w:rPr>
                <w:lang w:eastAsia="lt-LT"/>
              </w:rPr>
              <w:t>7,6</w:t>
            </w:r>
          </w:p>
          <w:p w:rsidR="001A5FFB" w:rsidRPr="003529A9" w:rsidRDefault="001A5FFB" w:rsidP="00770854">
            <w:pPr>
              <w:rPr>
                <w:lang w:eastAsia="lt-LT"/>
              </w:rPr>
            </w:pPr>
            <w:r w:rsidRPr="003529A9">
              <w:rPr>
                <w:lang w:eastAsia="lt-LT"/>
              </w:rPr>
              <w:t>42,6</w:t>
            </w: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66F4" w:rsidRPr="003529A9" w:rsidRDefault="000277EF" w:rsidP="00770854">
            <w:pPr>
              <w:rPr>
                <w:lang w:eastAsia="lt-LT"/>
              </w:rPr>
            </w:pPr>
            <w:r w:rsidRPr="003529A9">
              <w:rPr>
                <w:lang w:eastAsia="lt-LT"/>
              </w:rPr>
              <w:t>95,4</w:t>
            </w:r>
          </w:p>
          <w:p w:rsidR="000277EF" w:rsidRPr="003529A9" w:rsidRDefault="000277EF" w:rsidP="00770854">
            <w:pPr>
              <w:rPr>
                <w:lang w:eastAsia="lt-LT"/>
              </w:rPr>
            </w:pPr>
            <w:r w:rsidRPr="003529A9">
              <w:rPr>
                <w:lang w:eastAsia="lt-LT"/>
              </w:rPr>
              <w:t>1,6</w:t>
            </w:r>
          </w:p>
          <w:p w:rsidR="000277EF" w:rsidRPr="003529A9" w:rsidRDefault="000277EF" w:rsidP="00770854">
            <w:pPr>
              <w:rPr>
                <w:lang w:eastAsia="lt-LT"/>
              </w:rPr>
            </w:pPr>
          </w:p>
          <w:p w:rsidR="000277EF" w:rsidRPr="003529A9" w:rsidRDefault="000277EF" w:rsidP="00770854">
            <w:pPr>
              <w:rPr>
                <w:lang w:eastAsia="lt-LT"/>
              </w:rPr>
            </w:pPr>
          </w:p>
          <w:p w:rsidR="000277EF" w:rsidRPr="003529A9" w:rsidRDefault="000277EF" w:rsidP="00770854">
            <w:pPr>
              <w:rPr>
                <w:lang w:eastAsia="lt-LT"/>
              </w:rPr>
            </w:pPr>
          </w:p>
          <w:p w:rsidR="006A55BA" w:rsidRPr="003529A9" w:rsidRDefault="000277EF" w:rsidP="00770854">
            <w:pPr>
              <w:rPr>
                <w:lang w:eastAsia="lt-LT"/>
              </w:rPr>
            </w:pPr>
            <w:r w:rsidRPr="003529A9">
              <w:rPr>
                <w:lang w:eastAsia="lt-LT"/>
              </w:rPr>
              <w:t>38,3</w:t>
            </w:r>
          </w:p>
        </w:tc>
        <w:tc>
          <w:tcPr>
            <w:tcW w:w="10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55BA" w:rsidRPr="003529A9" w:rsidRDefault="006A55BA" w:rsidP="00770854">
            <w:pPr>
              <w:rPr>
                <w:lang w:eastAsia="lt-LT"/>
              </w:rPr>
            </w:pPr>
          </w:p>
        </w:tc>
        <w:tc>
          <w:tcPr>
            <w:tcW w:w="16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A5FFB" w:rsidRPr="003529A9" w:rsidRDefault="00684C3E" w:rsidP="00770854">
            <w:pPr>
              <w:rPr>
                <w:lang w:eastAsia="lt-LT"/>
              </w:rPr>
            </w:pPr>
            <w:r w:rsidRPr="003529A9">
              <w:rPr>
                <w:lang w:eastAsia="lt-LT"/>
              </w:rPr>
              <w:t>100</w:t>
            </w:r>
          </w:p>
          <w:p w:rsidR="00684C3E" w:rsidRPr="003529A9" w:rsidRDefault="00B578C8" w:rsidP="00770854">
            <w:pPr>
              <w:rPr>
                <w:lang w:eastAsia="lt-LT"/>
              </w:rPr>
            </w:pPr>
            <w:r w:rsidRPr="003529A9">
              <w:rPr>
                <w:lang w:eastAsia="lt-LT"/>
              </w:rPr>
              <w:t>94,3</w:t>
            </w:r>
          </w:p>
          <w:p w:rsidR="00684C3E" w:rsidRPr="003529A9" w:rsidRDefault="00B578C8" w:rsidP="00770854">
            <w:pPr>
              <w:rPr>
                <w:lang w:eastAsia="lt-LT"/>
              </w:rPr>
            </w:pPr>
            <w:r w:rsidRPr="003529A9">
              <w:rPr>
                <w:lang w:eastAsia="lt-LT"/>
              </w:rPr>
              <w:t>94,4</w:t>
            </w:r>
          </w:p>
          <w:p w:rsidR="00684C3E" w:rsidRPr="003529A9" w:rsidRDefault="00B578C8" w:rsidP="00770854">
            <w:pPr>
              <w:rPr>
                <w:lang w:eastAsia="lt-LT"/>
              </w:rPr>
            </w:pPr>
            <w:r w:rsidRPr="003529A9">
              <w:rPr>
                <w:lang w:eastAsia="lt-LT"/>
              </w:rPr>
              <w:t>100</w:t>
            </w:r>
          </w:p>
          <w:p w:rsidR="00C437F1" w:rsidRPr="003529A9" w:rsidRDefault="00B578C8" w:rsidP="00770854">
            <w:pPr>
              <w:rPr>
                <w:lang w:eastAsia="lt-LT"/>
              </w:rPr>
            </w:pPr>
            <w:r w:rsidRPr="003529A9">
              <w:rPr>
                <w:lang w:eastAsia="lt-LT"/>
              </w:rPr>
              <w:t>100</w:t>
            </w:r>
          </w:p>
          <w:p w:rsidR="001A5FFB" w:rsidRPr="003529A9" w:rsidRDefault="00B578C8" w:rsidP="00770854">
            <w:pPr>
              <w:rPr>
                <w:lang w:val="en-US" w:eastAsia="lt-LT"/>
              </w:rPr>
            </w:pPr>
            <w:r w:rsidRPr="003529A9">
              <w:rPr>
                <w:lang w:val="en-US" w:eastAsia="lt-LT"/>
              </w:rPr>
              <w:t>100</w:t>
            </w: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 xml:space="preserve">1. Iš viso savivaldybės biudžetas </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1068,8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1068,8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571,4</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1061,4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1061,4</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r w:rsidRPr="003529A9">
              <w:rPr>
                <w:i/>
                <w:lang w:eastAsia="lt-LT"/>
              </w:rPr>
              <w:t>571,3</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right"/>
              <w:rPr>
                <w:i/>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D05BB9" w:rsidP="00770854">
            <w:pPr>
              <w:jc w:val="right"/>
              <w:rPr>
                <w:i/>
                <w:lang w:eastAsia="lt-LT"/>
              </w:rPr>
            </w:pPr>
            <w:r w:rsidRPr="003529A9">
              <w:rPr>
                <w:i/>
                <w:lang w:eastAsia="lt-LT"/>
              </w:rPr>
              <w:t>99,3</w:t>
            </w:r>
          </w:p>
        </w:tc>
      </w:tr>
      <w:tr w:rsidR="003529A9" w:rsidRPr="003529A9" w:rsidTr="00AA34E6">
        <w:trPr>
          <w:cantSplit/>
          <w:trHeight w:val="20"/>
        </w:trPr>
        <w:tc>
          <w:tcPr>
            <w:tcW w:w="12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 xml:space="preserve">iš jo: </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1068,8</w:t>
            </w: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1068,8</w:t>
            </w:r>
          </w:p>
        </w:tc>
        <w:tc>
          <w:tcPr>
            <w:tcW w:w="14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571,4</w:t>
            </w:r>
          </w:p>
        </w:tc>
        <w:tc>
          <w:tcPr>
            <w:tcW w:w="8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1061,4</w:t>
            </w:r>
          </w:p>
        </w:tc>
        <w:tc>
          <w:tcPr>
            <w:tcW w:w="8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1061,4</w:t>
            </w:r>
          </w:p>
        </w:tc>
        <w:tc>
          <w:tcPr>
            <w:tcW w:w="14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r w:rsidRPr="003529A9">
              <w:rPr>
                <w:i/>
                <w:lang w:eastAsia="lt-LT"/>
              </w:rPr>
              <w:t>571,3</w:t>
            </w:r>
          </w:p>
        </w:tc>
        <w:tc>
          <w:tcPr>
            <w:tcW w:w="10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jc w:val="right"/>
              <w:rPr>
                <w:i/>
                <w:lang w:eastAsia="lt-LT"/>
              </w:rPr>
            </w:pPr>
          </w:p>
        </w:tc>
        <w:tc>
          <w:tcPr>
            <w:tcW w:w="16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D05BB9" w:rsidP="00770854">
            <w:pPr>
              <w:jc w:val="right"/>
              <w:rPr>
                <w:i/>
                <w:lang w:eastAsia="lt-LT"/>
              </w:rPr>
            </w:pPr>
            <w:r w:rsidRPr="003529A9">
              <w:rPr>
                <w:i/>
                <w:lang w:eastAsia="lt-LT"/>
              </w:rPr>
              <w:t>99,3</w:t>
            </w:r>
          </w:p>
        </w:tc>
      </w:tr>
      <w:tr w:rsidR="003529A9" w:rsidRPr="003529A9" w:rsidTr="00AA34E6">
        <w:trPr>
          <w:trHeight w:val="20"/>
        </w:trPr>
        <w:tc>
          <w:tcPr>
            <w:tcW w:w="1283" w:type="dxa"/>
            <w:vMerge/>
            <w:tcBorders>
              <w:top w:val="nil"/>
              <w:left w:val="single" w:sz="8" w:space="0" w:color="auto"/>
              <w:bottom w:val="single" w:sz="8" w:space="0" w:color="auto"/>
              <w:right w:val="single" w:sz="8" w:space="0" w:color="auto"/>
            </w:tcBorders>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 bendrojo finansavimo lėšos</w:t>
            </w:r>
          </w:p>
        </w:tc>
        <w:tc>
          <w:tcPr>
            <w:tcW w:w="1537"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483"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30"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876"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483"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019"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c>
          <w:tcPr>
            <w:tcW w:w="1659" w:type="dxa"/>
            <w:vMerge/>
            <w:tcBorders>
              <w:top w:val="nil"/>
              <w:left w:val="nil"/>
              <w:bottom w:val="single" w:sz="8" w:space="0" w:color="auto"/>
              <w:right w:val="single" w:sz="8" w:space="0" w:color="auto"/>
            </w:tcBorders>
            <w:vAlign w:val="center"/>
            <w:hideMark/>
          </w:tcPr>
          <w:p w:rsidR="001363A3" w:rsidRPr="003529A9" w:rsidRDefault="001363A3" w:rsidP="00770854">
            <w:pPr>
              <w:rPr>
                <w:lang w:eastAsia="lt-LT"/>
              </w:rPr>
            </w:pPr>
          </w:p>
        </w:tc>
      </w:tr>
      <w:tr w:rsidR="003529A9" w:rsidRPr="003529A9" w:rsidTr="00AA34E6">
        <w:trPr>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1.1.1. valstybės biudžeto specialioji tikslinė dotacija</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SB(VB)</w:t>
            </w:r>
          </w:p>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327,3</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532,8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327,3</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100</w:t>
            </w:r>
          </w:p>
        </w:tc>
      </w:tr>
      <w:tr w:rsidR="003529A9" w:rsidRPr="003529A9" w:rsidTr="00AA34E6">
        <w:trPr>
          <w:trHeight w:val="20"/>
        </w:trPr>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1.1.2. Visuomenės sveikatos rėmimo specialioji programa</w:t>
            </w:r>
          </w:p>
        </w:tc>
        <w:tc>
          <w:tcPr>
            <w:tcW w:w="1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SB</w:t>
            </w:r>
          </w:p>
          <w:p w:rsidR="001363A3" w:rsidRPr="003529A9" w:rsidRDefault="001363A3" w:rsidP="00770854">
            <w:pPr>
              <w:rPr>
                <w:lang w:eastAsia="lt-LT"/>
              </w:rPr>
            </w:pPr>
            <w:r w:rsidRPr="003529A9">
              <w:rPr>
                <w:lang w:eastAsia="lt-LT"/>
              </w:rPr>
              <w:t>SB(AA)</w:t>
            </w:r>
          </w:p>
          <w:p w:rsidR="001363A3" w:rsidRPr="003529A9" w:rsidRDefault="001363A3" w:rsidP="00770854">
            <w:pPr>
              <w:rPr>
                <w:lang w:eastAsia="lt-LT"/>
              </w:rPr>
            </w:pPr>
            <w:r w:rsidRPr="003529A9">
              <w:rPr>
                <w:lang w:eastAsia="lt-LT"/>
              </w:rPr>
              <w:t>SB(AAL)</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109,1</w:t>
            </w:r>
          </w:p>
          <w:p w:rsidR="001363A3" w:rsidRPr="003529A9" w:rsidRDefault="001363A3" w:rsidP="00770854">
            <w:pPr>
              <w:rPr>
                <w:lang w:eastAsia="lt-LT"/>
              </w:rPr>
            </w:pPr>
            <w:r w:rsidRPr="003529A9">
              <w:rPr>
                <w:lang w:eastAsia="lt-LT"/>
              </w:rPr>
              <w:t>39,0</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109,1</w:t>
            </w:r>
          </w:p>
          <w:p w:rsidR="001363A3" w:rsidRPr="003529A9" w:rsidRDefault="001363A3" w:rsidP="00770854">
            <w:pPr>
              <w:rPr>
                <w:lang w:eastAsia="lt-LT"/>
              </w:rPr>
            </w:pPr>
            <w:r w:rsidRPr="003529A9">
              <w:rPr>
                <w:lang w:eastAsia="lt-LT"/>
              </w:rPr>
              <w:t>39,0</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30"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103,9</w:t>
            </w:r>
          </w:p>
          <w:p w:rsidR="001363A3" w:rsidRPr="003529A9" w:rsidRDefault="001363A3" w:rsidP="00770854">
            <w:pPr>
              <w:rPr>
                <w:lang w:eastAsia="lt-LT"/>
              </w:rPr>
            </w:pPr>
            <w:r w:rsidRPr="003529A9">
              <w:rPr>
                <w:lang w:eastAsia="lt-LT"/>
              </w:rPr>
              <w:t>37,2</w:t>
            </w:r>
          </w:p>
        </w:tc>
        <w:tc>
          <w:tcPr>
            <w:tcW w:w="876"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26,8</w:t>
            </w:r>
          </w:p>
          <w:p w:rsidR="001363A3" w:rsidRPr="003529A9" w:rsidRDefault="001363A3" w:rsidP="00770854">
            <w:pPr>
              <w:rPr>
                <w:lang w:eastAsia="lt-LT"/>
              </w:rPr>
            </w:pPr>
            <w:r w:rsidRPr="003529A9">
              <w:rPr>
                <w:lang w:eastAsia="lt-LT"/>
              </w:rPr>
              <w:t>103,9</w:t>
            </w:r>
          </w:p>
          <w:p w:rsidR="001363A3" w:rsidRPr="003529A9" w:rsidRDefault="001363A3" w:rsidP="00770854">
            <w:pPr>
              <w:rPr>
                <w:lang w:eastAsia="lt-LT"/>
              </w:rPr>
            </w:pPr>
            <w:r w:rsidRPr="003529A9">
              <w:rPr>
                <w:lang w:eastAsia="lt-LT"/>
              </w:rPr>
              <w:t>37,2</w:t>
            </w:r>
          </w:p>
        </w:tc>
        <w:tc>
          <w:tcPr>
            <w:tcW w:w="1483"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019"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nil"/>
              <w:left w:val="nil"/>
              <w:bottom w:val="single" w:sz="4"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100</w:t>
            </w:r>
          </w:p>
          <w:p w:rsidR="001363A3" w:rsidRPr="003529A9" w:rsidRDefault="001363A3" w:rsidP="00770854">
            <w:pPr>
              <w:rPr>
                <w:lang w:eastAsia="lt-LT"/>
              </w:rPr>
            </w:pPr>
            <w:r w:rsidRPr="003529A9">
              <w:rPr>
                <w:lang w:eastAsia="lt-LT"/>
              </w:rPr>
              <w:t>95,2</w:t>
            </w:r>
          </w:p>
          <w:p w:rsidR="001363A3" w:rsidRPr="003529A9" w:rsidRDefault="001363A3" w:rsidP="00770854">
            <w:pPr>
              <w:rPr>
                <w:lang w:eastAsia="lt-LT"/>
              </w:rPr>
            </w:pPr>
            <w:r w:rsidRPr="003529A9">
              <w:rPr>
                <w:lang w:eastAsia="lt-LT"/>
              </w:rPr>
              <w:t>95,4</w:t>
            </w:r>
          </w:p>
        </w:tc>
      </w:tr>
      <w:tr w:rsidR="003529A9" w:rsidRPr="003529A9" w:rsidTr="00AA34E6">
        <w:trPr>
          <w:trHeight w:val="20"/>
        </w:trPr>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1.1.3. kitos savivaldybės biudžeto lėšos</w:t>
            </w:r>
          </w:p>
        </w:tc>
        <w:tc>
          <w:tcPr>
            <w:tcW w:w="1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SB</w:t>
            </w:r>
          </w:p>
          <w:p w:rsidR="001363A3" w:rsidRPr="003529A9" w:rsidRDefault="001363A3" w:rsidP="00770854">
            <w:pPr>
              <w:rPr>
                <w:lang w:eastAsia="lt-LT"/>
              </w:rPr>
            </w:pPr>
            <w:r w:rsidRPr="003529A9">
              <w:rPr>
                <w:lang w:eastAsia="lt-LT"/>
              </w:rPr>
              <w:t>SB(SP)</w:t>
            </w:r>
          </w:p>
          <w:p w:rsidR="001363A3" w:rsidRPr="003529A9" w:rsidRDefault="001363A3" w:rsidP="00770854">
            <w:pPr>
              <w:rPr>
                <w:lang w:eastAsia="lt-LT"/>
              </w:rPr>
            </w:pPr>
            <w:r w:rsidRPr="003529A9">
              <w:rPr>
                <w:lang w:eastAsia="lt-LT"/>
              </w:rPr>
              <w:t>SB(SPL)</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356,9</w:t>
            </w:r>
          </w:p>
          <w:p w:rsidR="001363A3" w:rsidRPr="003529A9" w:rsidRDefault="001363A3" w:rsidP="00770854">
            <w:pPr>
              <w:rPr>
                <w:lang w:eastAsia="lt-LT"/>
              </w:rPr>
            </w:pPr>
            <w:r w:rsidRPr="003529A9">
              <w:rPr>
                <w:lang w:eastAsia="lt-LT"/>
              </w:rPr>
              <w:t>3,5</w:t>
            </w:r>
          </w:p>
          <w:p w:rsidR="001363A3" w:rsidRPr="003529A9" w:rsidRDefault="001363A3" w:rsidP="00770854">
            <w:pPr>
              <w:rPr>
                <w:lang w:eastAsia="lt-LT"/>
              </w:rPr>
            </w:pPr>
            <w:r w:rsidRPr="003529A9">
              <w:rPr>
                <w:lang w:eastAsia="lt-LT"/>
              </w:rPr>
              <w:t>0,7</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356,9</w:t>
            </w:r>
          </w:p>
          <w:p w:rsidR="001363A3" w:rsidRPr="003529A9" w:rsidRDefault="001363A3" w:rsidP="00770854">
            <w:pPr>
              <w:rPr>
                <w:lang w:eastAsia="lt-LT"/>
              </w:rPr>
            </w:pPr>
            <w:r w:rsidRPr="003529A9">
              <w:rPr>
                <w:lang w:eastAsia="lt-LT"/>
              </w:rPr>
              <w:t>3,5</w:t>
            </w:r>
          </w:p>
          <w:p w:rsidR="001363A3" w:rsidRPr="003529A9" w:rsidRDefault="001363A3" w:rsidP="00770854">
            <w:pPr>
              <w:rPr>
                <w:lang w:eastAsia="lt-LT"/>
              </w:rPr>
            </w:pPr>
            <w:r w:rsidRPr="003529A9">
              <w:rPr>
                <w:lang w:eastAsia="lt-LT"/>
              </w:rPr>
              <w:t>0,7</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242,4</w:t>
            </w:r>
          </w:p>
          <w:p w:rsidR="001363A3" w:rsidRPr="003529A9" w:rsidRDefault="001363A3" w:rsidP="00770854">
            <w:pPr>
              <w:rPr>
                <w:lang w:eastAsia="lt-LT"/>
              </w:rPr>
            </w:pPr>
            <w:r w:rsidRPr="003529A9">
              <w:rPr>
                <w:lang w:eastAsia="lt-LT"/>
              </w:rPr>
              <w:t>1,7</w:t>
            </w:r>
          </w:p>
          <w:p w:rsidR="001363A3" w:rsidRPr="003529A9" w:rsidRDefault="001363A3" w:rsidP="00770854">
            <w:pPr>
              <w:rPr>
                <w:lang w:eastAsia="lt-LT"/>
              </w:rPr>
            </w:pP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356,7</w:t>
            </w:r>
          </w:p>
          <w:p w:rsidR="001363A3" w:rsidRPr="003529A9" w:rsidRDefault="001363A3" w:rsidP="00770854">
            <w:pPr>
              <w:rPr>
                <w:lang w:eastAsia="lt-LT"/>
              </w:rPr>
            </w:pPr>
            <w:r w:rsidRPr="003529A9">
              <w:rPr>
                <w:lang w:eastAsia="lt-LT"/>
              </w:rPr>
              <w:t>3,3</w:t>
            </w:r>
          </w:p>
          <w:p w:rsidR="001363A3" w:rsidRPr="003529A9" w:rsidRDefault="001363A3" w:rsidP="00770854">
            <w:pPr>
              <w:rPr>
                <w:lang w:eastAsia="lt-LT"/>
              </w:rPr>
            </w:pPr>
            <w:r w:rsidRPr="003529A9">
              <w:rPr>
                <w:lang w:eastAsia="lt-LT"/>
              </w:rPr>
              <w:t>0,7</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356,7</w:t>
            </w:r>
          </w:p>
          <w:p w:rsidR="001363A3" w:rsidRPr="003529A9" w:rsidRDefault="001363A3" w:rsidP="00770854">
            <w:pPr>
              <w:rPr>
                <w:lang w:eastAsia="lt-LT"/>
              </w:rPr>
            </w:pPr>
            <w:r w:rsidRPr="003529A9">
              <w:rPr>
                <w:lang w:eastAsia="lt-LT"/>
              </w:rPr>
              <w:t>3,3</w:t>
            </w:r>
          </w:p>
          <w:p w:rsidR="001363A3" w:rsidRPr="003529A9" w:rsidRDefault="001363A3" w:rsidP="00770854">
            <w:pPr>
              <w:rPr>
                <w:lang w:eastAsia="lt-LT"/>
              </w:rPr>
            </w:pPr>
            <w:r w:rsidRPr="003529A9">
              <w:rPr>
                <w:lang w:eastAsia="lt-LT"/>
              </w:rPr>
              <w:t>0,7</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242,4</w:t>
            </w:r>
          </w:p>
          <w:p w:rsidR="001363A3" w:rsidRPr="003529A9" w:rsidRDefault="001363A3" w:rsidP="00770854">
            <w:pPr>
              <w:rPr>
                <w:lang w:eastAsia="lt-LT"/>
              </w:rPr>
            </w:pPr>
            <w:r w:rsidRPr="003529A9">
              <w:rPr>
                <w:lang w:eastAsia="lt-LT"/>
              </w:rPr>
              <w:t>1,6</w:t>
            </w:r>
          </w:p>
          <w:p w:rsidR="001363A3" w:rsidRPr="003529A9" w:rsidRDefault="001363A3" w:rsidP="00770854">
            <w:pPr>
              <w:rPr>
                <w:lang w:eastAsia="lt-LT"/>
              </w:rPr>
            </w:pP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63A3" w:rsidRPr="003529A9" w:rsidRDefault="001363A3" w:rsidP="00770854">
            <w:pPr>
              <w:rPr>
                <w:lang w:eastAsia="lt-LT"/>
              </w:rPr>
            </w:pPr>
            <w:r w:rsidRPr="003529A9">
              <w:rPr>
                <w:lang w:eastAsia="lt-LT"/>
              </w:rPr>
              <w:t>99,9</w:t>
            </w:r>
          </w:p>
          <w:p w:rsidR="001363A3" w:rsidRPr="003529A9" w:rsidRDefault="001363A3" w:rsidP="00770854">
            <w:pPr>
              <w:rPr>
                <w:lang w:eastAsia="lt-LT"/>
              </w:rPr>
            </w:pPr>
            <w:r w:rsidRPr="003529A9">
              <w:rPr>
                <w:lang w:eastAsia="lt-LT"/>
              </w:rPr>
              <w:t>94,3</w:t>
            </w:r>
          </w:p>
          <w:p w:rsidR="001363A3" w:rsidRPr="003529A9" w:rsidRDefault="001363A3" w:rsidP="00770854">
            <w:pPr>
              <w:rPr>
                <w:lang w:eastAsia="lt-LT"/>
              </w:rPr>
            </w:pPr>
            <w:r w:rsidRPr="003529A9">
              <w:rPr>
                <w:lang w:eastAsia="lt-LT"/>
              </w:rPr>
              <w:t>100</w:t>
            </w:r>
          </w:p>
        </w:tc>
      </w:tr>
      <w:tr w:rsidR="003529A9" w:rsidRPr="003529A9" w:rsidTr="00AA34E6">
        <w:trPr>
          <w:cantSplit/>
          <w:trHeight w:val="20"/>
        </w:trPr>
        <w:tc>
          <w:tcPr>
            <w:tcW w:w="12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1.2. Europos Sąjungos ir kitos tarptautinės finansinės paramos lėšos</w:t>
            </w:r>
          </w:p>
        </w:tc>
        <w:tc>
          <w:tcPr>
            <w:tcW w:w="15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4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0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16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lang w:eastAsia="lt-LT"/>
              </w:rPr>
              <w:t>2. Kiti šaltiniai (Europos Sąjungos finansinė parama projektams įgyvendinti ir kitos teisėtai gautos lėšos)</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rPr>
                <w:lang w:eastAsia="lt-LT"/>
              </w:rPr>
            </w:pPr>
          </w:p>
        </w:tc>
      </w:tr>
      <w:tr w:rsidR="003529A9" w:rsidRPr="003529A9" w:rsidTr="00AA34E6">
        <w:trPr>
          <w:cantSplit/>
          <w:trHeight w:val="20"/>
        </w:trPr>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r w:rsidRPr="003529A9">
              <w:rPr>
                <w:b/>
                <w:bCs/>
                <w:lang w:eastAsia="lt-LT"/>
              </w:rPr>
              <w:t>Iš viso (1+2)</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3A3" w:rsidRPr="003529A9" w:rsidRDefault="001363A3" w:rsidP="00770854">
            <w:pPr>
              <w:rPr>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1068,8</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1068,8</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571,4</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1061,4</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1061,4</w:t>
            </w:r>
          </w:p>
        </w:tc>
        <w:tc>
          <w:tcPr>
            <w:tcW w:w="1483"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b/>
                <w:lang w:eastAsia="lt-LT"/>
              </w:rPr>
            </w:pPr>
            <w:r w:rsidRPr="003529A9">
              <w:rPr>
                <w:b/>
                <w:lang w:eastAsia="lt-LT"/>
              </w:rPr>
              <w:t>571,3</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1363A3" w:rsidP="00770854">
            <w:pPr>
              <w:jc w:val="center"/>
              <w:rPr>
                <w:lang w:eastAsia="lt-LT"/>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center"/>
          </w:tcPr>
          <w:p w:rsidR="001363A3" w:rsidRPr="003529A9" w:rsidRDefault="00D05BB9" w:rsidP="00770854">
            <w:pPr>
              <w:jc w:val="center"/>
              <w:rPr>
                <w:b/>
                <w:lang w:eastAsia="lt-LT"/>
              </w:rPr>
            </w:pPr>
            <w:r w:rsidRPr="003529A9">
              <w:rPr>
                <w:b/>
                <w:lang w:eastAsia="lt-LT"/>
              </w:rPr>
              <w:t>99,3</w:t>
            </w:r>
          </w:p>
        </w:tc>
      </w:tr>
    </w:tbl>
    <w:p w:rsidR="006A55BA" w:rsidRPr="003529A9" w:rsidRDefault="006A55BA" w:rsidP="00770854">
      <w:pPr>
        <w:ind w:firstLine="709"/>
        <w:jc w:val="both"/>
      </w:pPr>
    </w:p>
    <w:p w:rsidR="006A55BA" w:rsidRPr="003529A9" w:rsidRDefault="006A55BA" w:rsidP="00770854">
      <w:pPr>
        <w:ind w:firstLine="709"/>
        <w:jc w:val="both"/>
        <w:sectPr w:rsidR="006A55BA" w:rsidRPr="003529A9" w:rsidSect="00AA34E6">
          <w:pgSz w:w="16838" w:h="11906" w:orient="landscape" w:code="9"/>
          <w:pgMar w:top="1701" w:right="1134" w:bottom="567" w:left="1134" w:header="567" w:footer="567" w:gutter="0"/>
          <w:cols w:space="1296"/>
          <w:docGrid w:linePitch="360"/>
        </w:sectPr>
      </w:pPr>
    </w:p>
    <w:p w:rsidR="00CA5C05" w:rsidRPr="003529A9" w:rsidRDefault="00CA5C05" w:rsidP="00770854">
      <w:pPr>
        <w:jc w:val="center"/>
      </w:pPr>
      <w:r w:rsidRPr="003529A9">
        <w:rPr>
          <w:b/>
          <w:bCs/>
        </w:rPr>
        <w:lastRenderedPageBreak/>
        <w:t>KETVIRTASIS SKIRSNIS</w:t>
      </w:r>
    </w:p>
    <w:p w:rsidR="00CA5C05" w:rsidRPr="003529A9" w:rsidRDefault="00CA5C05" w:rsidP="00770854">
      <w:pPr>
        <w:jc w:val="center"/>
      </w:pPr>
      <w:r w:rsidRPr="003529A9">
        <w:rPr>
          <w:b/>
          <w:bCs/>
        </w:rPr>
        <w:t>BENDRADARBIAVIMAS VYKDANT VISUOMENĖS SVEIKATOS PRIEŽIŪROS VEIKLĄ SAVIVALDYBĖJE</w:t>
      </w:r>
    </w:p>
    <w:p w:rsidR="006A55BA" w:rsidRPr="003529A9" w:rsidRDefault="006A55BA" w:rsidP="00770854">
      <w:pPr>
        <w:tabs>
          <w:tab w:val="left" w:pos="540"/>
        </w:tabs>
        <w:jc w:val="center"/>
      </w:pPr>
    </w:p>
    <w:p w:rsidR="00644170" w:rsidRPr="003529A9" w:rsidRDefault="00644170" w:rsidP="008476A6">
      <w:pPr>
        <w:ind w:firstLine="709"/>
        <w:jc w:val="both"/>
      </w:pPr>
      <w:r w:rsidRPr="003529A9">
        <w:t>Iš 15 Klaipėdos miesto savivaldybės bendruomenės sveikatos tarybos narių 1/3 sudaro visuomenini</w:t>
      </w:r>
      <w:r w:rsidR="00CA2B6E" w:rsidRPr="003529A9">
        <w:t>ų organizacijų atstovai</w:t>
      </w:r>
      <w:r w:rsidRPr="003529A9">
        <w:t xml:space="preserve">. Atskaitomaisiais metais Bendruomenės sveikatos taryboje 8 posėdžiuose </w:t>
      </w:r>
      <w:r w:rsidR="008A7AB2" w:rsidRPr="003529A9">
        <w:t>svarstyta:</w:t>
      </w:r>
      <w:r w:rsidRPr="003529A9">
        <w:t xml:space="preserve"> </w:t>
      </w:r>
      <w:r w:rsidR="008A7AB2" w:rsidRPr="003529A9">
        <w:t>Vaikų gyvensenos 2016 m. tyrimo ataskaita, V</w:t>
      </w:r>
      <w:r w:rsidRPr="003529A9">
        <w:t xml:space="preserve">isuomenės sveikatos projektų rėmimo specialiosios programos </w:t>
      </w:r>
      <w:r w:rsidR="008A7AB2" w:rsidRPr="003529A9">
        <w:t xml:space="preserve">2017 m. </w:t>
      </w:r>
      <w:r w:rsidRPr="003529A9">
        <w:t>priemonės ir pritarta jų lėšų paskirstymui</w:t>
      </w:r>
      <w:r w:rsidR="008A7AB2" w:rsidRPr="003529A9">
        <w:t xml:space="preserve">, </w:t>
      </w:r>
      <w:r w:rsidR="00340BAC" w:rsidRPr="003529A9">
        <w:t xml:space="preserve">visuomenės sveikatos priežiūros organizavimas ikimokyklinio ugdymo įstaigose, </w:t>
      </w:r>
      <w:r w:rsidR="00353930" w:rsidRPr="003529A9">
        <w:t xml:space="preserve">psichoaktyvių medžiagų vartojimo </w:t>
      </w:r>
      <w:r w:rsidR="00AA34E6" w:rsidRPr="003529A9">
        <w:t>t</w:t>
      </w:r>
      <w:r w:rsidR="00AA34E6">
        <w:t>arp</w:t>
      </w:r>
      <w:r w:rsidR="00AA34E6" w:rsidRPr="003529A9">
        <w:t xml:space="preserve"> </w:t>
      </w:r>
      <w:r w:rsidR="00353930" w:rsidRPr="003529A9">
        <w:t xml:space="preserve">Klaipėdos miesto mokinių tyrimo duomenys, policijos vykdomos prevencinės veiklos, užkardant neteisėtą narkotikų apyvartą, </w:t>
      </w:r>
      <w:r w:rsidR="007F26CE" w:rsidRPr="003529A9">
        <w:t>Biuro prevencinės veiklos.</w:t>
      </w:r>
      <w:r w:rsidRPr="003529A9">
        <w:t xml:space="preserve"> Aptartas Klaipėdos miesto visuomenės sveikatos stebėsenos 201</w:t>
      </w:r>
      <w:r w:rsidR="007F26CE" w:rsidRPr="003529A9">
        <w:t>6</w:t>
      </w:r>
      <w:r w:rsidRPr="003529A9">
        <w:t xml:space="preserve"> metų ataskaitos projektas, pateikiami siūlymai </w:t>
      </w:r>
      <w:r w:rsidR="007F26CE" w:rsidRPr="003529A9">
        <w:t xml:space="preserve">plačiau išanalizuoti </w:t>
      </w:r>
      <w:r w:rsidRPr="003529A9">
        <w:t>pateiktus duomenis apie miesto gyventojų sergamumą II tipo cukriniu diabetu</w:t>
      </w:r>
      <w:r w:rsidR="007F26CE" w:rsidRPr="003529A9">
        <w:t>, vaikų skiepijimąsi, mirtingumą dėl narkotinių medžiagų vartojimo.</w:t>
      </w:r>
    </w:p>
    <w:p w:rsidR="00644170" w:rsidRPr="003529A9" w:rsidRDefault="00644170" w:rsidP="008476A6">
      <w:pPr>
        <w:pStyle w:val="Default"/>
        <w:ind w:firstLine="709"/>
        <w:jc w:val="both"/>
        <w:rPr>
          <w:color w:val="auto"/>
        </w:rPr>
      </w:pPr>
      <w:r w:rsidRPr="003529A9">
        <w:rPr>
          <w:color w:val="auto"/>
        </w:rPr>
        <w:t>Nevyriausybinių organizacijų atstovai aktyviai dalyvavo Klaipėdos miesto narkotikų kon</w:t>
      </w:r>
      <w:r w:rsidR="00756F20" w:rsidRPr="003529A9">
        <w:rPr>
          <w:color w:val="auto"/>
        </w:rPr>
        <w:t>trolės komisijos veikloje. Ats</w:t>
      </w:r>
      <w:r w:rsidRPr="003529A9">
        <w:rPr>
          <w:color w:val="auto"/>
        </w:rPr>
        <w:t>kaitomaisiais metais Narkotikų kontrolės komisijo</w:t>
      </w:r>
      <w:r w:rsidR="00463A1C" w:rsidRPr="003529A9">
        <w:rPr>
          <w:color w:val="auto"/>
        </w:rPr>
        <w:t>je</w:t>
      </w:r>
      <w:r w:rsidR="00756F20" w:rsidRPr="003529A9">
        <w:rPr>
          <w:color w:val="auto"/>
        </w:rPr>
        <w:t xml:space="preserve"> </w:t>
      </w:r>
      <w:r w:rsidR="004D5A58" w:rsidRPr="003529A9">
        <w:rPr>
          <w:color w:val="auto"/>
        </w:rPr>
        <w:t>6</w:t>
      </w:r>
      <w:r w:rsidR="00411F39" w:rsidRPr="003529A9">
        <w:rPr>
          <w:color w:val="auto"/>
        </w:rPr>
        <w:t xml:space="preserve"> </w:t>
      </w:r>
      <w:r w:rsidR="00756F20" w:rsidRPr="003529A9">
        <w:rPr>
          <w:color w:val="auto"/>
        </w:rPr>
        <w:t>posėdžiuose svarstyta: organiz</w:t>
      </w:r>
      <w:r w:rsidR="00AE0EB7">
        <w:rPr>
          <w:color w:val="auto"/>
        </w:rPr>
        <w:t>acijos „Rigra“ kreipimasis dėl metadono</w:t>
      </w:r>
      <w:r w:rsidR="00756F20" w:rsidRPr="003529A9">
        <w:rPr>
          <w:color w:val="auto"/>
        </w:rPr>
        <w:t xml:space="preserve"> prieinamumo Klaipėdos mieste, Žalos mažinimo programai Klaipėdoje 20 metų, ŽIV prevencinės veiklos vertinimas Klaipėdos mieste, Klaipėdos priklausomybės ligų centro veiklos ataskaita, Klaipėdos tarpinstitucinio bendradarbiavimo koordinatoriaus funkcijos, narkotinių medžiagų vartojimo prevencinės priemonės Klaipėdos mieste (savo priemones pristatė policijos, </w:t>
      </w:r>
      <w:r w:rsidR="00A16035">
        <w:rPr>
          <w:color w:val="auto"/>
        </w:rPr>
        <w:t>B</w:t>
      </w:r>
      <w:r w:rsidR="00756F20" w:rsidRPr="003529A9">
        <w:rPr>
          <w:color w:val="auto"/>
        </w:rPr>
        <w:t xml:space="preserve">iuro, </w:t>
      </w:r>
      <w:r w:rsidR="00A16035">
        <w:rPr>
          <w:color w:val="auto"/>
        </w:rPr>
        <w:t>Š</w:t>
      </w:r>
      <w:r w:rsidR="00756F20" w:rsidRPr="003529A9">
        <w:rPr>
          <w:color w:val="auto"/>
        </w:rPr>
        <w:t xml:space="preserve">vietimo skyriaus atstovai),  veiksmai dėl alkoholio prekybos laiko ribojimo, dėl kavinių keliamo triukšmo, psichoaktyvių medžiagų vartojimo </w:t>
      </w:r>
      <w:r w:rsidR="00CE3AB7">
        <w:rPr>
          <w:color w:val="auto"/>
        </w:rPr>
        <w:t>tarp</w:t>
      </w:r>
      <w:r w:rsidR="00CE3AB7" w:rsidRPr="003529A9">
        <w:rPr>
          <w:color w:val="auto"/>
        </w:rPr>
        <w:t xml:space="preserve"> </w:t>
      </w:r>
      <w:r w:rsidR="00756F20" w:rsidRPr="003529A9">
        <w:rPr>
          <w:color w:val="auto"/>
        </w:rPr>
        <w:t xml:space="preserve">Klaipėdos miesto mokinių tyrimo duomenys (ECAD). </w:t>
      </w:r>
      <w:r w:rsidR="006A5ABA" w:rsidRPr="003529A9">
        <w:rPr>
          <w:color w:val="auto"/>
        </w:rPr>
        <w:t xml:space="preserve">Organizuotas viešas anoniminių narkomanų susitikimas ir jų veiklos pristatymas. </w:t>
      </w:r>
      <w:r w:rsidR="00756F20" w:rsidRPr="003529A9">
        <w:rPr>
          <w:color w:val="auto"/>
        </w:rPr>
        <w:t>Parengtas raštas Sveikatos apsaugos ministerijai dėl medicininio preparato „Nalaxon“ prieinamumo opioidų vartotojams. Parengtas atsakymas Klaipėdos technologijų mokymų centrui dėl individualaus atvejo.</w:t>
      </w:r>
    </w:p>
    <w:p w:rsidR="00EA2C37" w:rsidRPr="003529A9" w:rsidRDefault="00644170" w:rsidP="008476A6">
      <w:pPr>
        <w:ind w:firstLine="709"/>
        <w:jc w:val="both"/>
      </w:pPr>
      <w:r w:rsidRPr="003529A9">
        <w:t>201</w:t>
      </w:r>
      <w:r w:rsidR="00A31884" w:rsidRPr="003529A9">
        <w:t>7</w:t>
      </w:r>
      <w:r w:rsidRPr="003529A9">
        <w:t xml:space="preserve"> m. </w:t>
      </w:r>
      <w:r w:rsidR="00897AA4" w:rsidRPr="003529A9">
        <w:t xml:space="preserve">remti </w:t>
      </w:r>
      <w:r w:rsidR="008C10C7" w:rsidRPr="003529A9">
        <w:t xml:space="preserve">2 mokslo įstaigų (Klaipėdos universiteto, Klaipėdos valstybinės kolegijos) ir </w:t>
      </w:r>
      <w:r w:rsidR="00897AA4" w:rsidRPr="003529A9">
        <w:t xml:space="preserve">9 </w:t>
      </w:r>
      <w:r w:rsidRPr="003529A9">
        <w:t>nevy</w:t>
      </w:r>
      <w:r w:rsidR="00897AA4" w:rsidRPr="003529A9">
        <w:t xml:space="preserve">riausybinių organizacijų sveikatingumo projektai, skirti </w:t>
      </w:r>
      <w:r w:rsidR="00D5083A" w:rsidRPr="003529A9">
        <w:t>sergamumo profilaktikai ir sveikatos stiprinimui bei ugdyti atsakingą gyventojų požiūrį į visuomenės sveikatą.</w:t>
      </w:r>
    </w:p>
    <w:p w:rsidR="00EA2C37" w:rsidRPr="003529A9" w:rsidRDefault="00EA2C37" w:rsidP="008476A6">
      <w:pPr>
        <w:pStyle w:val="Betarp"/>
        <w:ind w:firstLine="709"/>
        <w:jc w:val="both"/>
        <w:rPr>
          <w:rFonts w:ascii="Times New Roman" w:hAnsi="Times New Roman"/>
          <w:sz w:val="24"/>
          <w:szCs w:val="24"/>
        </w:rPr>
      </w:pPr>
      <w:r w:rsidRPr="003529A9">
        <w:rPr>
          <w:rFonts w:ascii="Times New Roman" w:hAnsi="Times New Roman"/>
          <w:sz w:val="24"/>
          <w:szCs w:val="24"/>
        </w:rPr>
        <w:t>Savivaldybės administracijos struktūrinių padalinių indėlis į visuomenės sveikatos priežiūros funkcijų įgyvend</w:t>
      </w:r>
      <w:r w:rsidR="007B56B5" w:rsidRPr="003529A9">
        <w:rPr>
          <w:rFonts w:ascii="Times New Roman" w:hAnsi="Times New Roman"/>
          <w:sz w:val="24"/>
          <w:szCs w:val="24"/>
        </w:rPr>
        <w:t xml:space="preserve">inimą </w:t>
      </w:r>
      <w:r w:rsidR="00B47E63">
        <w:rPr>
          <w:rFonts w:ascii="Times New Roman" w:hAnsi="Times New Roman"/>
          <w:sz w:val="24"/>
          <w:szCs w:val="24"/>
        </w:rPr>
        <w:t>s</w:t>
      </w:r>
      <w:r w:rsidR="007B56B5" w:rsidRPr="003529A9">
        <w:rPr>
          <w:rFonts w:ascii="Times New Roman" w:hAnsi="Times New Roman"/>
          <w:sz w:val="24"/>
          <w:szCs w:val="24"/>
        </w:rPr>
        <w:t>avivaldybės teritorijoje:</w:t>
      </w:r>
    </w:p>
    <w:p w:rsidR="00EA2C37" w:rsidRPr="003529A9" w:rsidRDefault="00EA2C37" w:rsidP="00770854">
      <w:pPr>
        <w:pStyle w:val="Betarp"/>
        <w:ind w:firstLine="720"/>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7229"/>
      </w:tblGrid>
      <w:tr w:rsidR="003529A9" w:rsidRPr="003529A9" w:rsidTr="008476A6">
        <w:tc>
          <w:tcPr>
            <w:tcW w:w="675" w:type="dxa"/>
            <w:tcBorders>
              <w:top w:val="single" w:sz="4" w:space="0" w:color="auto"/>
              <w:left w:val="single" w:sz="4" w:space="0" w:color="auto"/>
              <w:bottom w:val="single" w:sz="4" w:space="0" w:color="auto"/>
              <w:right w:val="single" w:sz="4" w:space="0" w:color="auto"/>
            </w:tcBorders>
            <w:vAlign w:val="center"/>
            <w:hideMark/>
          </w:tcPr>
          <w:p w:rsidR="00EA2C37" w:rsidRPr="003529A9" w:rsidRDefault="00EA2C37" w:rsidP="00770854">
            <w:pPr>
              <w:pStyle w:val="Betarp"/>
              <w:jc w:val="center"/>
              <w:rPr>
                <w:rFonts w:ascii="Times New Roman" w:hAnsi="Times New Roman"/>
                <w:sz w:val="24"/>
                <w:szCs w:val="24"/>
              </w:rPr>
            </w:pPr>
            <w:r w:rsidRPr="003529A9">
              <w:rPr>
                <w:rFonts w:ascii="Times New Roman" w:hAnsi="Times New Roman"/>
                <w:sz w:val="24"/>
                <w:szCs w:val="24"/>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2C37" w:rsidRPr="003529A9" w:rsidRDefault="00EA2C37" w:rsidP="00770854">
            <w:pPr>
              <w:pStyle w:val="Betarp"/>
              <w:jc w:val="center"/>
              <w:rPr>
                <w:rFonts w:ascii="Times New Roman" w:hAnsi="Times New Roman"/>
                <w:sz w:val="24"/>
                <w:szCs w:val="24"/>
              </w:rPr>
            </w:pPr>
            <w:r w:rsidRPr="003529A9">
              <w:rPr>
                <w:rFonts w:ascii="Times New Roman" w:hAnsi="Times New Roman"/>
                <w:sz w:val="24"/>
                <w:szCs w:val="24"/>
              </w:rPr>
              <w:t>Savivaldybės administracijos struktūrinis padalinys</w:t>
            </w:r>
          </w:p>
        </w:tc>
        <w:tc>
          <w:tcPr>
            <w:tcW w:w="7229" w:type="dxa"/>
            <w:tcBorders>
              <w:top w:val="single" w:sz="4" w:space="0" w:color="auto"/>
              <w:left w:val="single" w:sz="4" w:space="0" w:color="auto"/>
              <w:bottom w:val="single" w:sz="4" w:space="0" w:color="auto"/>
              <w:right w:val="single" w:sz="4" w:space="0" w:color="auto"/>
            </w:tcBorders>
            <w:vAlign w:val="center"/>
            <w:hideMark/>
          </w:tcPr>
          <w:p w:rsidR="00EA2C37" w:rsidRPr="003529A9" w:rsidRDefault="00EA2C37" w:rsidP="00770854">
            <w:pPr>
              <w:pStyle w:val="Betarp"/>
              <w:jc w:val="center"/>
              <w:rPr>
                <w:rFonts w:ascii="Times New Roman" w:hAnsi="Times New Roman"/>
                <w:sz w:val="24"/>
                <w:szCs w:val="24"/>
              </w:rPr>
            </w:pPr>
            <w:r w:rsidRPr="003529A9">
              <w:rPr>
                <w:rFonts w:ascii="Times New Roman" w:hAnsi="Times New Roman"/>
                <w:sz w:val="24"/>
                <w:szCs w:val="24"/>
              </w:rPr>
              <w:t>Indėlis į visuomenės sveikatos priežiūros funkcijų įgyvendinimą</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EA2C37" w:rsidRPr="003529A9" w:rsidRDefault="00EA2C37"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2C37" w:rsidRPr="003529A9" w:rsidRDefault="00D61A8C" w:rsidP="00770854">
            <w:pPr>
              <w:pStyle w:val="Betarp"/>
              <w:jc w:val="both"/>
              <w:rPr>
                <w:rFonts w:ascii="Times New Roman" w:hAnsi="Times New Roman"/>
                <w:sz w:val="24"/>
                <w:szCs w:val="24"/>
              </w:rPr>
            </w:pPr>
            <w:r w:rsidRPr="003529A9">
              <w:rPr>
                <w:rFonts w:ascii="Times New Roman" w:hAnsi="Times New Roman"/>
                <w:sz w:val="24"/>
                <w:szCs w:val="24"/>
              </w:rPr>
              <w:t>Socialinės paramos skyrius</w:t>
            </w:r>
          </w:p>
        </w:tc>
        <w:tc>
          <w:tcPr>
            <w:tcW w:w="7229" w:type="dxa"/>
            <w:tcBorders>
              <w:top w:val="single" w:sz="4" w:space="0" w:color="auto"/>
              <w:left w:val="single" w:sz="4" w:space="0" w:color="auto"/>
              <w:bottom w:val="single" w:sz="4" w:space="0" w:color="auto"/>
              <w:right w:val="single" w:sz="4" w:space="0" w:color="auto"/>
            </w:tcBorders>
          </w:tcPr>
          <w:p w:rsidR="00D61A8C" w:rsidRPr="003529A9" w:rsidRDefault="00D61A8C" w:rsidP="00770854">
            <w:pPr>
              <w:pStyle w:val="Betarp"/>
              <w:jc w:val="both"/>
              <w:rPr>
                <w:rFonts w:ascii="Times New Roman" w:hAnsi="Times New Roman"/>
                <w:sz w:val="24"/>
                <w:szCs w:val="24"/>
              </w:rPr>
            </w:pPr>
            <w:r w:rsidRPr="003529A9">
              <w:rPr>
                <w:rFonts w:ascii="Times New Roman" w:hAnsi="Times New Roman"/>
                <w:sz w:val="24"/>
                <w:szCs w:val="24"/>
              </w:rPr>
              <w:t>BĮ Klaipėdos miesto šeimos ir vaiko gerovės centro Pagalbos moterims padalinys įvykdė smurto artimoje aplinkoje prevencines priemones 2017 metais:</w:t>
            </w:r>
          </w:p>
          <w:p w:rsidR="00D61A8C" w:rsidRPr="003529A9" w:rsidRDefault="00D61A8C" w:rsidP="00770854">
            <w:pPr>
              <w:pStyle w:val="Betarp"/>
              <w:jc w:val="both"/>
              <w:rPr>
                <w:rFonts w:ascii="Times New Roman" w:hAnsi="Times New Roman"/>
                <w:sz w:val="24"/>
                <w:szCs w:val="24"/>
              </w:rPr>
            </w:pPr>
            <w:r w:rsidRPr="003529A9">
              <w:rPr>
                <w:rFonts w:ascii="Times New Roman" w:hAnsi="Times New Roman"/>
                <w:sz w:val="24"/>
                <w:szCs w:val="24"/>
              </w:rPr>
              <w:t>• 2017</w:t>
            </w:r>
            <w:r w:rsidR="00B47E63">
              <w:rPr>
                <w:rFonts w:ascii="Times New Roman" w:hAnsi="Times New Roman"/>
                <w:sz w:val="24"/>
                <w:szCs w:val="24"/>
              </w:rPr>
              <w:t>-</w:t>
            </w:r>
            <w:r w:rsidRPr="003529A9">
              <w:rPr>
                <w:rFonts w:ascii="Times New Roman" w:hAnsi="Times New Roman"/>
                <w:sz w:val="24"/>
                <w:szCs w:val="24"/>
              </w:rPr>
              <w:t>03</w:t>
            </w:r>
            <w:r w:rsidR="00B47E63">
              <w:rPr>
                <w:rFonts w:ascii="Times New Roman" w:hAnsi="Times New Roman"/>
                <w:sz w:val="24"/>
                <w:szCs w:val="24"/>
              </w:rPr>
              <w:t>-10–</w:t>
            </w:r>
            <w:r w:rsidRPr="003529A9">
              <w:rPr>
                <w:rFonts w:ascii="Times New Roman" w:hAnsi="Times New Roman"/>
                <w:sz w:val="24"/>
                <w:szCs w:val="24"/>
              </w:rPr>
              <w:t>2017</w:t>
            </w:r>
            <w:r w:rsidR="00B47E63">
              <w:rPr>
                <w:rFonts w:ascii="Times New Roman" w:hAnsi="Times New Roman"/>
                <w:sz w:val="24"/>
                <w:szCs w:val="24"/>
              </w:rPr>
              <w:t>-</w:t>
            </w:r>
            <w:r w:rsidRPr="003529A9">
              <w:rPr>
                <w:rFonts w:ascii="Times New Roman" w:hAnsi="Times New Roman"/>
                <w:sz w:val="24"/>
                <w:szCs w:val="24"/>
              </w:rPr>
              <w:t>04</w:t>
            </w:r>
            <w:r w:rsidR="00B47E63">
              <w:rPr>
                <w:rFonts w:ascii="Times New Roman" w:hAnsi="Times New Roman"/>
                <w:sz w:val="24"/>
                <w:szCs w:val="24"/>
              </w:rPr>
              <w:t>-</w:t>
            </w:r>
            <w:r w:rsidRPr="003529A9">
              <w:rPr>
                <w:rFonts w:ascii="Times New Roman" w:hAnsi="Times New Roman"/>
                <w:sz w:val="24"/>
                <w:szCs w:val="24"/>
              </w:rPr>
              <w:t>07 ir 2017</w:t>
            </w:r>
            <w:r w:rsidR="00B47E63">
              <w:rPr>
                <w:rFonts w:ascii="Times New Roman" w:hAnsi="Times New Roman"/>
                <w:sz w:val="24"/>
                <w:szCs w:val="24"/>
              </w:rPr>
              <w:t>-</w:t>
            </w:r>
            <w:r w:rsidRPr="003529A9">
              <w:rPr>
                <w:rFonts w:ascii="Times New Roman" w:hAnsi="Times New Roman"/>
                <w:sz w:val="24"/>
                <w:szCs w:val="24"/>
              </w:rPr>
              <w:t>11</w:t>
            </w:r>
            <w:r w:rsidR="00B47E63">
              <w:rPr>
                <w:rFonts w:ascii="Times New Roman" w:hAnsi="Times New Roman"/>
                <w:sz w:val="24"/>
                <w:szCs w:val="24"/>
              </w:rPr>
              <w:t>-27–</w:t>
            </w:r>
            <w:r w:rsidRPr="003529A9">
              <w:rPr>
                <w:rFonts w:ascii="Times New Roman" w:hAnsi="Times New Roman"/>
                <w:sz w:val="24"/>
                <w:szCs w:val="24"/>
              </w:rPr>
              <w:t>2017</w:t>
            </w:r>
            <w:r w:rsidR="00B47E63">
              <w:rPr>
                <w:rFonts w:ascii="Times New Roman" w:hAnsi="Times New Roman"/>
                <w:sz w:val="24"/>
                <w:szCs w:val="24"/>
              </w:rPr>
              <w:t>-</w:t>
            </w:r>
            <w:r w:rsidRPr="003529A9">
              <w:rPr>
                <w:rFonts w:ascii="Times New Roman" w:hAnsi="Times New Roman"/>
                <w:sz w:val="24"/>
                <w:szCs w:val="24"/>
              </w:rPr>
              <w:t>12</w:t>
            </w:r>
            <w:r w:rsidR="00B47E63">
              <w:rPr>
                <w:rFonts w:ascii="Times New Roman" w:hAnsi="Times New Roman"/>
                <w:sz w:val="24"/>
                <w:szCs w:val="24"/>
              </w:rPr>
              <w:t>-</w:t>
            </w:r>
            <w:r w:rsidRPr="003529A9">
              <w:rPr>
                <w:rFonts w:ascii="Times New Roman" w:hAnsi="Times New Roman"/>
                <w:sz w:val="24"/>
                <w:szCs w:val="24"/>
              </w:rPr>
              <w:t xml:space="preserve">18 vykdyti </w:t>
            </w:r>
            <w:r w:rsidR="00B47E63">
              <w:rPr>
                <w:rFonts w:ascii="Times New Roman" w:hAnsi="Times New Roman"/>
                <w:sz w:val="24"/>
                <w:szCs w:val="24"/>
              </w:rPr>
              <w:t>m</w:t>
            </w:r>
            <w:r w:rsidRPr="003529A9">
              <w:rPr>
                <w:rFonts w:ascii="Times New Roman" w:hAnsi="Times New Roman"/>
                <w:sz w:val="24"/>
                <w:szCs w:val="24"/>
              </w:rPr>
              <w:t>erginų grupių užsiėmimai (15 kartų) Gedminų progimnazijoje 8 klasių moksleivėms;</w:t>
            </w:r>
          </w:p>
          <w:p w:rsidR="00D61A8C" w:rsidRPr="003529A9" w:rsidRDefault="00B47E63" w:rsidP="00770854">
            <w:pPr>
              <w:pStyle w:val="Betarp"/>
              <w:jc w:val="both"/>
              <w:rPr>
                <w:rFonts w:ascii="Times New Roman" w:hAnsi="Times New Roman"/>
                <w:sz w:val="24"/>
                <w:szCs w:val="24"/>
              </w:rPr>
            </w:pPr>
            <w:r>
              <w:rPr>
                <w:rFonts w:ascii="Times New Roman" w:hAnsi="Times New Roman"/>
                <w:sz w:val="24"/>
                <w:szCs w:val="24"/>
              </w:rPr>
              <w:t>• 2017-11-25 vykdyta socialinė akcija „Nelik abejingas“</w:t>
            </w:r>
            <w:r w:rsidR="00D61A8C" w:rsidRPr="003529A9">
              <w:rPr>
                <w:rFonts w:ascii="Times New Roman" w:hAnsi="Times New Roman"/>
                <w:sz w:val="24"/>
                <w:szCs w:val="24"/>
              </w:rPr>
              <w:t>, skirta paminėti tarptautinę kovos su smurtu prieš moteris dieną.</w:t>
            </w:r>
          </w:p>
          <w:p w:rsidR="00EA2C37" w:rsidRPr="003529A9" w:rsidRDefault="00D61A8C" w:rsidP="00B47E63">
            <w:pPr>
              <w:pStyle w:val="Betarp"/>
              <w:jc w:val="both"/>
              <w:rPr>
                <w:rFonts w:ascii="Times New Roman" w:hAnsi="Times New Roman"/>
                <w:sz w:val="24"/>
                <w:szCs w:val="24"/>
              </w:rPr>
            </w:pPr>
            <w:r w:rsidRPr="003529A9">
              <w:rPr>
                <w:rFonts w:ascii="Times New Roman" w:hAnsi="Times New Roman"/>
                <w:sz w:val="24"/>
                <w:szCs w:val="24"/>
              </w:rPr>
              <w:t xml:space="preserve">2017-03-16 vykusio </w:t>
            </w:r>
            <w:r w:rsidR="00B47E63">
              <w:rPr>
                <w:rFonts w:ascii="Times New Roman" w:hAnsi="Times New Roman"/>
                <w:sz w:val="24"/>
                <w:szCs w:val="24"/>
              </w:rPr>
              <w:t>t</w:t>
            </w:r>
            <w:r w:rsidRPr="003529A9">
              <w:rPr>
                <w:rFonts w:ascii="Times New Roman" w:hAnsi="Times New Roman"/>
                <w:sz w:val="24"/>
                <w:szCs w:val="24"/>
              </w:rPr>
              <w:t>arpžinybinio bendradarbiavimo smurto artimoje aplinkoje klausimais darbo grupės posėdžio metu Klaipėdos miesto medikai supažindinti su L</w:t>
            </w:r>
            <w:r w:rsidR="00B47E63">
              <w:rPr>
                <w:rFonts w:ascii="Times New Roman" w:hAnsi="Times New Roman"/>
                <w:sz w:val="24"/>
                <w:szCs w:val="24"/>
              </w:rPr>
              <w:t xml:space="preserve">ietuvos </w:t>
            </w:r>
            <w:r w:rsidRPr="003529A9">
              <w:rPr>
                <w:rFonts w:ascii="Times New Roman" w:hAnsi="Times New Roman"/>
                <w:sz w:val="24"/>
                <w:szCs w:val="24"/>
              </w:rPr>
              <w:t>R</w:t>
            </w:r>
            <w:r w:rsidR="00B47E63">
              <w:rPr>
                <w:rFonts w:ascii="Times New Roman" w:hAnsi="Times New Roman"/>
                <w:sz w:val="24"/>
                <w:szCs w:val="24"/>
              </w:rPr>
              <w:t>espublikos</w:t>
            </w:r>
            <w:r w:rsidRPr="003529A9">
              <w:rPr>
                <w:rFonts w:ascii="Times New Roman" w:hAnsi="Times New Roman"/>
                <w:sz w:val="24"/>
                <w:szCs w:val="24"/>
              </w:rPr>
              <w:t xml:space="preserve"> socialinės apsaugos ir darbo, sveikatos apsaugos, švietimo ir mokslo, vidaus reikalų ministrų įsakymu patvirtintu Bendro darbo su šeimomis tvarkos aprašu, aptarti informacijos apie vaiko teisių pažeidimus šeimose perdavimo, sveikatos priežiūros įstaigų rengiamų atsakymų į paklausimus, medicininių pažymų išdavimo globėjams (rūpintojams) ir įvaikintojams, pažymų, </w:t>
            </w:r>
            <w:r w:rsidRPr="003529A9">
              <w:rPr>
                <w:rFonts w:ascii="Times New Roman" w:hAnsi="Times New Roman"/>
                <w:sz w:val="24"/>
                <w:szCs w:val="24"/>
              </w:rPr>
              <w:lastRenderedPageBreak/>
              <w:t>pateisinančių praleistas pamokas, išdavimo tėvams, kurių vaikai galimai s</w:t>
            </w:r>
            <w:r w:rsidR="00665BFF" w:rsidRPr="003529A9">
              <w:rPr>
                <w:rFonts w:ascii="Times New Roman" w:hAnsi="Times New Roman"/>
                <w:sz w:val="24"/>
                <w:szCs w:val="24"/>
              </w:rPr>
              <w:t>imuliuoja susirgimus ir naujagim</w:t>
            </w:r>
            <w:r w:rsidRPr="003529A9">
              <w:rPr>
                <w:rFonts w:ascii="Times New Roman" w:hAnsi="Times New Roman"/>
                <w:sz w:val="24"/>
                <w:szCs w:val="24"/>
              </w:rPr>
              <w:t>ių sveikatos priežiūros klausimai.</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EA2C37" w:rsidRPr="003529A9" w:rsidRDefault="00EA2C37"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2C37" w:rsidRPr="003529A9" w:rsidRDefault="00A97185" w:rsidP="00770854">
            <w:pPr>
              <w:pStyle w:val="Betarp"/>
              <w:jc w:val="both"/>
              <w:rPr>
                <w:rFonts w:ascii="Times New Roman" w:hAnsi="Times New Roman"/>
                <w:sz w:val="24"/>
                <w:szCs w:val="24"/>
              </w:rPr>
            </w:pPr>
            <w:r w:rsidRPr="003529A9">
              <w:rPr>
                <w:rFonts w:ascii="Times New Roman" w:hAnsi="Times New Roman"/>
                <w:sz w:val="24"/>
                <w:szCs w:val="24"/>
              </w:rPr>
              <w:t>Aplinkos kokybės skyrius</w:t>
            </w:r>
          </w:p>
        </w:tc>
        <w:tc>
          <w:tcPr>
            <w:tcW w:w="7229" w:type="dxa"/>
            <w:tcBorders>
              <w:top w:val="single" w:sz="4" w:space="0" w:color="auto"/>
              <w:left w:val="single" w:sz="4" w:space="0" w:color="auto"/>
              <w:bottom w:val="single" w:sz="4" w:space="0" w:color="auto"/>
              <w:right w:val="single" w:sz="4" w:space="0" w:color="auto"/>
            </w:tcBorders>
          </w:tcPr>
          <w:p w:rsidR="00EA2C37" w:rsidRPr="003529A9" w:rsidRDefault="00A97185" w:rsidP="00770854">
            <w:pPr>
              <w:pStyle w:val="Betarp"/>
              <w:jc w:val="both"/>
              <w:rPr>
                <w:rFonts w:ascii="Times New Roman" w:hAnsi="Times New Roman"/>
                <w:sz w:val="24"/>
                <w:szCs w:val="24"/>
              </w:rPr>
            </w:pPr>
            <w:r w:rsidRPr="003529A9">
              <w:rPr>
                <w:rFonts w:ascii="Times New Roman" w:hAnsi="Times New Roman"/>
                <w:sz w:val="24"/>
                <w:szCs w:val="24"/>
              </w:rPr>
              <w:t>2017 metais išduota leidimų kirsti 786 vnt. tuopų ir 211 vnt. beržų bei pasodinti 587 vnt. medžių.</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EA2C37" w:rsidRPr="003529A9" w:rsidRDefault="00EA2C37"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2C37" w:rsidRPr="003529A9" w:rsidRDefault="00AB4BCA" w:rsidP="00770854">
            <w:pPr>
              <w:pStyle w:val="Betarp"/>
              <w:jc w:val="both"/>
              <w:rPr>
                <w:rFonts w:ascii="Times New Roman" w:hAnsi="Times New Roman"/>
                <w:sz w:val="24"/>
                <w:szCs w:val="24"/>
              </w:rPr>
            </w:pPr>
            <w:r w:rsidRPr="003529A9">
              <w:rPr>
                <w:rFonts w:ascii="Times New Roman" w:hAnsi="Times New Roman"/>
                <w:sz w:val="24"/>
                <w:szCs w:val="24"/>
              </w:rPr>
              <w:t>Urbanistikos skyrius</w:t>
            </w:r>
          </w:p>
        </w:tc>
        <w:tc>
          <w:tcPr>
            <w:tcW w:w="7229" w:type="dxa"/>
            <w:tcBorders>
              <w:top w:val="single" w:sz="4" w:space="0" w:color="auto"/>
              <w:left w:val="single" w:sz="4" w:space="0" w:color="auto"/>
              <w:bottom w:val="single" w:sz="4" w:space="0" w:color="auto"/>
              <w:right w:val="single" w:sz="4" w:space="0" w:color="auto"/>
            </w:tcBorders>
          </w:tcPr>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Vykdė priemones, užtikrinančias kompleksišką ir darnų miesto planavimą ir sietinas su </w:t>
            </w:r>
            <w:r w:rsidR="00B47E63">
              <w:rPr>
                <w:rFonts w:ascii="Times New Roman" w:hAnsi="Times New Roman"/>
                <w:sz w:val="24"/>
                <w:szCs w:val="24"/>
              </w:rPr>
              <w:t>S</w:t>
            </w:r>
            <w:r w:rsidRPr="003529A9">
              <w:rPr>
                <w:rFonts w:ascii="Times New Roman" w:hAnsi="Times New Roman"/>
                <w:sz w:val="24"/>
                <w:szCs w:val="24"/>
              </w:rPr>
              <w:t>avivaldybės visuomenės sveikatos rėmimo specialiosios programos priem</w:t>
            </w:r>
            <w:r w:rsidR="00B47E63">
              <w:rPr>
                <w:rFonts w:ascii="Times New Roman" w:hAnsi="Times New Roman"/>
                <w:sz w:val="24"/>
                <w:szCs w:val="24"/>
              </w:rPr>
              <w:t>onių poveikio tokiomis sritimis</w:t>
            </w:r>
            <w:r w:rsidRPr="003529A9">
              <w:rPr>
                <w:rFonts w:ascii="Times New Roman" w:hAnsi="Times New Roman"/>
                <w:sz w:val="24"/>
                <w:szCs w:val="24"/>
              </w:rPr>
              <w:t xml:space="preserve"> kaip aplinkos sveikata (triukšmo prevencija) ir fizinio aktyvumo skatinimas:</w:t>
            </w:r>
          </w:p>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1. Klaipėdos miesto darnaus judumo plano parengimas – planas pradėtas rengti 2017 m., parengta apie 70 proc. darbo apimties: esamos judumo situacijos Klaipėdos mieste analizė; teminių dalių analizė (viešojo transporto skatinimas, bevariklio transporto integracija, modalinis kelionių pasiskirstymas, eismo sauga ir saugumas, eismo organizavimo tobulinimas ir judumo valdymas, miesto logistika, transporto sistemos visuotinimas ir specialiųjų poreikių turinčių žmonių įtrauktis, alternatyvių degalų ir aplinką mažiau teršiančio transporto skatinimas, </w:t>
            </w:r>
            <w:r w:rsidR="00D66967">
              <w:rPr>
                <w:rFonts w:ascii="Times New Roman" w:hAnsi="Times New Roman"/>
                <w:sz w:val="24"/>
                <w:szCs w:val="24"/>
              </w:rPr>
              <w:t>intelektinės transporto sistemos (ITS)</w:t>
            </w:r>
            <w:r w:rsidRPr="003529A9">
              <w:rPr>
                <w:rFonts w:ascii="Times New Roman" w:hAnsi="Times New Roman"/>
                <w:sz w:val="24"/>
                <w:szCs w:val="24"/>
              </w:rPr>
              <w:t xml:space="preserve"> diegimo mieste poreikio vertinimas); judumo mieste variantai (iki 2030 m.); veiksmų planas (iki 2020 m.).</w:t>
            </w:r>
          </w:p>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2. Klaipėdos miesto bendrojo plano keitimo parengimas (kurio vienas iš planavimo tikslų </w:t>
            </w:r>
            <w:r w:rsidR="00B47E63">
              <w:rPr>
                <w:rFonts w:ascii="Times New Roman" w:hAnsi="Times New Roman"/>
                <w:sz w:val="24"/>
                <w:szCs w:val="24"/>
              </w:rPr>
              <w:t>–</w:t>
            </w:r>
            <w:r w:rsidRPr="003529A9">
              <w:rPr>
                <w:rFonts w:ascii="Times New Roman" w:hAnsi="Times New Roman"/>
                <w:sz w:val="24"/>
                <w:szCs w:val="24"/>
              </w:rPr>
              <w:t xml:space="preserve"> 7. Sudaryti sąlygas visaverčių gyvenimo sąlygų Klaipėdos mieste kūrimui, formuojant sveiką, saugią, darnią ir kokybišką gyvenamąją aplinką, didinan</w:t>
            </w:r>
            <w:r w:rsidR="00B47E63">
              <w:rPr>
                <w:rFonts w:ascii="Times New Roman" w:hAnsi="Times New Roman"/>
                <w:sz w:val="24"/>
                <w:szCs w:val="24"/>
              </w:rPr>
              <w:t>t būsto įvairovę ir prieinamumą</w:t>
            </w:r>
            <w:r w:rsidRPr="003529A9">
              <w:rPr>
                <w:rFonts w:ascii="Times New Roman" w:hAnsi="Times New Roman"/>
                <w:sz w:val="24"/>
                <w:szCs w:val="24"/>
              </w:rPr>
              <w:t>)  – planas pradėtas rengti 2014 m., parengtas Klaipėdos miesto bendrojo plano keitimo koncepcijos variantas (teritorijos raidos alternatyva), kuriai pritarta Savivaldybės tarybos 2017 m. liepos 14 d. sprendimu Nr.</w:t>
            </w:r>
            <w:r w:rsidR="00B47E63">
              <w:rPr>
                <w:rFonts w:ascii="Times New Roman" w:hAnsi="Times New Roman"/>
                <w:sz w:val="24"/>
                <w:szCs w:val="24"/>
              </w:rPr>
              <w:t> </w:t>
            </w:r>
            <w:r w:rsidRPr="003529A9">
              <w:rPr>
                <w:rFonts w:ascii="Times New Roman" w:hAnsi="Times New Roman"/>
                <w:sz w:val="24"/>
                <w:szCs w:val="24"/>
              </w:rPr>
              <w:t>T2-159.</w:t>
            </w:r>
          </w:p>
          <w:p w:rsidR="00343448"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 xml:space="preserve">3. Teritorijos tarp Tilžės g., Klemiškės g., geležinkelio iki kelio A13 (numatomo naujo sporto komplekso) detaliojo plano parengimas (kurio vienas iš planavimo tikslų – suformuoti žemės sklypus sporto komplekso su nauju stadionu statybai) – pabaigtas rengti ir patvirtintas Savivaldybės administracijos direktoriaus 2017 m. sausio 12 d.  </w:t>
            </w:r>
            <w:r w:rsidR="00B47E63">
              <w:rPr>
                <w:rFonts w:ascii="Times New Roman" w:hAnsi="Times New Roman"/>
                <w:sz w:val="24"/>
                <w:szCs w:val="24"/>
              </w:rPr>
              <w:t>įsakymu</w:t>
            </w:r>
            <w:r w:rsidRPr="003529A9">
              <w:rPr>
                <w:rFonts w:ascii="Times New Roman" w:hAnsi="Times New Roman"/>
                <w:sz w:val="24"/>
                <w:szCs w:val="24"/>
              </w:rPr>
              <w:t xml:space="preserve"> Nr. AD1-122.</w:t>
            </w:r>
          </w:p>
          <w:p w:rsidR="00EA2C37" w:rsidRPr="003529A9" w:rsidRDefault="00343448" w:rsidP="00770854">
            <w:pPr>
              <w:pStyle w:val="Betarp"/>
              <w:jc w:val="both"/>
              <w:rPr>
                <w:rFonts w:ascii="Times New Roman" w:hAnsi="Times New Roman"/>
                <w:sz w:val="24"/>
                <w:szCs w:val="24"/>
              </w:rPr>
            </w:pPr>
            <w:r w:rsidRPr="003529A9">
              <w:rPr>
                <w:rFonts w:ascii="Times New Roman" w:hAnsi="Times New Roman"/>
                <w:sz w:val="24"/>
                <w:szCs w:val="24"/>
              </w:rPr>
              <w:t>Rengiant minėtų teritorinio planavimo dokumentų sprendinius yra bendradarbiaujama su suinteresuotomis nevyriausybinėmis organizacijomis, tokiomis kaip Lietuvos dviratininkų bendrija, Lietuvos žmonių su negalia aplinkos pritaikymo asociacija, Lietuvos žmonių su negalia sąjunga, o šie parengti dokumentai derinami su tokiomis valstyb</w:t>
            </w:r>
            <w:r w:rsidR="009C7D07">
              <w:rPr>
                <w:rFonts w:ascii="Times New Roman" w:hAnsi="Times New Roman"/>
                <w:sz w:val="24"/>
                <w:szCs w:val="24"/>
              </w:rPr>
              <w:t>inėmis institucijomis</w:t>
            </w:r>
            <w:r w:rsidRPr="003529A9">
              <w:rPr>
                <w:rFonts w:ascii="Times New Roman" w:hAnsi="Times New Roman"/>
                <w:sz w:val="24"/>
                <w:szCs w:val="24"/>
              </w:rPr>
              <w:t xml:space="preserve"> kaip Klaipėdos visuomenės sveikatos centras, Aplinkos apsaugos agentūra.</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AB4BCA" w:rsidRPr="003529A9" w:rsidRDefault="00AB4BCA"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AB4BCA" w:rsidRPr="003529A9" w:rsidRDefault="00276A2E" w:rsidP="00770854">
            <w:pPr>
              <w:pStyle w:val="Betarp"/>
              <w:jc w:val="both"/>
              <w:rPr>
                <w:rFonts w:ascii="Times New Roman" w:hAnsi="Times New Roman"/>
                <w:sz w:val="24"/>
                <w:szCs w:val="24"/>
              </w:rPr>
            </w:pPr>
            <w:r w:rsidRPr="003529A9">
              <w:rPr>
                <w:rFonts w:ascii="Times New Roman" w:hAnsi="Times New Roman"/>
                <w:sz w:val="24"/>
                <w:szCs w:val="24"/>
              </w:rPr>
              <w:t>Socialinės infrastruktūros priežiūros skyrius</w:t>
            </w:r>
          </w:p>
        </w:tc>
        <w:tc>
          <w:tcPr>
            <w:tcW w:w="7229" w:type="dxa"/>
            <w:tcBorders>
              <w:top w:val="single" w:sz="4" w:space="0" w:color="auto"/>
              <w:left w:val="single" w:sz="4" w:space="0" w:color="auto"/>
              <w:bottom w:val="single" w:sz="4" w:space="0" w:color="auto"/>
              <w:right w:val="single" w:sz="4" w:space="0" w:color="auto"/>
            </w:tcBorders>
          </w:tcPr>
          <w:p w:rsidR="00AB4BCA" w:rsidRPr="003529A9" w:rsidRDefault="00FF0DE9" w:rsidP="00770854">
            <w:pPr>
              <w:pStyle w:val="Betarp"/>
              <w:jc w:val="both"/>
              <w:rPr>
                <w:rFonts w:ascii="Times New Roman" w:hAnsi="Times New Roman"/>
                <w:sz w:val="24"/>
                <w:szCs w:val="24"/>
              </w:rPr>
            </w:pPr>
            <w:r w:rsidRPr="003529A9">
              <w:rPr>
                <w:rFonts w:ascii="Times New Roman" w:hAnsi="Times New Roman"/>
                <w:sz w:val="24"/>
                <w:szCs w:val="24"/>
              </w:rPr>
              <w:t>Organizavo ir įvykdė priemonę „Sanitarinių patalpų remontas švietimo įstaigose“. Suremontuotos sanitarinės patalpos 21-oje ugdymo įstaigoje, iš jų – 4-iose bendrojo ugdymo įstaigose, 15-oje ikimokyklinio ugdymo įstaigų ir 2-ose neformaliojo ugdymo įstaigose.</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FF0DE9" w:rsidRPr="003529A9" w:rsidRDefault="00FF0DE9"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0DE9"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Projektų skyrius</w:t>
            </w:r>
          </w:p>
        </w:tc>
        <w:tc>
          <w:tcPr>
            <w:tcW w:w="7229" w:type="dxa"/>
            <w:tcBorders>
              <w:top w:val="single" w:sz="4" w:space="0" w:color="auto"/>
              <w:left w:val="single" w:sz="4" w:space="0" w:color="auto"/>
              <w:bottom w:val="single" w:sz="4" w:space="0" w:color="auto"/>
              <w:right w:val="single" w:sz="4" w:space="0" w:color="auto"/>
            </w:tcBorders>
          </w:tcPr>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 xml:space="preserve">2017 m. įvykdė šias sveikatos priežiūros srities priemones: </w:t>
            </w:r>
          </w:p>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1. Administracinės paskirties pastato J. Karoso g. 12, Klaipėda, rekonstravimas į gydymo paskirties pastatą (naujos vaikų poliklinikos statyba).</w:t>
            </w:r>
          </w:p>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Parengtas techninis darbo projektas ir atlikta projekto ekspertizė.</w:t>
            </w:r>
          </w:p>
          <w:p w:rsidR="00AF5E16"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2. Viešosios įstaigos Klaipėdos universitetinės ligoninės centrinio korpuso operacinės rekonstrukcija Liepojos g. 41, Klaipėda. Įsigyta medicininė įranga:</w:t>
            </w:r>
            <w:r w:rsidR="008271B6" w:rsidRPr="003529A9">
              <w:rPr>
                <w:rFonts w:ascii="Times New Roman" w:hAnsi="Times New Roman"/>
                <w:sz w:val="24"/>
                <w:szCs w:val="24"/>
              </w:rPr>
              <w:t xml:space="preserve"> s</w:t>
            </w:r>
            <w:r w:rsidRPr="003529A9">
              <w:rPr>
                <w:rFonts w:ascii="Times New Roman" w:hAnsi="Times New Roman"/>
                <w:sz w:val="24"/>
                <w:szCs w:val="24"/>
              </w:rPr>
              <w:t xml:space="preserve">megenų oksigenacijos monitorius, skirtas absoliučių </w:t>
            </w:r>
            <w:r w:rsidRPr="003529A9">
              <w:rPr>
                <w:rFonts w:ascii="Times New Roman" w:hAnsi="Times New Roman"/>
                <w:sz w:val="24"/>
                <w:szCs w:val="24"/>
              </w:rPr>
              <w:lastRenderedPageBreak/>
              <w:t>smegenų oksigenacijos reikšmių monitoravimui, 1 kompl.</w:t>
            </w:r>
            <w:r w:rsidR="008271B6" w:rsidRPr="003529A9">
              <w:rPr>
                <w:rFonts w:ascii="Times New Roman" w:hAnsi="Times New Roman"/>
                <w:sz w:val="24"/>
                <w:szCs w:val="24"/>
              </w:rPr>
              <w:t>; a</w:t>
            </w:r>
            <w:r w:rsidRPr="003529A9">
              <w:rPr>
                <w:rFonts w:ascii="Times New Roman" w:hAnsi="Times New Roman"/>
                <w:sz w:val="24"/>
                <w:szCs w:val="24"/>
              </w:rPr>
              <w:t>nestezijos aparatas su monitoravimo sistema, 2 kompl.</w:t>
            </w:r>
            <w:r w:rsidR="008271B6" w:rsidRPr="003529A9">
              <w:rPr>
                <w:rFonts w:ascii="Times New Roman" w:hAnsi="Times New Roman"/>
                <w:sz w:val="24"/>
                <w:szCs w:val="24"/>
              </w:rPr>
              <w:t>; d</w:t>
            </w:r>
            <w:r w:rsidRPr="003529A9">
              <w:rPr>
                <w:rFonts w:ascii="Times New Roman" w:hAnsi="Times New Roman"/>
                <w:sz w:val="24"/>
                <w:szCs w:val="24"/>
              </w:rPr>
              <w:t>idelės tėkmės deguonies terapijos aparatas, 1 kompl.</w:t>
            </w:r>
            <w:r w:rsidR="008271B6" w:rsidRPr="003529A9">
              <w:rPr>
                <w:rFonts w:ascii="Times New Roman" w:hAnsi="Times New Roman"/>
                <w:sz w:val="24"/>
                <w:szCs w:val="24"/>
              </w:rPr>
              <w:t>; u</w:t>
            </w:r>
            <w:r w:rsidRPr="003529A9">
              <w:rPr>
                <w:rFonts w:ascii="Times New Roman" w:hAnsi="Times New Roman"/>
                <w:sz w:val="24"/>
                <w:szCs w:val="24"/>
              </w:rPr>
              <w:t>ltragarso aparatas, 1 kompl.</w:t>
            </w:r>
          </w:p>
          <w:p w:rsidR="00FF0DE9" w:rsidRPr="003529A9" w:rsidRDefault="00AF5E16" w:rsidP="00770854">
            <w:pPr>
              <w:pStyle w:val="Betarp"/>
              <w:jc w:val="both"/>
              <w:rPr>
                <w:rFonts w:ascii="Times New Roman" w:hAnsi="Times New Roman"/>
                <w:sz w:val="24"/>
                <w:szCs w:val="24"/>
              </w:rPr>
            </w:pPr>
            <w:r w:rsidRPr="003529A9">
              <w:rPr>
                <w:rFonts w:ascii="Times New Roman" w:hAnsi="Times New Roman"/>
                <w:sz w:val="24"/>
                <w:szCs w:val="24"/>
              </w:rPr>
              <w:t>3. Klaipėdos universitetinės ligoninės dezinfekcijos sterilizacijos proces</w:t>
            </w:r>
            <w:r w:rsidR="00FF7A22" w:rsidRPr="003529A9">
              <w:rPr>
                <w:rFonts w:ascii="Times New Roman" w:hAnsi="Times New Roman"/>
                <w:sz w:val="24"/>
                <w:szCs w:val="24"/>
              </w:rPr>
              <w:t>o modernizavimas (Liepojos g. 39):</w:t>
            </w:r>
            <w:r w:rsidR="008271B6" w:rsidRPr="003529A9">
              <w:rPr>
                <w:rFonts w:ascii="Times New Roman" w:hAnsi="Times New Roman"/>
                <w:sz w:val="24"/>
                <w:szCs w:val="24"/>
              </w:rPr>
              <w:t xml:space="preserve"> įsigyta g</w:t>
            </w:r>
            <w:r w:rsidRPr="003529A9">
              <w:rPr>
                <w:rFonts w:ascii="Times New Roman" w:hAnsi="Times New Roman"/>
                <w:sz w:val="24"/>
                <w:szCs w:val="24"/>
              </w:rPr>
              <w:t>reitaeigė plovimo-dezinfekavimo mašina, 3 kompl.</w:t>
            </w:r>
            <w:r w:rsidR="008271B6" w:rsidRPr="003529A9">
              <w:rPr>
                <w:rFonts w:ascii="Times New Roman" w:hAnsi="Times New Roman"/>
                <w:sz w:val="24"/>
                <w:szCs w:val="24"/>
              </w:rPr>
              <w:t>,</w:t>
            </w:r>
            <w:r w:rsidRPr="003529A9">
              <w:rPr>
                <w:rFonts w:ascii="Times New Roman" w:hAnsi="Times New Roman"/>
                <w:sz w:val="24"/>
                <w:szCs w:val="24"/>
              </w:rPr>
              <w:t xml:space="preserve"> </w:t>
            </w:r>
            <w:r w:rsidR="008271B6" w:rsidRPr="003529A9">
              <w:rPr>
                <w:rFonts w:ascii="Times New Roman" w:hAnsi="Times New Roman"/>
                <w:sz w:val="24"/>
                <w:szCs w:val="24"/>
              </w:rPr>
              <w:t>v</w:t>
            </w:r>
            <w:r w:rsidRPr="003529A9">
              <w:rPr>
                <w:rFonts w:ascii="Times New Roman" w:hAnsi="Times New Roman"/>
                <w:sz w:val="24"/>
                <w:szCs w:val="24"/>
              </w:rPr>
              <w:t>ežimėlių plovimo įranga, 1 kompl.</w:t>
            </w:r>
            <w:r w:rsidR="008271B6" w:rsidRPr="003529A9">
              <w:rPr>
                <w:rFonts w:ascii="Times New Roman" w:hAnsi="Times New Roman"/>
                <w:sz w:val="24"/>
                <w:szCs w:val="24"/>
              </w:rPr>
              <w:t>,</w:t>
            </w:r>
            <w:r w:rsidRPr="003529A9">
              <w:rPr>
                <w:rFonts w:ascii="Times New Roman" w:hAnsi="Times New Roman"/>
                <w:sz w:val="24"/>
                <w:szCs w:val="24"/>
              </w:rPr>
              <w:t xml:space="preserve"> </w:t>
            </w:r>
            <w:r w:rsidR="008271B6" w:rsidRPr="003529A9">
              <w:rPr>
                <w:rFonts w:ascii="Times New Roman" w:hAnsi="Times New Roman"/>
                <w:sz w:val="24"/>
                <w:szCs w:val="24"/>
              </w:rPr>
              <w:t>d</w:t>
            </w:r>
            <w:r w:rsidRPr="003529A9">
              <w:rPr>
                <w:rFonts w:ascii="Times New Roman" w:hAnsi="Times New Roman"/>
                <w:sz w:val="24"/>
                <w:szCs w:val="24"/>
              </w:rPr>
              <w:t>ezinfekcinė kamera, 1 kompl.</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FF7A22" w:rsidRPr="003529A9" w:rsidRDefault="00FF7A22"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7A22" w:rsidRPr="003529A9" w:rsidRDefault="00D7089B" w:rsidP="009C7D07">
            <w:pPr>
              <w:pStyle w:val="Betarp"/>
              <w:rPr>
                <w:rFonts w:ascii="Times New Roman" w:hAnsi="Times New Roman"/>
                <w:sz w:val="24"/>
                <w:szCs w:val="24"/>
              </w:rPr>
            </w:pPr>
            <w:r w:rsidRPr="003529A9">
              <w:rPr>
                <w:rFonts w:ascii="Times New Roman" w:hAnsi="Times New Roman"/>
                <w:sz w:val="24"/>
                <w:szCs w:val="24"/>
              </w:rPr>
              <w:t>Statybos ir infrastruktūros plėtros skyrius  </w:t>
            </w:r>
          </w:p>
        </w:tc>
        <w:tc>
          <w:tcPr>
            <w:tcW w:w="7229" w:type="dxa"/>
            <w:tcBorders>
              <w:top w:val="single" w:sz="4" w:space="0" w:color="auto"/>
              <w:left w:val="single" w:sz="4" w:space="0" w:color="auto"/>
              <w:bottom w:val="single" w:sz="4" w:space="0" w:color="auto"/>
              <w:right w:val="single" w:sz="4" w:space="0" w:color="auto"/>
            </w:tcBorders>
          </w:tcPr>
          <w:p w:rsidR="00BA0608" w:rsidRPr="003529A9" w:rsidRDefault="00BA0608" w:rsidP="00770854">
            <w:pPr>
              <w:pStyle w:val="Betarp"/>
              <w:jc w:val="both"/>
              <w:rPr>
                <w:rFonts w:ascii="Times New Roman" w:hAnsi="Times New Roman"/>
                <w:sz w:val="24"/>
                <w:szCs w:val="24"/>
              </w:rPr>
            </w:pPr>
            <w:r w:rsidRPr="003529A9">
              <w:rPr>
                <w:rFonts w:ascii="Times New Roman" w:hAnsi="Times New Roman"/>
                <w:sz w:val="24"/>
                <w:szCs w:val="24"/>
              </w:rPr>
              <w:t>Įvykdytos sveik</w:t>
            </w:r>
            <w:r w:rsidR="00C120F1" w:rsidRPr="003529A9">
              <w:rPr>
                <w:rFonts w:ascii="Times New Roman" w:hAnsi="Times New Roman"/>
                <w:sz w:val="24"/>
                <w:szCs w:val="24"/>
              </w:rPr>
              <w:t>atos priežiūros srities priemonė</w:t>
            </w:r>
            <w:r w:rsidRPr="003529A9">
              <w:rPr>
                <w:rFonts w:ascii="Times New Roman" w:hAnsi="Times New Roman"/>
                <w:sz w:val="24"/>
                <w:szCs w:val="24"/>
              </w:rPr>
              <w:t>s:</w:t>
            </w:r>
          </w:p>
          <w:p w:rsidR="00BA0608" w:rsidRPr="003529A9" w:rsidRDefault="00BA0608" w:rsidP="00770854">
            <w:pPr>
              <w:pStyle w:val="Betarp"/>
              <w:jc w:val="both"/>
              <w:rPr>
                <w:rFonts w:ascii="Times New Roman" w:hAnsi="Times New Roman"/>
                <w:sz w:val="24"/>
                <w:szCs w:val="24"/>
              </w:rPr>
            </w:pPr>
            <w:r w:rsidRPr="003529A9">
              <w:rPr>
                <w:rFonts w:ascii="Times New Roman" w:hAnsi="Times New Roman"/>
                <w:sz w:val="24"/>
                <w:szCs w:val="24"/>
              </w:rPr>
              <w:t>1. VšĮ Klaipėdos universitetinės ligoninės dalies pastato Liepojos g. 39 rekonstrukcija</w:t>
            </w:r>
            <w:r w:rsidR="00C120F1" w:rsidRPr="003529A9">
              <w:rPr>
                <w:rFonts w:ascii="Times New Roman" w:hAnsi="Times New Roman"/>
                <w:sz w:val="24"/>
                <w:szCs w:val="24"/>
              </w:rPr>
              <w:t xml:space="preserve">. </w:t>
            </w:r>
            <w:r w:rsidR="00522EAD">
              <w:rPr>
                <w:rFonts w:ascii="Times New Roman" w:hAnsi="Times New Roman"/>
                <w:sz w:val="24"/>
                <w:szCs w:val="24"/>
              </w:rPr>
              <w:t xml:space="preserve">Savivaldybės administracijos direktoriaus </w:t>
            </w:r>
            <w:r w:rsidR="00C120F1" w:rsidRPr="003529A9">
              <w:rPr>
                <w:rFonts w:ascii="Times New Roman" w:hAnsi="Times New Roman"/>
                <w:sz w:val="24"/>
                <w:szCs w:val="24"/>
              </w:rPr>
              <w:t>2017-03-31 įsakymu Nr. AD2-286</w:t>
            </w:r>
            <w:r w:rsidRPr="003529A9">
              <w:rPr>
                <w:rFonts w:ascii="Times New Roman" w:hAnsi="Times New Roman"/>
                <w:sz w:val="24"/>
                <w:szCs w:val="24"/>
              </w:rPr>
              <w:t xml:space="preserve"> VšĮ Klaipėdos universitetinei ligoninei suteiktas įgaliojimas atlikti pirkimo procedūras rekonstravimo projektui parengti.</w:t>
            </w:r>
          </w:p>
          <w:p w:rsidR="00BA0608" w:rsidRPr="003529A9" w:rsidRDefault="00BA0608" w:rsidP="00770854">
            <w:pPr>
              <w:pStyle w:val="Betarp"/>
              <w:jc w:val="both"/>
              <w:rPr>
                <w:rFonts w:ascii="Times New Roman" w:hAnsi="Times New Roman"/>
                <w:sz w:val="24"/>
                <w:szCs w:val="24"/>
              </w:rPr>
            </w:pPr>
            <w:r w:rsidRPr="003529A9">
              <w:rPr>
                <w:rFonts w:ascii="Times New Roman" w:hAnsi="Times New Roman"/>
                <w:sz w:val="24"/>
                <w:szCs w:val="24"/>
              </w:rPr>
              <w:t>2. Viešosios įstaigos Klaipėdos universitetinės ligoninės centrinio korpuso operacinės rekonstr</w:t>
            </w:r>
            <w:r w:rsidR="00C120F1" w:rsidRPr="003529A9">
              <w:rPr>
                <w:rFonts w:ascii="Times New Roman" w:hAnsi="Times New Roman"/>
                <w:sz w:val="24"/>
                <w:szCs w:val="24"/>
              </w:rPr>
              <w:t xml:space="preserve">ukcija Liepojos g. 41, Klaipėda. </w:t>
            </w:r>
            <w:r w:rsidRPr="003529A9">
              <w:rPr>
                <w:rFonts w:ascii="Times New Roman" w:hAnsi="Times New Roman"/>
                <w:sz w:val="24"/>
                <w:szCs w:val="24"/>
              </w:rPr>
              <w:t>Atlikta projekto korektūra pagal 2017-08-09 pa</w:t>
            </w:r>
            <w:r w:rsidR="00522EAD">
              <w:rPr>
                <w:rFonts w:ascii="Times New Roman" w:hAnsi="Times New Roman"/>
                <w:sz w:val="24"/>
                <w:szCs w:val="24"/>
              </w:rPr>
              <w:t>slaugų sutartį Nr. J9-1749 UAB „Konsolė“.</w:t>
            </w:r>
          </w:p>
          <w:p w:rsidR="00FF7A22" w:rsidRPr="003529A9" w:rsidRDefault="00BA0608" w:rsidP="00700C6A">
            <w:pPr>
              <w:pStyle w:val="Betarp"/>
              <w:jc w:val="both"/>
              <w:rPr>
                <w:rFonts w:ascii="Times New Roman" w:hAnsi="Times New Roman"/>
                <w:sz w:val="24"/>
                <w:szCs w:val="24"/>
              </w:rPr>
            </w:pPr>
            <w:r w:rsidRPr="003529A9">
              <w:rPr>
                <w:rFonts w:ascii="Times New Roman" w:hAnsi="Times New Roman"/>
                <w:sz w:val="24"/>
                <w:szCs w:val="24"/>
              </w:rPr>
              <w:t xml:space="preserve">3. Psichikos sveikatos centro Narkomanų detoksikacijos skyriaus Galinio Pylimo g. 3, Klaipėdoje, remontas. Atlikta rangos darbų </w:t>
            </w:r>
            <w:r w:rsidR="00700C6A">
              <w:rPr>
                <w:rFonts w:ascii="Times New Roman" w:hAnsi="Times New Roman"/>
                <w:sz w:val="24"/>
                <w:szCs w:val="24"/>
              </w:rPr>
              <w:t>–</w:t>
            </w:r>
            <w:r w:rsidRPr="003529A9">
              <w:rPr>
                <w:rFonts w:ascii="Times New Roman" w:hAnsi="Times New Roman"/>
                <w:sz w:val="24"/>
                <w:szCs w:val="24"/>
              </w:rPr>
              <w:t xml:space="preserve"> 87 %</w:t>
            </w:r>
            <w:r w:rsidR="00700C6A">
              <w:rPr>
                <w:rFonts w:ascii="Times New Roman" w:hAnsi="Times New Roman"/>
                <w:sz w:val="24"/>
                <w:szCs w:val="24"/>
              </w:rPr>
              <w:t>.</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886D41" w:rsidRPr="003529A9" w:rsidRDefault="00886D41"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86D41" w:rsidRPr="003529A9" w:rsidRDefault="0014506E" w:rsidP="00770854">
            <w:pPr>
              <w:pStyle w:val="Betarp"/>
              <w:jc w:val="both"/>
              <w:rPr>
                <w:rFonts w:ascii="Times New Roman" w:hAnsi="Times New Roman"/>
                <w:sz w:val="24"/>
                <w:szCs w:val="24"/>
              </w:rPr>
            </w:pPr>
            <w:r w:rsidRPr="003529A9">
              <w:rPr>
                <w:rFonts w:ascii="Times New Roman" w:hAnsi="Times New Roman"/>
                <w:sz w:val="24"/>
                <w:szCs w:val="24"/>
              </w:rPr>
              <w:t>Švietimo skyrius</w:t>
            </w:r>
          </w:p>
        </w:tc>
        <w:tc>
          <w:tcPr>
            <w:tcW w:w="7229" w:type="dxa"/>
            <w:tcBorders>
              <w:top w:val="single" w:sz="4" w:space="0" w:color="auto"/>
              <w:left w:val="single" w:sz="4" w:space="0" w:color="auto"/>
              <w:bottom w:val="single" w:sz="4" w:space="0" w:color="auto"/>
              <w:right w:val="single" w:sz="4" w:space="0" w:color="auto"/>
            </w:tcBorders>
          </w:tcPr>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2017 m. edukacinių, kultūrinių ir kitų renginių programa, kurioje numatyti </w:t>
            </w:r>
            <w:r w:rsidR="00B46E04">
              <w:rPr>
                <w:rFonts w:ascii="Times New Roman" w:hAnsi="Times New Roman"/>
                <w:sz w:val="24"/>
                <w:szCs w:val="24"/>
              </w:rPr>
              <w:t>s</w:t>
            </w:r>
            <w:r w:rsidRPr="003529A9">
              <w:rPr>
                <w:rFonts w:ascii="Times New Roman" w:hAnsi="Times New Roman"/>
                <w:sz w:val="24"/>
                <w:szCs w:val="24"/>
              </w:rPr>
              <w:t>porto ir sveikos gyvensenos renginiai bei šiems renginiams įgyvendinti skirta 8400 Eur. Įgyvendindamos minėtą programą ikimokyklinės ugdymo įstaigos, bendrojo ugdymo mokyklos bei neformaliojo švietimo įstaigos organizavo sveikatingumo dienas, konkursus, sporto šventes ir kitus renginius: Klaipė</w:t>
            </w:r>
            <w:r w:rsidR="00B46E04">
              <w:rPr>
                <w:rFonts w:ascii="Times New Roman" w:hAnsi="Times New Roman"/>
                <w:sz w:val="24"/>
                <w:szCs w:val="24"/>
              </w:rPr>
              <w:t>dos miesto mokinių Mero taurės</w:t>
            </w:r>
            <w:r w:rsidRPr="003529A9">
              <w:rPr>
                <w:rFonts w:ascii="Times New Roman" w:hAnsi="Times New Roman"/>
                <w:sz w:val="24"/>
                <w:szCs w:val="24"/>
              </w:rPr>
              <w:t xml:space="preserve"> sporto žaidynes, Lietuvos mokyklų žaidynes, Klaipėdos miesto ir regiono mokinių konkursą-viktoriną „Noriu būti sveikas“, žiemos pėsčiųjų </w:t>
            </w:r>
            <w:r w:rsidR="00B46E04">
              <w:rPr>
                <w:rFonts w:ascii="Times New Roman" w:hAnsi="Times New Roman"/>
                <w:sz w:val="24"/>
                <w:szCs w:val="24"/>
              </w:rPr>
              <w:t>žygį ,,Kuršių nerijos slėpiniai“</w:t>
            </w:r>
            <w:r w:rsidRPr="003529A9">
              <w:rPr>
                <w:rFonts w:ascii="Times New Roman" w:hAnsi="Times New Roman"/>
                <w:sz w:val="24"/>
                <w:szCs w:val="24"/>
              </w:rPr>
              <w:t>, XXII</w:t>
            </w:r>
            <w:r w:rsidR="00B46E04">
              <w:rPr>
                <w:rFonts w:ascii="Times New Roman" w:hAnsi="Times New Roman"/>
                <w:sz w:val="24"/>
                <w:szCs w:val="24"/>
              </w:rPr>
              <w:t>I aviamodelių varžybas „Skrydis“</w:t>
            </w:r>
            <w:r w:rsidRPr="003529A9">
              <w:rPr>
                <w:rFonts w:ascii="Times New Roman" w:hAnsi="Times New Roman"/>
                <w:sz w:val="24"/>
                <w:szCs w:val="24"/>
              </w:rPr>
              <w:t>, laipio</w:t>
            </w:r>
            <w:r w:rsidR="0035505D">
              <w:rPr>
                <w:rFonts w:ascii="Times New Roman" w:hAnsi="Times New Roman"/>
                <w:sz w:val="24"/>
                <w:szCs w:val="24"/>
              </w:rPr>
              <w:t>jimo uolomis varžybas ,,Visiems“</w:t>
            </w:r>
            <w:r w:rsidRPr="003529A9">
              <w:rPr>
                <w:rFonts w:ascii="Times New Roman" w:hAnsi="Times New Roman"/>
                <w:sz w:val="24"/>
                <w:szCs w:val="24"/>
              </w:rPr>
              <w:t>, šachmatų turnyrą „Baltijos taurė</w:t>
            </w:r>
            <w:r w:rsidR="0035505D">
              <w:rPr>
                <w:rFonts w:ascii="Times New Roman" w:hAnsi="Times New Roman"/>
                <w:sz w:val="24"/>
                <w:szCs w:val="24"/>
              </w:rPr>
              <w:t xml:space="preserve"> </w:t>
            </w:r>
            <w:r w:rsidRPr="003529A9">
              <w:rPr>
                <w:rFonts w:ascii="Times New Roman" w:hAnsi="Times New Roman"/>
                <w:sz w:val="24"/>
                <w:szCs w:val="24"/>
              </w:rPr>
              <w:t>–</w:t>
            </w:r>
            <w:r w:rsidR="0035505D">
              <w:rPr>
                <w:rFonts w:ascii="Times New Roman" w:hAnsi="Times New Roman"/>
                <w:sz w:val="24"/>
                <w:szCs w:val="24"/>
              </w:rPr>
              <w:t xml:space="preserve"> </w:t>
            </w:r>
            <w:r w:rsidRPr="003529A9">
              <w:rPr>
                <w:rFonts w:ascii="Times New Roman" w:hAnsi="Times New Roman"/>
                <w:sz w:val="24"/>
                <w:szCs w:val="24"/>
              </w:rPr>
              <w:t>2017“, atvirų jaunimo erdvių salės futbolo mėgėjų čempionatą Klaipėdos miesto jaunuoliams, Lietuvos mokinių konkursą „Saugokime jaunas gyvybes keliuose“ (pradinių klasių mokinių saugaus eismo konkurso „Šviesoforas“ II (miesto) etapas), jaunimo ekspediciją „Pietų Žemaitija“, mokytojų spartakiadą. Parengta programa seminarui „Sveikos gyvensenos idėjų pritaikymas ikimokykliniame ugdyme“, organizuota akcija „Obuolį po vieną, daktaro nė vieno“, kurios metu buvo užfiksuotas Lietuvos rekordas (dalyvavo 660 mokyklos bendruomenės narių), „Judrioji savaitė“, „Košės diena“, solidarumo bėgimas, sportinės šventės „Tėtis, mama ir aš – sportinė šeima</w:t>
            </w:r>
            <w:r w:rsidR="00B46E04">
              <w:rPr>
                <w:rFonts w:ascii="Times New Roman" w:hAnsi="Times New Roman"/>
                <w:sz w:val="24"/>
                <w:szCs w:val="24"/>
              </w:rPr>
              <w:t>“</w:t>
            </w:r>
            <w:r w:rsidRPr="003529A9">
              <w:rPr>
                <w:rFonts w:ascii="Times New Roman" w:hAnsi="Times New Roman"/>
                <w:sz w:val="24"/>
                <w:szCs w:val="24"/>
              </w:rPr>
              <w:t xml:space="preserve">, įvyko ikimokyklinio amžiaus vaikų sveikatos ir sporto šventė prie jūros „Draugystės krantas“ (dalyvavo apie 300 vaikų)  ir kt. Iš viso ikimokyklinio ugdymo bei bendrojo ugdymo mokyklose organizuota apie 160 sveikatos ugdymui skirtų renginių.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Kartu su Sporto </w:t>
            </w:r>
            <w:r w:rsidR="00133E93">
              <w:rPr>
                <w:rFonts w:ascii="Times New Roman" w:hAnsi="Times New Roman"/>
                <w:sz w:val="24"/>
                <w:szCs w:val="24"/>
              </w:rPr>
              <w:t xml:space="preserve">ir kūno kultūros </w:t>
            </w:r>
            <w:r w:rsidRPr="003529A9">
              <w:rPr>
                <w:rFonts w:ascii="Times New Roman" w:hAnsi="Times New Roman"/>
                <w:sz w:val="24"/>
                <w:szCs w:val="24"/>
              </w:rPr>
              <w:t>skyriumi užtikrintas antrųjų klasių mokinių pirmojo srauto mokymo plaukti paslaugos vykdymas (dalyvavo 1809 mokiniai iš 26 mokyklų). Organizuotas vaikų vasaros poilsis, kurio metu įgyvendintos 27 programos, jose buvo užimta 1570 vaikų (skirta 30 tūkst. Eur).</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Klaipėdos „Santarvės“ progimnazijoje, „Gilijos“ pradinėje mokykloje pradėti įgyvendinti Sporto ir sveikatos ugdymo sampratos elementai.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44 ikimokyklinio ugdymo įstaigos dalyvauja „Zipio draugų“ ankstyvosios prevencijos ir socialinio emocinio ugdymo progr</w:t>
            </w:r>
            <w:r w:rsidR="00133E93">
              <w:rPr>
                <w:rFonts w:ascii="Times New Roman" w:hAnsi="Times New Roman"/>
                <w:sz w:val="24"/>
                <w:szCs w:val="24"/>
              </w:rPr>
              <w:t>amoje 5</w:t>
            </w:r>
            <w:r w:rsidR="009C0273" w:rsidRPr="003529A9">
              <w:rPr>
                <w:rFonts w:ascii="Times New Roman" w:hAnsi="Times New Roman"/>
                <w:sz w:val="24"/>
                <w:szCs w:val="24"/>
              </w:rPr>
              <w:t xml:space="preserve">– 7 m. </w:t>
            </w:r>
            <w:r w:rsidRPr="003529A9">
              <w:rPr>
                <w:rFonts w:ascii="Times New Roman" w:hAnsi="Times New Roman"/>
                <w:sz w:val="24"/>
                <w:szCs w:val="24"/>
              </w:rPr>
              <w:t xml:space="preserve">vaikams, 6 įstaigos dalyvauja respublikinėje ikimokyklinių įstaigų </w:t>
            </w:r>
            <w:r w:rsidRPr="003529A9">
              <w:rPr>
                <w:rFonts w:ascii="Times New Roman" w:hAnsi="Times New Roman"/>
                <w:sz w:val="24"/>
                <w:szCs w:val="24"/>
              </w:rPr>
              <w:lastRenderedPageBreak/>
              <w:t>prevencinėje programoje „Sveikatos želmenėliai“, 6 – anks</w:t>
            </w:r>
            <w:r w:rsidR="009C0273" w:rsidRPr="003529A9">
              <w:rPr>
                <w:rFonts w:ascii="Times New Roman" w:hAnsi="Times New Roman"/>
                <w:sz w:val="24"/>
                <w:szCs w:val="24"/>
              </w:rPr>
              <w:t>tyvosios prevencijos p</w:t>
            </w:r>
            <w:r w:rsidR="00133E93">
              <w:rPr>
                <w:rFonts w:ascii="Times New Roman" w:hAnsi="Times New Roman"/>
                <w:sz w:val="24"/>
                <w:szCs w:val="24"/>
              </w:rPr>
              <w:t>rogramoje „Obuolio draugai“ 7–</w:t>
            </w:r>
            <w:r w:rsidR="009C0273" w:rsidRPr="003529A9">
              <w:rPr>
                <w:rFonts w:ascii="Times New Roman" w:hAnsi="Times New Roman"/>
                <w:sz w:val="24"/>
                <w:szCs w:val="24"/>
              </w:rPr>
              <w:t>9 m.</w:t>
            </w:r>
            <w:r w:rsidRPr="003529A9">
              <w:rPr>
                <w:rFonts w:ascii="Times New Roman" w:hAnsi="Times New Roman"/>
                <w:sz w:val="24"/>
                <w:szCs w:val="24"/>
              </w:rPr>
              <w:t xml:space="preserve"> vaikams.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61 bendrojo ugdymo įstaiga vykdo  Alkoholio, tabako ir kitų psichiką veikiančių medžiagų va</w:t>
            </w:r>
            <w:r w:rsidR="009C0273" w:rsidRPr="003529A9">
              <w:rPr>
                <w:rFonts w:ascii="Times New Roman" w:hAnsi="Times New Roman"/>
                <w:sz w:val="24"/>
                <w:szCs w:val="24"/>
              </w:rPr>
              <w:t>rtojimo prevencijos programą; 9</w:t>
            </w:r>
            <w:r w:rsidRPr="003529A9">
              <w:rPr>
                <w:rFonts w:ascii="Times New Roman" w:hAnsi="Times New Roman"/>
                <w:sz w:val="24"/>
                <w:szCs w:val="24"/>
              </w:rPr>
              <w:t xml:space="preserve"> „GYVAI“ (UNPLUGGED)  – tabako, alkoholio ir kitų narkotinių medžiagų vartojimo prevencijos programą; 13 OLWEUS – smurto ir patyčių prevencijos programą; 1 – psichoaktyvių medžiagų var</w:t>
            </w:r>
            <w:r w:rsidR="00133E93">
              <w:rPr>
                <w:rFonts w:ascii="Times New Roman" w:hAnsi="Times New Roman"/>
                <w:sz w:val="24"/>
                <w:szCs w:val="24"/>
              </w:rPr>
              <w:t>tojimo prevencijos programą 6–</w:t>
            </w:r>
            <w:r w:rsidRPr="003529A9">
              <w:rPr>
                <w:rFonts w:ascii="Times New Roman" w:hAnsi="Times New Roman"/>
                <w:sz w:val="24"/>
                <w:szCs w:val="24"/>
              </w:rPr>
              <w:t>12 (15) metų vaikams „Linas –</w:t>
            </w:r>
            <w:r w:rsidR="00133E93">
              <w:rPr>
                <w:rFonts w:ascii="Times New Roman" w:hAnsi="Times New Roman"/>
                <w:sz w:val="24"/>
                <w:szCs w:val="24"/>
              </w:rPr>
              <w:t xml:space="preserve"> </w:t>
            </w:r>
            <w:r w:rsidRPr="003529A9">
              <w:rPr>
                <w:rFonts w:ascii="Times New Roman" w:hAnsi="Times New Roman"/>
                <w:sz w:val="24"/>
                <w:szCs w:val="24"/>
              </w:rPr>
              <w:t>pagalba vaikams“; 15 – paauglių socialinių įgūdžių ugdymo programą „Tiltai“. 33 bendrojo ugdymo mokyklos įgyvendina Sveikatos ugdymo bendrąją program</w:t>
            </w:r>
            <w:r w:rsidR="00133E93">
              <w:rPr>
                <w:rFonts w:ascii="Times New Roman" w:hAnsi="Times New Roman"/>
                <w:sz w:val="24"/>
                <w:szCs w:val="24"/>
              </w:rPr>
              <w:t>ą. Vykdomos tęstinės programos,</w:t>
            </w:r>
            <w:r w:rsidRPr="003529A9">
              <w:rPr>
                <w:rFonts w:ascii="Times New Roman" w:hAnsi="Times New Roman"/>
                <w:sz w:val="24"/>
                <w:szCs w:val="24"/>
              </w:rPr>
              <w:t xml:space="preserve"> organizuojant įvairias veiklas,</w:t>
            </w:r>
            <w:r w:rsidR="00133E93">
              <w:rPr>
                <w:rFonts w:ascii="Times New Roman" w:hAnsi="Times New Roman"/>
                <w:sz w:val="24"/>
                <w:szCs w:val="24"/>
              </w:rPr>
              <w:t xml:space="preserve"> susijusias su sveika gyvensena</w:t>
            </w:r>
            <w:r w:rsidRPr="003529A9">
              <w:rPr>
                <w:rFonts w:ascii="Times New Roman" w:hAnsi="Times New Roman"/>
                <w:sz w:val="24"/>
                <w:szCs w:val="24"/>
              </w:rPr>
              <w:t>: 23 bendrojo ugdymo mokyklos</w:t>
            </w:r>
            <w:r w:rsidR="00133E93">
              <w:rPr>
                <w:rFonts w:ascii="Times New Roman" w:hAnsi="Times New Roman"/>
                <w:sz w:val="24"/>
                <w:szCs w:val="24"/>
              </w:rPr>
              <w:t xml:space="preserve"> vykdo Gyvenimo įgūdžių ugdymo programą</w:t>
            </w:r>
            <w:r w:rsidRPr="003529A9">
              <w:rPr>
                <w:rFonts w:ascii="Times New Roman" w:hAnsi="Times New Roman"/>
                <w:sz w:val="24"/>
                <w:szCs w:val="24"/>
              </w:rPr>
              <w:t>, 24 dalyvauja Sveikatą stiprinančių mokyklų tinkluose. Sveikatos ir lytiškumo ugdymo bei rengimo šeimai bendroji programa, patvirtinta Lietuvos Respublikos švietimo ir mokslo ministro 2016 m. spalio 25 d. įsakymu Nr.V-941</w:t>
            </w:r>
            <w:r w:rsidR="00133E93">
              <w:rPr>
                <w:rFonts w:ascii="Times New Roman" w:hAnsi="Times New Roman"/>
                <w:sz w:val="24"/>
                <w:szCs w:val="24"/>
              </w:rPr>
              <w:t>,</w:t>
            </w:r>
            <w:r w:rsidRPr="003529A9">
              <w:rPr>
                <w:rFonts w:ascii="Times New Roman" w:hAnsi="Times New Roman"/>
                <w:sz w:val="24"/>
                <w:szCs w:val="24"/>
              </w:rPr>
              <w:t xml:space="preserve"> integruotai įgyvendinama viso</w:t>
            </w:r>
            <w:r w:rsidR="00335B22">
              <w:rPr>
                <w:rFonts w:ascii="Times New Roman" w:hAnsi="Times New Roman"/>
                <w:sz w:val="24"/>
                <w:szCs w:val="24"/>
              </w:rPr>
              <w:t>se bendrojo ugdymo mokyklose.</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33 bendroj</w:t>
            </w:r>
            <w:r w:rsidR="00133E93">
              <w:rPr>
                <w:rFonts w:ascii="Times New Roman" w:hAnsi="Times New Roman"/>
                <w:sz w:val="24"/>
                <w:szCs w:val="24"/>
              </w:rPr>
              <w:t>o ugdymo mokyklos, 3 mokyklos-</w:t>
            </w:r>
            <w:r w:rsidRPr="003529A9">
              <w:rPr>
                <w:rFonts w:ascii="Times New Roman" w:hAnsi="Times New Roman"/>
                <w:sz w:val="24"/>
                <w:szCs w:val="24"/>
              </w:rPr>
              <w:t>darželiai, 47 ikimokyklinės įstaigos ir toliau dalyvauja E</w:t>
            </w:r>
            <w:r w:rsidR="00133E93">
              <w:rPr>
                <w:rFonts w:ascii="Times New Roman" w:hAnsi="Times New Roman"/>
                <w:sz w:val="24"/>
                <w:szCs w:val="24"/>
              </w:rPr>
              <w:t>S programoje „Pienas vaikams“. Vaisių vartojimo skatinimo</w:t>
            </w:r>
            <w:r w:rsidRPr="003529A9">
              <w:rPr>
                <w:rFonts w:ascii="Times New Roman" w:hAnsi="Times New Roman"/>
                <w:sz w:val="24"/>
                <w:szCs w:val="24"/>
              </w:rPr>
              <w:t xml:space="preserve"> programoje dalyvauja 47 ikimokyklinė</w:t>
            </w:r>
            <w:r w:rsidR="00133E93">
              <w:rPr>
                <w:rFonts w:ascii="Times New Roman" w:hAnsi="Times New Roman"/>
                <w:sz w:val="24"/>
                <w:szCs w:val="24"/>
              </w:rPr>
              <w:t>s ugdymo įstaigos ir mokyklos-</w:t>
            </w:r>
            <w:r w:rsidRPr="003529A9">
              <w:rPr>
                <w:rFonts w:ascii="Times New Roman" w:hAnsi="Times New Roman"/>
                <w:sz w:val="24"/>
                <w:szCs w:val="24"/>
              </w:rPr>
              <w:t xml:space="preserve">darželiai, 33 bendrojo ugdymo mokyklos. Dalyvaujančių ugdytinių yra 15884.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Klaipėdos mieste neformaliojo vaikų švietimo (toliau – NVŠ) paslaugos teikiamos įvairiomis formomis, t. y. sporto mokyklose, mieste veikiančiuose būreliuose, bendrojo ugdymo mokyklose. Siekiant padidinti vaikų užimtumą ir saviraiškos galimybes, savivaldybei Švietimo ir mokslo</w:t>
            </w:r>
            <w:r w:rsidR="00133E93">
              <w:rPr>
                <w:rFonts w:ascii="Times New Roman" w:hAnsi="Times New Roman"/>
                <w:sz w:val="24"/>
                <w:szCs w:val="24"/>
              </w:rPr>
              <w:t xml:space="preserve"> ministerija kasmet skiria lėšų</w:t>
            </w:r>
            <w:r w:rsidRPr="003529A9">
              <w:rPr>
                <w:rFonts w:ascii="Times New Roman" w:hAnsi="Times New Roman"/>
                <w:sz w:val="24"/>
                <w:szCs w:val="24"/>
              </w:rPr>
              <w:t xml:space="preserve"> kaip tikslinę dotaciją NVŠ programų vykdymui</w:t>
            </w:r>
            <w:r w:rsidR="00133E93">
              <w:rPr>
                <w:rFonts w:ascii="Times New Roman" w:hAnsi="Times New Roman"/>
                <w:sz w:val="24"/>
                <w:szCs w:val="24"/>
              </w:rPr>
              <w:t>,</w:t>
            </w:r>
            <w:r w:rsidRPr="003529A9">
              <w:rPr>
                <w:rFonts w:ascii="Times New Roman" w:hAnsi="Times New Roman"/>
                <w:sz w:val="24"/>
                <w:szCs w:val="24"/>
              </w:rPr>
              <w:t xml:space="preserve"> Klaipėdos miesto savivaldybės administracijos direktoriaus 2017 m. rugsėjo 29 d. įsakymu Nr.</w:t>
            </w:r>
            <w:r w:rsidR="00133E93">
              <w:rPr>
                <w:rFonts w:ascii="Times New Roman" w:hAnsi="Times New Roman"/>
                <w:sz w:val="24"/>
                <w:szCs w:val="24"/>
              </w:rPr>
              <w:t> </w:t>
            </w:r>
            <w:r w:rsidRPr="003529A9">
              <w:rPr>
                <w:rFonts w:ascii="Times New Roman" w:hAnsi="Times New Roman"/>
                <w:sz w:val="24"/>
                <w:szCs w:val="24"/>
              </w:rPr>
              <w:t>AD1</w:t>
            </w:r>
            <w:r w:rsidR="00133E93">
              <w:rPr>
                <w:rFonts w:ascii="Times New Roman" w:hAnsi="Times New Roman"/>
                <w:sz w:val="24"/>
                <w:szCs w:val="24"/>
              </w:rPr>
              <w:noBreakHyphen/>
            </w:r>
            <w:r w:rsidRPr="003529A9">
              <w:rPr>
                <w:rFonts w:ascii="Times New Roman" w:hAnsi="Times New Roman"/>
                <w:sz w:val="24"/>
                <w:szCs w:val="24"/>
              </w:rPr>
              <w:t>2421 patvirtintas Klaipėdos miesto savivaldybės neformaliojo vaikų švietimo programų finansavimas. Iš 108 programų 47 yra skirtos mokinių sveikatinimui, pvz.</w:t>
            </w:r>
            <w:r w:rsidR="00133E93">
              <w:rPr>
                <w:rFonts w:ascii="Times New Roman" w:hAnsi="Times New Roman"/>
                <w:sz w:val="24"/>
                <w:szCs w:val="24"/>
              </w:rPr>
              <w:t>,</w:t>
            </w:r>
            <w:r w:rsidRPr="003529A9">
              <w:rPr>
                <w:rFonts w:ascii="Times New Roman" w:hAnsi="Times New Roman"/>
                <w:sz w:val="24"/>
                <w:szCs w:val="24"/>
              </w:rPr>
              <w:t xml:space="preserve"> „Fizinio aktyvumo ir socialinių įgūdžių formavimas per karat</w:t>
            </w:r>
            <w:r w:rsidR="00133E93">
              <w:rPr>
                <w:rFonts w:ascii="Times New Roman" w:hAnsi="Times New Roman"/>
                <w:sz w:val="24"/>
                <w:szCs w:val="24"/>
              </w:rPr>
              <w:t>ė</w:t>
            </w:r>
            <w:r w:rsidRPr="003529A9">
              <w:rPr>
                <w:rFonts w:ascii="Times New Roman" w:hAnsi="Times New Roman"/>
                <w:sz w:val="24"/>
                <w:szCs w:val="24"/>
              </w:rPr>
              <w:t xml:space="preserve"> k</w:t>
            </w:r>
            <w:r w:rsidR="00133E93">
              <w:rPr>
                <w:rFonts w:ascii="Times New Roman" w:hAnsi="Times New Roman"/>
                <w:sz w:val="24"/>
                <w:szCs w:val="24"/>
              </w:rPr>
              <w:t>i</w:t>
            </w:r>
            <w:r w:rsidRPr="003529A9">
              <w:rPr>
                <w:rFonts w:ascii="Times New Roman" w:hAnsi="Times New Roman"/>
                <w:sz w:val="24"/>
                <w:szCs w:val="24"/>
              </w:rPr>
              <w:t>oku</w:t>
            </w:r>
            <w:r w:rsidR="00133E93">
              <w:rPr>
                <w:rFonts w:ascii="Times New Roman" w:hAnsi="Times New Roman"/>
                <w:sz w:val="24"/>
                <w:szCs w:val="24"/>
              </w:rPr>
              <w:t>š</w:t>
            </w:r>
            <w:r w:rsidRPr="003529A9">
              <w:rPr>
                <w:rFonts w:ascii="Times New Roman" w:hAnsi="Times New Roman"/>
                <w:sz w:val="24"/>
                <w:szCs w:val="24"/>
              </w:rPr>
              <w:t>in veikas“, „Sportas vaikams – tai sveikiau gyventi ir turėti daugiau energijos“, „Judesio akademija: sportuok sveikai“, „Sveikatos šaltinėlis – sveikatinimo programa, integruojanti dalykus, padedančius ugdyti teigiamas fizines ir dvasines vaiko savybes“, „2017 m. vaikų fizinio pajėgumo ir judrumo lavinimas, pasitelkiant nekontaktinio regbio žaidimus“ ir kt. Klaipėdos miesto savivaldybės Ugdymo ir kultūros departamento Švietimo skyriaus specialistai vertino NVŠ programas ir lankančių mokinių skaičių. Nustatyta, kad daugiausia vykdomų NVŠ programų buvo sporto krypties (34). Daugiausia vaikų lanko VšĮ Krepšinio mokyklos (446 vaikai), VšĮ „Shodan“ (karat</w:t>
            </w:r>
            <w:r w:rsidR="00335B22">
              <w:rPr>
                <w:rFonts w:ascii="Times New Roman" w:hAnsi="Times New Roman"/>
                <w:sz w:val="24"/>
                <w:szCs w:val="24"/>
              </w:rPr>
              <w:t>ė ki</w:t>
            </w:r>
            <w:r w:rsidRPr="003529A9">
              <w:rPr>
                <w:rFonts w:ascii="Times New Roman" w:hAnsi="Times New Roman"/>
                <w:sz w:val="24"/>
                <w:szCs w:val="24"/>
              </w:rPr>
              <w:t>okušin) (329), VšĮ „Sporto paslau</w:t>
            </w:r>
            <w:r w:rsidR="00133E93">
              <w:rPr>
                <w:rFonts w:ascii="Times New Roman" w:hAnsi="Times New Roman"/>
                <w:sz w:val="24"/>
                <w:szCs w:val="24"/>
              </w:rPr>
              <w:t>gos“ (plaukimas (214) programas</w:t>
            </w:r>
            <w:r w:rsidRPr="003529A9">
              <w:rPr>
                <w:rFonts w:ascii="Times New Roman" w:hAnsi="Times New Roman"/>
                <w:sz w:val="24"/>
                <w:szCs w:val="24"/>
              </w:rPr>
              <w:t>. Pagal NVŠ kryptis 2017</w:t>
            </w:r>
            <w:r w:rsidR="00335B22">
              <w:rPr>
                <w:rFonts w:ascii="Times New Roman" w:hAnsi="Times New Roman"/>
                <w:sz w:val="24"/>
                <w:szCs w:val="24"/>
              </w:rPr>
              <w:t> </w:t>
            </w:r>
            <w:r w:rsidRPr="003529A9">
              <w:rPr>
                <w:rFonts w:ascii="Times New Roman" w:hAnsi="Times New Roman"/>
                <w:sz w:val="24"/>
                <w:szCs w:val="24"/>
              </w:rPr>
              <w:t xml:space="preserve">m. didžioji dalis vaikų yra pasirinkę sporto (2944) krypties programas.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 xml:space="preserve">Klaipėdos pedagogų švietimo ir kultūros centre organizuoti seminarai – „Streso ir įtampos darbe valdymas“ (dalyvavo 194 dalyviai, 5 seminarai); „Mokyklos kolektyvo mikroklimato formavimas“ (34 dalyviai), „Cirko menas kaip kūrybinės reabilitacijos metodas, dirbant su specialiųjų poreikių vaikais“ tarptautinis seminaras (21 dalyvis), „Vaikų cukrinis diabetas ir epilepsija. Kaip padėti sergančiam vaikui, lankančiam ikimokyklinio ugdymo įstaigą?“ (36 dalyviai), „Edukacinių </w:t>
            </w:r>
            <w:r w:rsidRPr="003529A9">
              <w:rPr>
                <w:rFonts w:ascii="Times New Roman" w:hAnsi="Times New Roman"/>
                <w:sz w:val="24"/>
                <w:szCs w:val="24"/>
              </w:rPr>
              <w:lastRenderedPageBreak/>
              <w:t xml:space="preserve">aplinkų įvairovė įgyvendinant sveikatos ugdymo idėjas ikimokykliniame ugdyme“ (11 dalyvių), „Turizmo renginių vadovų mokymas saugos ir sveikatos klausimais“ (184 dalyviai, 2 seminarai), Dr. E. Reich kūno psichoterapijos metodo „Drugelio prisilietimo“ masažo įtaka asmeninei bei šeimos gerovei“ (6 dalyviai), „Elgesio ir emocijų sutrikimas: darbas su vaiku ir šeima“ (15 dalyvių), „Vaikų sveikata ir fizinio aktyvumo aktualijos“ (81 dalyvis). </w:t>
            </w:r>
          </w:p>
          <w:p w:rsidR="009B4695"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Klaipėdos pedagoginė psichologinė tarnyba teikė specialiąją pedagoginę, psichologinę pagalbą vaikams, pedagogams, tėvams ir švietimo įstaigoms. Iš viso 2017 metais minėtos tarnybos specialistai suteikė pagalbą 7979 asmenims. Individuali pagalba (psichologinės konsultacijos bei logopedinės korekcijos) teikta 2487 asme</w:t>
            </w:r>
            <w:r w:rsidR="00133E93">
              <w:rPr>
                <w:rFonts w:ascii="Times New Roman" w:hAnsi="Times New Roman"/>
                <w:sz w:val="24"/>
                <w:szCs w:val="24"/>
              </w:rPr>
              <w:t>nims, organizuota – metodinės-</w:t>
            </w:r>
            <w:r w:rsidRPr="003529A9">
              <w:rPr>
                <w:rFonts w:ascii="Times New Roman" w:hAnsi="Times New Roman"/>
                <w:sz w:val="24"/>
                <w:szCs w:val="24"/>
              </w:rPr>
              <w:t>profesinės konsultacijos bei skaityt</w:t>
            </w:r>
            <w:r w:rsidR="00133E93">
              <w:rPr>
                <w:rFonts w:ascii="Times New Roman" w:hAnsi="Times New Roman"/>
                <w:sz w:val="24"/>
                <w:szCs w:val="24"/>
              </w:rPr>
              <w:t>i</w:t>
            </w:r>
            <w:r w:rsidRPr="003529A9">
              <w:rPr>
                <w:rFonts w:ascii="Times New Roman" w:hAnsi="Times New Roman"/>
                <w:sz w:val="24"/>
                <w:szCs w:val="24"/>
              </w:rPr>
              <w:t xml:space="preserve"> pranešimai mokytojams ir pagalbos specialistams  (3127 asmenys). Įvertinti 1159 asmenys (dėl specialiųjų ugdymosi poreikių – 812, dėl brandos mokyklai – 104, dėl logopedo pagalbos skyrimo – 48, dėl egzaminų užduočių pritaikymo – 60, dėl socialinių ugdymosi poreikių – 127, dėl raidos – 8). Grupinė pagalba teikta 838 asmenims. Organizuotos 63 psichologinės pagalbos grupės, jose dalyvavo 604 asmenys. 2017 metais pradėtos organizuoti ir savitarpio paramos grupės Klaipėdos miesto švietimo įstaigų vadovams.  „Vaikų linijoje“ atsakyta į 10449 psichologinės pagalbos skambučius.</w:t>
            </w:r>
          </w:p>
          <w:p w:rsidR="00886D41" w:rsidRPr="003529A9" w:rsidRDefault="009B4695" w:rsidP="00770854">
            <w:pPr>
              <w:pStyle w:val="Betarp"/>
              <w:jc w:val="both"/>
              <w:rPr>
                <w:rFonts w:ascii="Times New Roman" w:hAnsi="Times New Roman"/>
                <w:sz w:val="24"/>
                <w:szCs w:val="24"/>
              </w:rPr>
            </w:pPr>
            <w:r w:rsidRPr="003529A9">
              <w:rPr>
                <w:rFonts w:ascii="Times New Roman" w:hAnsi="Times New Roman"/>
                <w:sz w:val="24"/>
                <w:szCs w:val="24"/>
              </w:rPr>
              <w:t>Gerinant švietimo pastatų būklę bei ugdymo sąlygas ir aplinką 2017 m. atliktas lopelio-darželio „Puriena“ pastato modernizavimas. Pritaikytos patalpos Klaipėdos miesto pedagogų švietimo ir kultūros centro veiklai (įrengta auditorija), suremontuotos bibliotekos patalpos Baltijos gimnazijoje, specialiųjų ugdymosi poreikių turinčių mokinių ugdymui pritaikytos patalpos Litorinos mokykloje (suremontuotos 4 patalpos), „Medeinės“ mokykloje įrengta žaidimų aikštelė, pritaikyta specialiųjų ugdymosi poreikių turintiems mokiniams (pakeista aikštelės danga, nupirkta įrenginių), „Žaliakalnio“ gimnazijoje įrengtas technologijų kabinetas. 20 ikimokyklinių įstaigų pakeistos 723 lovytės ikimokyklinukams, atnaujinti technologiniai įrenginiai (10), aptverta 40 ikimokyklinių įstaigų teritorijų. Klaipėdos karalienės Luizės jaunimo centrui nupirktas mikroautobusas. Klaipėdos karalienės Luizės jauni</w:t>
            </w:r>
            <w:r w:rsidR="00133E93">
              <w:rPr>
                <w:rFonts w:ascii="Times New Roman" w:hAnsi="Times New Roman"/>
                <w:sz w:val="24"/>
                <w:szCs w:val="24"/>
              </w:rPr>
              <w:t>mo centro Atvirų jaunimo erdvių</w:t>
            </w:r>
            <w:r w:rsidRPr="003529A9">
              <w:rPr>
                <w:rFonts w:ascii="Times New Roman" w:hAnsi="Times New Roman"/>
                <w:sz w:val="24"/>
                <w:szCs w:val="24"/>
              </w:rPr>
              <w:t xml:space="preserve"> veiklos gerinimui įsigyta įvairių priemonių (org. technikos, baldų, muzikos instrumentų, dailės priemonių ir t.</w:t>
            </w:r>
            <w:r w:rsidR="00133E93">
              <w:rPr>
                <w:rFonts w:ascii="Times New Roman" w:hAnsi="Times New Roman"/>
                <w:sz w:val="24"/>
                <w:szCs w:val="24"/>
              </w:rPr>
              <w:t xml:space="preserve"> </w:t>
            </w:r>
            <w:r w:rsidRPr="003529A9">
              <w:rPr>
                <w:rFonts w:ascii="Times New Roman" w:hAnsi="Times New Roman"/>
                <w:sz w:val="24"/>
                <w:szCs w:val="24"/>
              </w:rPr>
              <w:t>t.). Papildomai 9 bendrojo ugdymo mokyklose įrengti dviračių stovai (vienas stovas skirtas 7-iems dviračiams).</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14506E" w:rsidRPr="003529A9" w:rsidRDefault="0014506E" w:rsidP="00770854">
            <w:pPr>
              <w:pStyle w:val="Betarp"/>
              <w:numPr>
                <w:ilvl w:val="0"/>
                <w:numId w:val="2"/>
              </w:numPr>
              <w:tabs>
                <w:tab w:val="left" w:pos="390"/>
              </w:tabs>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14506E" w:rsidRPr="003529A9" w:rsidRDefault="0038279E" w:rsidP="00770854">
            <w:pPr>
              <w:pStyle w:val="Betarp"/>
              <w:jc w:val="both"/>
              <w:rPr>
                <w:rFonts w:ascii="Times New Roman" w:hAnsi="Times New Roman"/>
                <w:sz w:val="24"/>
                <w:szCs w:val="24"/>
              </w:rPr>
            </w:pPr>
            <w:r w:rsidRPr="003529A9">
              <w:rPr>
                <w:rFonts w:ascii="Times New Roman" w:hAnsi="Times New Roman"/>
                <w:sz w:val="24"/>
                <w:szCs w:val="24"/>
              </w:rPr>
              <w:t>Tarpinstitucinio bendradarbiavimo koordinatorius</w:t>
            </w:r>
          </w:p>
        </w:tc>
        <w:tc>
          <w:tcPr>
            <w:tcW w:w="7229" w:type="dxa"/>
            <w:tcBorders>
              <w:top w:val="single" w:sz="4" w:space="0" w:color="auto"/>
              <w:left w:val="single" w:sz="4" w:space="0" w:color="auto"/>
              <w:bottom w:val="single" w:sz="4" w:space="0" w:color="auto"/>
              <w:right w:val="single" w:sz="4" w:space="0" w:color="auto"/>
            </w:tcBorders>
          </w:tcPr>
          <w:p w:rsidR="0014506E" w:rsidRPr="003529A9" w:rsidRDefault="00AC1920" w:rsidP="00133E93">
            <w:pPr>
              <w:pStyle w:val="Betarp"/>
              <w:jc w:val="both"/>
              <w:rPr>
                <w:rFonts w:ascii="Times New Roman" w:hAnsi="Times New Roman"/>
                <w:sz w:val="24"/>
                <w:szCs w:val="24"/>
              </w:rPr>
            </w:pPr>
            <w:r w:rsidRPr="003529A9">
              <w:rPr>
                <w:rFonts w:ascii="Times New Roman" w:hAnsi="Times New Roman"/>
                <w:sz w:val="24"/>
                <w:szCs w:val="24"/>
              </w:rPr>
              <w:t xml:space="preserve">Klaipėdos miesto savivaldybės administracijos </w:t>
            </w:r>
            <w:r w:rsidR="00133E93">
              <w:rPr>
                <w:rFonts w:ascii="Times New Roman" w:hAnsi="Times New Roman"/>
                <w:sz w:val="24"/>
                <w:szCs w:val="24"/>
              </w:rPr>
              <w:t>v</w:t>
            </w:r>
            <w:r w:rsidRPr="003529A9">
              <w:rPr>
                <w:rFonts w:ascii="Times New Roman" w:hAnsi="Times New Roman"/>
                <w:sz w:val="24"/>
                <w:szCs w:val="24"/>
              </w:rPr>
              <w:t>aiko gerovės komisija 2017 m. kartu su Klaipėdos Ievos Simonaitytės mokykla organizavo respublikinę mokinių konferenciją „Sveikas ir saugus vaikas – laiminga ateitis“. Konferencijoje dalyvavo daugiau nei 200 mokinių. Taip pat kartu su Vaiko teisių apsaugos skyriumi, Klaipėdos apskrities vyriausiojo policijos komisariato Prevencijos skyriaus organizuotas pasitarimas</w:t>
            </w:r>
            <w:r w:rsidR="00133E93">
              <w:rPr>
                <w:rFonts w:ascii="Times New Roman" w:hAnsi="Times New Roman"/>
                <w:sz w:val="24"/>
                <w:szCs w:val="24"/>
              </w:rPr>
              <w:t xml:space="preserve"> su Klaipėdos miesto medikais </w:t>
            </w:r>
            <w:r w:rsidRPr="003529A9">
              <w:rPr>
                <w:rFonts w:ascii="Times New Roman" w:hAnsi="Times New Roman"/>
                <w:sz w:val="24"/>
                <w:szCs w:val="24"/>
              </w:rPr>
              <w:t>bendro darbo su šeima klausimais</w:t>
            </w:r>
            <w:r w:rsidR="00133E93">
              <w:rPr>
                <w:rFonts w:ascii="Times New Roman" w:hAnsi="Times New Roman"/>
                <w:sz w:val="24"/>
                <w:szCs w:val="24"/>
              </w:rPr>
              <w:t>, taip pat d</w:t>
            </w:r>
            <w:r w:rsidRPr="003529A9">
              <w:rPr>
                <w:rFonts w:ascii="Times New Roman" w:hAnsi="Times New Roman"/>
                <w:sz w:val="24"/>
                <w:szCs w:val="24"/>
              </w:rPr>
              <w:t>ėl vaikų, kurie iškritę iš švietimo sistemos</w:t>
            </w:r>
            <w:r w:rsidR="00133E93">
              <w:rPr>
                <w:rFonts w:ascii="Times New Roman" w:hAnsi="Times New Roman"/>
                <w:sz w:val="24"/>
                <w:szCs w:val="24"/>
              </w:rPr>
              <w:t>,</w:t>
            </w:r>
            <w:r w:rsidRPr="003529A9">
              <w:rPr>
                <w:rFonts w:ascii="Times New Roman" w:hAnsi="Times New Roman"/>
                <w:sz w:val="24"/>
                <w:szCs w:val="24"/>
              </w:rPr>
              <w:t xml:space="preserve"> informacijos p</w:t>
            </w:r>
            <w:r w:rsidR="00133E93">
              <w:rPr>
                <w:rFonts w:ascii="Times New Roman" w:hAnsi="Times New Roman"/>
                <w:sz w:val="24"/>
                <w:szCs w:val="24"/>
              </w:rPr>
              <w:t xml:space="preserve">erdavimo atsakingiems asmenims </w:t>
            </w:r>
            <w:r w:rsidRPr="003529A9">
              <w:rPr>
                <w:rFonts w:ascii="Times New Roman" w:hAnsi="Times New Roman"/>
                <w:sz w:val="24"/>
                <w:szCs w:val="24"/>
              </w:rPr>
              <w:t xml:space="preserve">bei dėl medikų išvadų pateikimo, jei vaikas yra nemokytinas. Pasitarime dalyvavo 30 medikų.  </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6F47D2" w:rsidRPr="003529A9" w:rsidRDefault="006F47D2" w:rsidP="00770854">
            <w:pPr>
              <w:pStyle w:val="Betarp"/>
              <w:numPr>
                <w:ilvl w:val="0"/>
                <w:numId w:val="2"/>
              </w:numPr>
              <w:tabs>
                <w:tab w:val="left" w:pos="390"/>
              </w:tabs>
              <w:ind w:left="426" w:hanging="25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F47D2" w:rsidRPr="003529A9" w:rsidRDefault="006F47D2" w:rsidP="00770854">
            <w:pPr>
              <w:pStyle w:val="Betarp"/>
              <w:jc w:val="both"/>
              <w:rPr>
                <w:rFonts w:ascii="Times New Roman" w:hAnsi="Times New Roman"/>
                <w:sz w:val="24"/>
                <w:szCs w:val="24"/>
              </w:rPr>
            </w:pPr>
            <w:r w:rsidRPr="003529A9">
              <w:rPr>
                <w:rFonts w:ascii="Times New Roman" w:hAnsi="Times New Roman"/>
                <w:sz w:val="24"/>
                <w:szCs w:val="24"/>
              </w:rPr>
              <w:t xml:space="preserve">Sporto ir </w:t>
            </w:r>
            <w:r w:rsidR="00F76ADB" w:rsidRPr="003529A9">
              <w:rPr>
                <w:rFonts w:ascii="Times New Roman" w:hAnsi="Times New Roman"/>
                <w:sz w:val="24"/>
                <w:szCs w:val="24"/>
              </w:rPr>
              <w:t>kūno kultūros skyrius</w:t>
            </w:r>
          </w:p>
        </w:tc>
        <w:tc>
          <w:tcPr>
            <w:tcW w:w="7229" w:type="dxa"/>
            <w:tcBorders>
              <w:top w:val="single" w:sz="4" w:space="0" w:color="auto"/>
              <w:left w:val="single" w:sz="4" w:space="0" w:color="auto"/>
              <w:bottom w:val="single" w:sz="4" w:space="0" w:color="auto"/>
              <w:right w:val="single" w:sz="4" w:space="0" w:color="auto"/>
            </w:tcBorders>
          </w:tcPr>
          <w:p w:rsidR="006F47D2" w:rsidRPr="003529A9" w:rsidRDefault="00ED75A1" w:rsidP="00770854">
            <w:pPr>
              <w:pStyle w:val="Betarp"/>
              <w:jc w:val="both"/>
              <w:rPr>
                <w:rFonts w:ascii="Times New Roman" w:hAnsi="Times New Roman"/>
                <w:sz w:val="24"/>
                <w:szCs w:val="24"/>
              </w:rPr>
            </w:pPr>
            <w:r w:rsidRPr="003529A9">
              <w:rPr>
                <w:rFonts w:ascii="Times New Roman" w:hAnsi="Times New Roman"/>
                <w:sz w:val="24"/>
                <w:szCs w:val="24"/>
              </w:rPr>
              <w:t xml:space="preserve">2017 metais 40 sporto organizacijų </w:t>
            </w:r>
            <w:r w:rsidR="002A5703" w:rsidRPr="003529A9">
              <w:rPr>
                <w:rFonts w:ascii="Times New Roman" w:hAnsi="Times New Roman"/>
                <w:sz w:val="24"/>
                <w:szCs w:val="24"/>
              </w:rPr>
              <w:t>į</w:t>
            </w:r>
            <w:r w:rsidRPr="003529A9">
              <w:rPr>
                <w:rFonts w:ascii="Times New Roman" w:hAnsi="Times New Roman"/>
                <w:sz w:val="24"/>
                <w:szCs w:val="24"/>
              </w:rPr>
              <w:t xml:space="preserve">vykdė </w:t>
            </w:r>
            <w:r w:rsidR="002A5703" w:rsidRPr="003529A9">
              <w:rPr>
                <w:rFonts w:ascii="Times New Roman" w:hAnsi="Times New Roman"/>
                <w:sz w:val="24"/>
                <w:szCs w:val="24"/>
              </w:rPr>
              <w:t>apie 40 sporto tradicinių tarptautinių</w:t>
            </w:r>
            <w:r w:rsidRPr="003529A9">
              <w:rPr>
                <w:rFonts w:ascii="Times New Roman" w:hAnsi="Times New Roman"/>
                <w:sz w:val="24"/>
                <w:szCs w:val="24"/>
              </w:rPr>
              <w:t xml:space="preserve"> ir „Sportas visiems“</w:t>
            </w:r>
            <w:r w:rsidR="002A5703" w:rsidRPr="003529A9">
              <w:rPr>
                <w:rFonts w:ascii="Times New Roman" w:hAnsi="Times New Roman"/>
                <w:sz w:val="24"/>
                <w:szCs w:val="24"/>
              </w:rPr>
              <w:t xml:space="preserve"> renginių, skirtų</w:t>
            </w:r>
            <w:r w:rsidRPr="003529A9">
              <w:rPr>
                <w:rFonts w:ascii="Times New Roman" w:hAnsi="Times New Roman"/>
                <w:sz w:val="24"/>
                <w:szCs w:val="24"/>
              </w:rPr>
              <w:t xml:space="preserve"> visai Klaipėdos miesto bendruomenei. Taip pat buvo vykdoma priemonė „Neįgaliųjų socialinė </w:t>
            </w:r>
            <w:r w:rsidRPr="003529A9">
              <w:rPr>
                <w:rFonts w:ascii="Times New Roman" w:hAnsi="Times New Roman"/>
                <w:sz w:val="24"/>
                <w:szCs w:val="24"/>
              </w:rPr>
              <w:lastRenderedPageBreak/>
              <w:t>integracija per kūno kultūrą ir sportą“, skirta organizuoti nuolatinio ir nenuolatinio pobūdžio veiklas neįgaliesiems: treniruotes įvairiose sporto šakose; kūno kultūros pratybas; aktyvias fizines veiklas. Šioje priemonėje dalyvavo 274 neįgalieji, iš jų 26 vaikai. Organizuotos veiklos šiose sporto šakose: lengvosios atletikos, plaukimo, tinklinio sėdint, smiginio, bočios, biliardo, badmintono, šaškių, „Drąsūs, stiprūs, vikrūs“, mažojo futbolo, boulingo, krepšinio, šachmatų, šaškių, šoudauno.</w:t>
            </w:r>
          </w:p>
        </w:tc>
      </w:tr>
      <w:tr w:rsidR="003529A9" w:rsidRPr="003529A9" w:rsidTr="008476A6">
        <w:tc>
          <w:tcPr>
            <w:tcW w:w="675" w:type="dxa"/>
            <w:tcBorders>
              <w:top w:val="single" w:sz="4" w:space="0" w:color="auto"/>
              <w:left w:val="single" w:sz="4" w:space="0" w:color="auto"/>
              <w:bottom w:val="single" w:sz="4" w:space="0" w:color="auto"/>
              <w:right w:val="single" w:sz="4" w:space="0" w:color="auto"/>
            </w:tcBorders>
          </w:tcPr>
          <w:p w:rsidR="00593E22" w:rsidRPr="003529A9" w:rsidRDefault="00593E22" w:rsidP="00770854">
            <w:pPr>
              <w:pStyle w:val="Betarp"/>
              <w:numPr>
                <w:ilvl w:val="0"/>
                <w:numId w:val="2"/>
              </w:numPr>
              <w:tabs>
                <w:tab w:val="left" w:pos="390"/>
              </w:tabs>
              <w:ind w:left="426" w:hanging="25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93E22" w:rsidRPr="003529A9" w:rsidRDefault="007C3D68" w:rsidP="00770854">
            <w:pPr>
              <w:pStyle w:val="Betarp"/>
              <w:jc w:val="both"/>
              <w:rPr>
                <w:rFonts w:ascii="Times New Roman" w:hAnsi="Times New Roman"/>
                <w:sz w:val="24"/>
                <w:szCs w:val="24"/>
              </w:rPr>
            </w:pPr>
            <w:r w:rsidRPr="003529A9">
              <w:rPr>
                <w:rFonts w:ascii="Times New Roman" w:hAnsi="Times New Roman"/>
                <w:sz w:val="24"/>
                <w:szCs w:val="24"/>
              </w:rPr>
              <w:t>Miesto tvarkymo skyrius</w:t>
            </w:r>
          </w:p>
        </w:tc>
        <w:tc>
          <w:tcPr>
            <w:tcW w:w="7229" w:type="dxa"/>
            <w:tcBorders>
              <w:top w:val="single" w:sz="4" w:space="0" w:color="auto"/>
              <w:left w:val="single" w:sz="4" w:space="0" w:color="auto"/>
              <w:bottom w:val="single" w:sz="4" w:space="0" w:color="auto"/>
              <w:right w:val="single" w:sz="4" w:space="0" w:color="auto"/>
            </w:tcBorders>
          </w:tcPr>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1. „Naujų ir esamų želdynų tvarkymas ir kūrimas“ – atkurta 300 m</w:t>
            </w:r>
            <w:r w:rsidRPr="002203D2">
              <w:rPr>
                <w:rFonts w:ascii="Times New Roman" w:hAnsi="Times New Roman"/>
                <w:sz w:val="24"/>
                <w:szCs w:val="24"/>
                <w:vertAlign w:val="superscript"/>
              </w:rPr>
              <w:t xml:space="preserve">2 </w:t>
            </w:r>
            <w:r w:rsidRPr="003529A9">
              <w:rPr>
                <w:rFonts w:ascii="Times New Roman" w:hAnsi="Times New Roman"/>
                <w:sz w:val="24"/>
                <w:szCs w:val="24"/>
              </w:rPr>
              <w:t>gazonų, pašalinta 2500 m</w:t>
            </w:r>
            <w:r w:rsidRPr="002203D2">
              <w:rPr>
                <w:rFonts w:ascii="Times New Roman" w:hAnsi="Times New Roman"/>
                <w:sz w:val="24"/>
                <w:szCs w:val="24"/>
                <w:vertAlign w:val="superscript"/>
              </w:rPr>
              <w:t>2</w:t>
            </w:r>
            <w:r w:rsidRPr="003529A9">
              <w:rPr>
                <w:rFonts w:ascii="Times New Roman" w:hAnsi="Times New Roman"/>
                <w:sz w:val="24"/>
                <w:szCs w:val="24"/>
              </w:rPr>
              <w:t xml:space="preserve"> pasenusių krūmų. Pasodinta 191 vnt. naujų medžių I. Kanto, Taikos pr., Šiaurės pr., pasodinta 400 vnt. raugerškio gyvatvorės Šilutės plente, 3000 vnt. ligustro  gyvatvorės Statybininkų pr.  Atlikti kraštovaizdį gerinantys kirtimai Draugystės parke ir Danės upės pakrantėje palei dviračių taką.</w:t>
            </w:r>
          </w:p>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 xml:space="preserve">2. „Savavališkai užterštų teritorijų sutvarkymas“ </w:t>
            </w:r>
            <w:r w:rsidR="00CF1EF4">
              <w:rPr>
                <w:rFonts w:ascii="Times New Roman" w:hAnsi="Times New Roman"/>
                <w:sz w:val="24"/>
                <w:szCs w:val="24"/>
              </w:rPr>
              <w:t>–</w:t>
            </w:r>
            <w:r w:rsidRPr="003529A9">
              <w:rPr>
                <w:rFonts w:ascii="Times New Roman" w:hAnsi="Times New Roman"/>
                <w:sz w:val="24"/>
                <w:szCs w:val="24"/>
              </w:rPr>
              <w:t xml:space="preserve"> 45 nelegalių sąvartynų sutvarkymas. Išvežta ir p</w:t>
            </w:r>
            <w:r w:rsidR="00CF1EF4">
              <w:rPr>
                <w:rFonts w:ascii="Times New Roman" w:hAnsi="Times New Roman"/>
                <w:sz w:val="24"/>
                <w:szCs w:val="24"/>
              </w:rPr>
              <w:t>er</w:t>
            </w:r>
            <w:r w:rsidRPr="003529A9">
              <w:rPr>
                <w:rFonts w:ascii="Times New Roman" w:hAnsi="Times New Roman"/>
                <w:sz w:val="24"/>
                <w:szCs w:val="24"/>
              </w:rPr>
              <w:t>duota atliekų tvarkytojui 1877 tonos statybinių atliekų, 126 tonos stambiagabari</w:t>
            </w:r>
            <w:r w:rsidR="00335B22">
              <w:rPr>
                <w:rFonts w:ascii="Times New Roman" w:hAnsi="Times New Roman"/>
                <w:sz w:val="24"/>
                <w:szCs w:val="24"/>
              </w:rPr>
              <w:t>č</w:t>
            </w:r>
            <w:r w:rsidRPr="003529A9">
              <w:rPr>
                <w:rFonts w:ascii="Times New Roman" w:hAnsi="Times New Roman"/>
                <w:sz w:val="24"/>
                <w:szCs w:val="24"/>
              </w:rPr>
              <w:t>ių atliekų, 119 tonų bio</w:t>
            </w:r>
            <w:r w:rsidR="00335B22">
              <w:rPr>
                <w:rFonts w:ascii="Times New Roman" w:hAnsi="Times New Roman"/>
                <w:sz w:val="24"/>
                <w:szCs w:val="24"/>
              </w:rPr>
              <w:t>logiškai skaidž</w:t>
            </w:r>
            <w:r w:rsidRPr="003529A9">
              <w:rPr>
                <w:rFonts w:ascii="Times New Roman" w:hAnsi="Times New Roman"/>
                <w:sz w:val="24"/>
                <w:szCs w:val="24"/>
              </w:rPr>
              <w:t>ių žaliųjų atliekų, 165 tonos padangų atliekų.</w:t>
            </w:r>
          </w:p>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3. „Pavojingų atliekų šalinimas“ – surinkta ir pristatyta perdirbti pavojingų atliekų 5771 kg: 350 kg naftos produktais užterštų atliekų ir taros, 25 kg gyvsidabrio, 5180 kg asbesto, 153 kg tepalų ir oro filtrų, tepaluotų skudurų, 3 kg dienos šviesos lempų, 410 kg dažų, klijų, glaisto atliekų ir taros.</w:t>
            </w:r>
          </w:p>
          <w:p w:rsidR="00C05CFC" w:rsidRPr="003529A9" w:rsidRDefault="00C05CFC" w:rsidP="00770854">
            <w:pPr>
              <w:pStyle w:val="Betarp"/>
              <w:jc w:val="both"/>
              <w:rPr>
                <w:rFonts w:ascii="Times New Roman" w:hAnsi="Times New Roman"/>
                <w:sz w:val="24"/>
                <w:szCs w:val="24"/>
              </w:rPr>
            </w:pPr>
            <w:r w:rsidRPr="003529A9">
              <w:rPr>
                <w:rFonts w:ascii="Times New Roman" w:hAnsi="Times New Roman"/>
                <w:sz w:val="24"/>
                <w:szCs w:val="24"/>
              </w:rPr>
              <w:t>4. „Miesto vandens telkinių priežiūra“ – palei Žardės, Draugystės tvenkinių pakrantes ir iš tvenkinių, taip pat iš Danės upės pakraščių palei dviračių taką buvo pjaunami helofitai. Išpjauta 36700 m</w:t>
            </w:r>
            <w:r w:rsidRPr="00CF1EF4">
              <w:rPr>
                <w:rFonts w:ascii="Times New Roman" w:hAnsi="Times New Roman"/>
                <w:sz w:val="24"/>
                <w:szCs w:val="24"/>
                <w:vertAlign w:val="superscript"/>
              </w:rPr>
              <w:t>2</w:t>
            </w:r>
            <w:r w:rsidRPr="003529A9">
              <w:rPr>
                <w:rFonts w:ascii="Times New Roman" w:hAnsi="Times New Roman"/>
                <w:sz w:val="24"/>
                <w:szCs w:val="24"/>
              </w:rPr>
              <w:t xml:space="preserve"> nendrių, švendrų, savaiminių karklų. Pagerintas kraštovaizdis, prieinamumas prie vandens telkinio. Vykdyta septyniolikos Klaipėdos miesto vandens telkinių priežiūra. Sutvarkyta aplinka apie tvenkinius. 2017 metais buvo įvykdyti Pietinės g. vandens telkinio dugno valymo ir aplinkos sutvarkymo darbai.</w:t>
            </w:r>
          </w:p>
          <w:p w:rsidR="00C05CFC" w:rsidRPr="003529A9" w:rsidRDefault="009A4B32" w:rsidP="00770854">
            <w:pPr>
              <w:pStyle w:val="Betarp"/>
              <w:jc w:val="both"/>
              <w:rPr>
                <w:rFonts w:ascii="Times New Roman" w:hAnsi="Times New Roman"/>
                <w:sz w:val="24"/>
                <w:szCs w:val="24"/>
              </w:rPr>
            </w:pPr>
            <w:r w:rsidRPr="003529A9">
              <w:rPr>
                <w:rFonts w:ascii="Times New Roman" w:hAnsi="Times New Roman"/>
                <w:sz w:val="24"/>
                <w:szCs w:val="24"/>
              </w:rPr>
              <w:t>5.</w:t>
            </w:r>
            <w:r w:rsidR="00C05CFC" w:rsidRPr="003529A9">
              <w:rPr>
                <w:rFonts w:ascii="Times New Roman" w:hAnsi="Times New Roman"/>
                <w:sz w:val="24"/>
                <w:szCs w:val="24"/>
              </w:rPr>
              <w:t xml:space="preserve"> „Miesto gatvių ženklinimas“ </w:t>
            </w:r>
            <w:r w:rsidRPr="003529A9">
              <w:rPr>
                <w:rFonts w:ascii="Times New Roman" w:hAnsi="Times New Roman"/>
                <w:sz w:val="24"/>
                <w:szCs w:val="24"/>
              </w:rPr>
              <w:t>–</w:t>
            </w:r>
            <w:r w:rsidR="00C05CFC" w:rsidRPr="003529A9">
              <w:rPr>
                <w:rFonts w:ascii="Times New Roman" w:hAnsi="Times New Roman"/>
                <w:sz w:val="24"/>
                <w:szCs w:val="24"/>
              </w:rPr>
              <w:t xml:space="preserve"> siekiant užtikrinti saugų eismą mieste, paženklintos miesto gatvės (9396,58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w:t>
            </w:r>
          </w:p>
          <w:p w:rsidR="00C05CFC" w:rsidRPr="003529A9" w:rsidRDefault="00BB6F97" w:rsidP="00770854">
            <w:pPr>
              <w:pStyle w:val="Betarp"/>
              <w:jc w:val="both"/>
              <w:rPr>
                <w:rFonts w:ascii="Times New Roman" w:hAnsi="Times New Roman"/>
                <w:sz w:val="24"/>
                <w:szCs w:val="24"/>
              </w:rPr>
            </w:pPr>
            <w:r w:rsidRPr="003529A9">
              <w:rPr>
                <w:rFonts w:ascii="Times New Roman" w:hAnsi="Times New Roman"/>
                <w:sz w:val="24"/>
                <w:szCs w:val="24"/>
              </w:rPr>
              <w:t>6.</w:t>
            </w:r>
            <w:r w:rsidR="00C05CFC" w:rsidRPr="003529A9">
              <w:rPr>
                <w:rFonts w:ascii="Times New Roman" w:hAnsi="Times New Roman"/>
                <w:sz w:val="24"/>
                <w:szCs w:val="24"/>
              </w:rPr>
              <w:t xml:space="preserve"> „Eismo reguliavimo infrastruktūros eksploatacija ir įrengimas“ </w:t>
            </w:r>
            <w:r w:rsidRPr="003529A9">
              <w:rPr>
                <w:rFonts w:ascii="Times New Roman" w:hAnsi="Times New Roman"/>
                <w:sz w:val="24"/>
                <w:szCs w:val="24"/>
              </w:rPr>
              <w:t>–</w:t>
            </w:r>
            <w:r w:rsidR="00C05CFC" w:rsidRPr="003529A9">
              <w:rPr>
                <w:rFonts w:ascii="Times New Roman" w:hAnsi="Times New Roman"/>
                <w:sz w:val="24"/>
                <w:szCs w:val="24"/>
              </w:rPr>
              <w:t xml:space="preserve"> siekiant užtikrinti saugų eismą mieste</w:t>
            </w:r>
            <w:r w:rsidRPr="003529A9">
              <w:rPr>
                <w:rFonts w:ascii="Times New Roman" w:hAnsi="Times New Roman"/>
                <w:sz w:val="24"/>
                <w:szCs w:val="24"/>
              </w:rPr>
              <w:t>,</w:t>
            </w:r>
            <w:r w:rsidR="00C05CFC" w:rsidRPr="003529A9">
              <w:rPr>
                <w:rFonts w:ascii="Times New Roman" w:hAnsi="Times New Roman"/>
                <w:sz w:val="24"/>
                <w:szCs w:val="24"/>
              </w:rPr>
              <w:t xml:space="preserve"> įrengti (atnaujinti) 725 kelio ženklai, suremontuotos (atnaujintos) apsaugin</w:t>
            </w:r>
            <w:r w:rsidR="00CF1EF4">
              <w:rPr>
                <w:rFonts w:ascii="Times New Roman" w:hAnsi="Times New Roman"/>
                <w:sz w:val="24"/>
                <w:szCs w:val="24"/>
              </w:rPr>
              <w:t>ės</w:t>
            </w:r>
            <w:r w:rsidR="00C05CFC" w:rsidRPr="003529A9">
              <w:rPr>
                <w:rFonts w:ascii="Times New Roman" w:hAnsi="Times New Roman"/>
                <w:sz w:val="24"/>
                <w:szCs w:val="24"/>
              </w:rPr>
              <w:t xml:space="preserve"> tvorelės 6 gatvėse. Taikos pr. įren</w:t>
            </w:r>
            <w:r w:rsidR="00335B22">
              <w:rPr>
                <w:rFonts w:ascii="Times New Roman" w:hAnsi="Times New Roman"/>
                <w:sz w:val="24"/>
                <w:szCs w:val="24"/>
              </w:rPr>
              <w:t>gti šviesoforų laikmačiai ties Baltijos, Žvejų rūmų, Naujojo turgaus, Alksnynės</w:t>
            </w:r>
            <w:r w:rsidR="00C05CFC" w:rsidRPr="003529A9">
              <w:rPr>
                <w:rFonts w:ascii="Times New Roman" w:hAnsi="Times New Roman"/>
                <w:sz w:val="24"/>
                <w:szCs w:val="24"/>
              </w:rPr>
              <w:t xml:space="preserve"> s</w:t>
            </w:r>
            <w:r w:rsidR="00335B22">
              <w:rPr>
                <w:rFonts w:ascii="Times New Roman" w:hAnsi="Times New Roman"/>
                <w:sz w:val="24"/>
                <w:szCs w:val="24"/>
              </w:rPr>
              <w:t>totelėmis bei ties Taikos pr.–</w:t>
            </w:r>
            <w:r w:rsidR="00C05CFC" w:rsidRPr="003529A9">
              <w:rPr>
                <w:rFonts w:ascii="Times New Roman" w:hAnsi="Times New Roman"/>
                <w:sz w:val="24"/>
                <w:szCs w:val="24"/>
              </w:rPr>
              <w:t>Smiltelės g. esančia šviesoforu reguliuojama pėsčiųjų perėja. Įrengtas naujas pėsčiųjų šviesoforas ties Taikos pr. 102. Atnaujintos 67 pėsčiųjų perėjos, įrengtos 2 saugumo salelės (Minijos g. ir</w:t>
            </w:r>
            <w:r w:rsidRPr="003529A9">
              <w:rPr>
                <w:rFonts w:ascii="Times New Roman" w:hAnsi="Times New Roman"/>
                <w:sz w:val="24"/>
                <w:szCs w:val="24"/>
              </w:rPr>
              <w:t xml:space="preserve"> </w:t>
            </w:r>
            <w:r w:rsidR="00335B22">
              <w:rPr>
                <w:rFonts w:ascii="Times New Roman" w:hAnsi="Times New Roman"/>
                <w:sz w:val="24"/>
                <w:szCs w:val="24"/>
              </w:rPr>
              <w:t>S. Daukanto g.). Žardininkų g.</w:t>
            </w:r>
            <w:r w:rsidR="00C05CFC" w:rsidRPr="003529A9">
              <w:rPr>
                <w:rFonts w:ascii="Times New Roman" w:hAnsi="Times New Roman"/>
                <w:sz w:val="24"/>
                <w:szCs w:val="24"/>
              </w:rPr>
              <w:t xml:space="preserve"> įrengta iškilioji pėsčiųjų perėja.</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7.</w:t>
            </w:r>
            <w:r w:rsidR="00C05CFC" w:rsidRPr="003529A9">
              <w:rPr>
                <w:rFonts w:ascii="Times New Roman" w:hAnsi="Times New Roman"/>
                <w:sz w:val="24"/>
                <w:szCs w:val="24"/>
              </w:rPr>
              <w:t xml:space="preserve"> „Susisiekimo sistemos objek</w:t>
            </w:r>
            <w:r w:rsidRPr="003529A9">
              <w:rPr>
                <w:rFonts w:ascii="Times New Roman" w:hAnsi="Times New Roman"/>
                <w:sz w:val="24"/>
                <w:szCs w:val="24"/>
              </w:rPr>
              <w:t>tų pritaikymas neįgaliesiems“ – n</w:t>
            </w:r>
            <w:r w:rsidR="00C05CFC" w:rsidRPr="003529A9">
              <w:rPr>
                <w:rFonts w:ascii="Times New Roman" w:hAnsi="Times New Roman"/>
                <w:sz w:val="24"/>
                <w:szCs w:val="24"/>
              </w:rPr>
              <w:t>eįgaliųjų socialinei integracijai ties 14 autobusų stotelėmis įrengta 173 m</w:t>
            </w:r>
            <w:r w:rsidR="00C05CFC" w:rsidRPr="00CF1EF4">
              <w:rPr>
                <w:rFonts w:ascii="Times New Roman" w:hAnsi="Times New Roman"/>
                <w:sz w:val="24"/>
                <w:szCs w:val="24"/>
                <w:vertAlign w:val="superscript"/>
              </w:rPr>
              <w:t>2</w:t>
            </w:r>
            <w:r w:rsidR="00C05CFC" w:rsidRPr="003529A9">
              <w:rPr>
                <w:rFonts w:ascii="Times New Roman" w:hAnsi="Times New Roman"/>
                <w:sz w:val="24"/>
                <w:szCs w:val="24"/>
              </w:rPr>
              <w:t xml:space="preserve"> įspėjamosios dangos.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8.</w:t>
            </w:r>
            <w:r w:rsidR="00C05CFC" w:rsidRPr="003529A9">
              <w:rPr>
                <w:rFonts w:ascii="Times New Roman" w:hAnsi="Times New Roman"/>
                <w:sz w:val="24"/>
                <w:szCs w:val="24"/>
              </w:rPr>
              <w:t xml:space="preserve"> „Klaipėdos miesto gatvių pėsčiųjų perėjų kryptinis apšvietimas“ </w:t>
            </w:r>
            <w:r w:rsidRPr="003529A9">
              <w:rPr>
                <w:rFonts w:ascii="Times New Roman" w:hAnsi="Times New Roman"/>
                <w:sz w:val="24"/>
                <w:szCs w:val="24"/>
              </w:rPr>
              <w:t>–</w:t>
            </w:r>
            <w:r w:rsidR="00C05CFC" w:rsidRPr="003529A9">
              <w:rPr>
                <w:rFonts w:ascii="Times New Roman" w:hAnsi="Times New Roman"/>
                <w:sz w:val="24"/>
                <w:szCs w:val="24"/>
              </w:rPr>
              <w:t xml:space="preserve"> siekiant užtikrinti pėsčiųjų saugumą</w:t>
            </w:r>
            <w:r w:rsidRPr="003529A9">
              <w:rPr>
                <w:rFonts w:ascii="Times New Roman" w:hAnsi="Times New Roman"/>
                <w:sz w:val="24"/>
                <w:szCs w:val="24"/>
              </w:rPr>
              <w:t>,</w:t>
            </w:r>
            <w:r w:rsidR="00C05CFC" w:rsidRPr="003529A9">
              <w:rPr>
                <w:rFonts w:ascii="Times New Roman" w:hAnsi="Times New Roman"/>
                <w:sz w:val="24"/>
                <w:szCs w:val="24"/>
              </w:rPr>
              <w:t xml:space="preserve"> buvo įrengtas kryptinis apšvietimas 6-iose pėsčiųjų perėjose.</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9.</w:t>
            </w:r>
            <w:r w:rsidR="00C05CFC" w:rsidRPr="003529A9">
              <w:rPr>
                <w:rFonts w:ascii="Times New Roman" w:hAnsi="Times New Roman"/>
                <w:sz w:val="24"/>
                <w:szCs w:val="24"/>
              </w:rPr>
              <w:t xml:space="preserve"> „Ištisinio asfaltbetonio dangos remontas“</w:t>
            </w:r>
            <w:r w:rsidR="00CF1EF4">
              <w:rPr>
                <w:rFonts w:ascii="Times New Roman" w:hAnsi="Times New Roman"/>
                <w:sz w:val="24"/>
                <w:szCs w:val="24"/>
              </w:rPr>
              <w:t xml:space="preserve"> –</w:t>
            </w:r>
            <w:r w:rsidR="00C05CFC" w:rsidRPr="003529A9">
              <w:rPr>
                <w:rFonts w:ascii="Times New Roman" w:hAnsi="Times New Roman"/>
                <w:sz w:val="24"/>
                <w:szCs w:val="24"/>
              </w:rPr>
              <w:t xml:space="preserve"> iš esmės atnaujinta 54,3 tūkst.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asfalto dangos: atliktas atskirų ruožų paprastasis remontas Šilutės plento </w:t>
            </w:r>
            <w:r w:rsidR="00CF1EF4">
              <w:rPr>
                <w:rFonts w:ascii="Times New Roman" w:hAnsi="Times New Roman"/>
                <w:sz w:val="24"/>
                <w:szCs w:val="24"/>
              </w:rPr>
              <w:t>ruože</w:t>
            </w:r>
            <w:r w:rsidR="00C05CFC" w:rsidRPr="003529A9">
              <w:rPr>
                <w:rFonts w:ascii="Times New Roman" w:hAnsi="Times New Roman"/>
                <w:sz w:val="24"/>
                <w:szCs w:val="24"/>
              </w:rPr>
              <w:t xml:space="preserve"> nuo geležinkelio iki Dubysos gatvės (vienoje pusėje), Baltijos pr.</w:t>
            </w:r>
            <w:r w:rsidR="00335B22">
              <w:rPr>
                <w:rFonts w:ascii="Times New Roman" w:hAnsi="Times New Roman"/>
                <w:sz w:val="24"/>
                <w:szCs w:val="24"/>
              </w:rPr>
              <w:t>–</w:t>
            </w:r>
            <w:r w:rsidR="00C05CFC" w:rsidRPr="003529A9">
              <w:rPr>
                <w:rFonts w:ascii="Times New Roman" w:hAnsi="Times New Roman"/>
                <w:sz w:val="24"/>
                <w:szCs w:val="24"/>
              </w:rPr>
              <w:t xml:space="preserve">Šilutės pl. žiede, Baltijos pr. </w:t>
            </w:r>
            <w:r w:rsidR="00335B22">
              <w:rPr>
                <w:rFonts w:ascii="Times New Roman" w:hAnsi="Times New Roman"/>
                <w:sz w:val="24"/>
                <w:szCs w:val="24"/>
              </w:rPr>
              <w:t>ruože</w:t>
            </w:r>
            <w:r w:rsidR="00C05CFC" w:rsidRPr="003529A9">
              <w:rPr>
                <w:rFonts w:ascii="Times New Roman" w:hAnsi="Times New Roman"/>
                <w:sz w:val="24"/>
                <w:szCs w:val="24"/>
              </w:rPr>
              <w:t xml:space="preserve"> nuo Šilutės pl. </w:t>
            </w:r>
            <w:r w:rsidR="00C05CFC" w:rsidRPr="003529A9">
              <w:rPr>
                <w:rFonts w:ascii="Times New Roman" w:hAnsi="Times New Roman"/>
                <w:sz w:val="24"/>
                <w:szCs w:val="24"/>
              </w:rPr>
              <w:lastRenderedPageBreak/>
              <w:t>iki Taikos pr. (pie</w:t>
            </w:r>
            <w:r w:rsidR="00335B22">
              <w:rPr>
                <w:rFonts w:ascii="Times New Roman" w:hAnsi="Times New Roman"/>
                <w:sz w:val="24"/>
                <w:szCs w:val="24"/>
              </w:rPr>
              <w:t>tinėje pusėje) ir Taikos pr.–</w:t>
            </w:r>
            <w:r w:rsidR="00C05CFC" w:rsidRPr="003529A9">
              <w:rPr>
                <w:rFonts w:ascii="Times New Roman" w:hAnsi="Times New Roman"/>
                <w:sz w:val="24"/>
                <w:szCs w:val="24"/>
              </w:rPr>
              <w:t>Baltijos pr. žiede, Liepų g. nuo K. Donelaičio g. iki  Atgimimo a., atnaujinta asfalto danga automobilių stovėjimo aikštelėje ties Debreceno g. 7 už Šv. Brunono Kverfurtiečio bažnyčios, automobilių stovėjimo aikštelėje Taikos pr. 70.</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10.</w:t>
            </w:r>
            <w:r w:rsidR="00C05CFC" w:rsidRPr="003529A9">
              <w:rPr>
                <w:rFonts w:ascii="Times New Roman" w:hAnsi="Times New Roman"/>
                <w:sz w:val="24"/>
                <w:szCs w:val="24"/>
              </w:rPr>
              <w:t xml:space="preserve"> „Asfaltbetonio dangos, žvyruotos dangos ir akmenimis grįstų miesto gatvių dangos remontas“ </w:t>
            </w:r>
            <w:r w:rsidRPr="003529A9">
              <w:rPr>
                <w:rFonts w:ascii="Times New Roman" w:hAnsi="Times New Roman"/>
                <w:sz w:val="24"/>
                <w:szCs w:val="24"/>
              </w:rPr>
              <w:t>–</w:t>
            </w:r>
            <w:r w:rsidR="00C05CFC" w:rsidRPr="003529A9">
              <w:rPr>
                <w:rFonts w:ascii="Times New Roman" w:hAnsi="Times New Roman"/>
                <w:sz w:val="24"/>
                <w:szCs w:val="24"/>
              </w:rPr>
              <w:t xml:space="preserve"> suremontuota 42 tūkst. m</w:t>
            </w:r>
            <w:r w:rsidR="00C05CFC" w:rsidRPr="00A7086B">
              <w:rPr>
                <w:rFonts w:ascii="Times New Roman" w:hAnsi="Times New Roman"/>
                <w:sz w:val="24"/>
                <w:szCs w:val="24"/>
                <w:vertAlign w:val="superscript"/>
              </w:rPr>
              <w:t>2</w:t>
            </w:r>
            <w:r w:rsidR="00C05CFC" w:rsidRPr="003529A9">
              <w:rPr>
                <w:rFonts w:ascii="Times New Roman" w:hAnsi="Times New Roman"/>
                <w:sz w:val="24"/>
                <w:szCs w:val="24"/>
              </w:rPr>
              <w:t xml:space="preserve"> duobėtos asfaltbetonio dangos miesto gatvėse (teikiant prioritetą toms gatvėms, kuriomis važinėja viešasis transportas). Greideriuota 800 tūkst. m</w:t>
            </w:r>
            <w:r w:rsidR="00C05CFC" w:rsidRPr="00335B22">
              <w:rPr>
                <w:rFonts w:ascii="Times New Roman" w:hAnsi="Times New Roman"/>
                <w:sz w:val="24"/>
                <w:szCs w:val="24"/>
                <w:vertAlign w:val="superscript"/>
              </w:rPr>
              <w:t>2</w:t>
            </w:r>
            <w:r w:rsidR="00335B22">
              <w:rPr>
                <w:rFonts w:ascii="Times New Roman" w:hAnsi="Times New Roman"/>
                <w:sz w:val="24"/>
                <w:szCs w:val="24"/>
              </w:rPr>
              <w:t xml:space="preserve"> </w:t>
            </w:r>
            <w:r w:rsidR="00C05CFC" w:rsidRPr="003529A9">
              <w:rPr>
                <w:rFonts w:ascii="Times New Roman" w:hAnsi="Times New Roman"/>
                <w:sz w:val="24"/>
                <w:szCs w:val="24"/>
              </w:rPr>
              <w:t xml:space="preserve">žvyruotų </w:t>
            </w:r>
            <w:r w:rsidR="00A7086B">
              <w:rPr>
                <w:rFonts w:ascii="Times New Roman" w:hAnsi="Times New Roman"/>
                <w:sz w:val="24"/>
                <w:szCs w:val="24"/>
              </w:rPr>
              <w:t>miesto gatvių, papildyta skalda</w:t>
            </w:r>
            <w:r w:rsidR="00C05CFC" w:rsidRPr="003529A9">
              <w:rPr>
                <w:rFonts w:ascii="Times New Roman" w:hAnsi="Times New Roman"/>
                <w:sz w:val="24"/>
                <w:szCs w:val="24"/>
              </w:rPr>
              <w:t xml:space="preserve"> 20 tūkst.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žvyruotų miesto gatvių dangų. Suremontuota ~2200 m</w:t>
            </w:r>
            <w:r w:rsidR="00C05CFC" w:rsidRPr="00335B22">
              <w:rPr>
                <w:rFonts w:ascii="Times New Roman" w:hAnsi="Times New Roman"/>
                <w:sz w:val="24"/>
                <w:szCs w:val="24"/>
                <w:vertAlign w:val="superscript"/>
              </w:rPr>
              <w:t>2</w:t>
            </w:r>
            <w:r w:rsidR="00335B22">
              <w:rPr>
                <w:rFonts w:ascii="Times New Roman" w:hAnsi="Times New Roman"/>
                <w:sz w:val="24"/>
                <w:szCs w:val="24"/>
              </w:rPr>
              <w:t xml:space="preserve"> </w:t>
            </w:r>
            <w:r w:rsidR="00C05CFC" w:rsidRPr="003529A9">
              <w:rPr>
                <w:rFonts w:ascii="Times New Roman" w:hAnsi="Times New Roman"/>
                <w:sz w:val="24"/>
                <w:szCs w:val="24"/>
              </w:rPr>
              <w:t>akmenimis gristų miesto gatvių dangos.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11.</w:t>
            </w:r>
            <w:r w:rsidR="00C05CFC" w:rsidRPr="003529A9">
              <w:rPr>
                <w:rFonts w:ascii="Times New Roman" w:hAnsi="Times New Roman"/>
                <w:sz w:val="24"/>
                <w:szCs w:val="24"/>
              </w:rPr>
              <w:t xml:space="preserve"> „Asfaltuotų daugiabučių kiemų dangų remontas“ </w:t>
            </w:r>
            <w:r w:rsidRPr="003529A9">
              <w:rPr>
                <w:rFonts w:ascii="Times New Roman" w:hAnsi="Times New Roman"/>
                <w:sz w:val="24"/>
                <w:szCs w:val="24"/>
              </w:rPr>
              <w:t>–</w:t>
            </w:r>
            <w:r w:rsidR="00C05CFC" w:rsidRPr="003529A9">
              <w:rPr>
                <w:rFonts w:ascii="Times New Roman" w:hAnsi="Times New Roman"/>
                <w:sz w:val="24"/>
                <w:szCs w:val="24"/>
              </w:rPr>
              <w:t xml:space="preserve"> daugiabučių gyvena</w:t>
            </w:r>
            <w:r w:rsidR="00335B22">
              <w:rPr>
                <w:rFonts w:ascii="Times New Roman" w:hAnsi="Times New Roman"/>
                <w:sz w:val="24"/>
                <w:szCs w:val="24"/>
              </w:rPr>
              <w:t>mųjų namų kiemuose suremontuota</w:t>
            </w:r>
            <w:r w:rsidR="00C05CFC" w:rsidRPr="003529A9">
              <w:rPr>
                <w:rFonts w:ascii="Times New Roman" w:hAnsi="Times New Roman"/>
                <w:sz w:val="24"/>
                <w:szCs w:val="24"/>
              </w:rPr>
              <w:t xml:space="preserve"> 23 tūkst. m</w:t>
            </w:r>
            <w:r w:rsidR="00C05CFC" w:rsidRPr="00335B22">
              <w:rPr>
                <w:rFonts w:ascii="Times New Roman" w:hAnsi="Times New Roman"/>
                <w:sz w:val="24"/>
                <w:szCs w:val="24"/>
                <w:vertAlign w:val="superscript"/>
              </w:rPr>
              <w:t>2</w:t>
            </w:r>
            <w:r w:rsidR="00335B22">
              <w:rPr>
                <w:rFonts w:ascii="Times New Roman" w:hAnsi="Times New Roman"/>
                <w:sz w:val="24"/>
                <w:szCs w:val="24"/>
              </w:rPr>
              <w:t xml:space="preserve"> </w:t>
            </w:r>
            <w:r w:rsidR="00C05CFC" w:rsidRPr="003529A9">
              <w:rPr>
                <w:rFonts w:ascii="Times New Roman" w:hAnsi="Times New Roman"/>
                <w:sz w:val="24"/>
                <w:szCs w:val="24"/>
              </w:rPr>
              <w:t>asfaltbetonio dangų.</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12.</w:t>
            </w:r>
            <w:r w:rsidR="00C05CFC" w:rsidRPr="003529A9">
              <w:rPr>
                <w:rFonts w:ascii="Times New Roman" w:hAnsi="Times New Roman"/>
                <w:sz w:val="24"/>
                <w:szCs w:val="24"/>
              </w:rPr>
              <w:t xml:space="preserve"> „Pėsčiųjų ir dviračių takų, šaligatvių bei privažiuojamųjų kelių remonto bei įrengimo darbai“ </w:t>
            </w:r>
            <w:r w:rsidRPr="003529A9">
              <w:rPr>
                <w:rFonts w:ascii="Times New Roman" w:hAnsi="Times New Roman"/>
                <w:sz w:val="24"/>
                <w:szCs w:val="24"/>
              </w:rPr>
              <w:t>–</w:t>
            </w:r>
            <w:r w:rsidR="00C05CFC" w:rsidRPr="003529A9">
              <w:rPr>
                <w:rFonts w:ascii="Times New Roman" w:hAnsi="Times New Roman"/>
                <w:sz w:val="24"/>
                <w:szCs w:val="24"/>
              </w:rPr>
              <w:t xml:space="preserve"> suremontuota 10,39 tūkst.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šaligatvių ir pėsčiųjų takų dangų. Atliktas paprastasis šaligatvių remontas J.</w:t>
            </w:r>
            <w:r w:rsidR="00A7086B">
              <w:rPr>
                <w:rFonts w:ascii="Times New Roman" w:hAnsi="Times New Roman"/>
                <w:sz w:val="24"/>
                <w:szCs w:val="24"/>
              </w:rPr>
              <w:t> </w:t>
            </w:r>
            <w:r w:rsidR="00C05CFC" w:rsidRPr="003529A9">
              <w:rPr>
                <w:rFonts w:ascii="Times New Roman" w:hAnsi="Times New Roman"/>
                <w:sz w:val="24"/>
                <w:szCs w:val="24"/>
              </w:rPr>
              <w:t xml:space="preserve">Zauerveino, Šaulių g., Vytauto g. (bendras plotas </w:t>
            </w:r>
            <w:r w:rsidR="00A7086B">
              <w:rPr>
                <w:rFonts w:ascii="Times New Roman" w:hAnsi="Times New Roman"/>
                <w:sz w:val="24"/>
                <w:szCs w:val="24"/>
              </w:rPr>
              <w:t xml:space="preserve">– </w:t>
            </w:r>
            <w:r w:rsidR="00C05CFC" w:rsidRPr="003529A9">
              <w:rPr>
                <w:rFonts w:ascii="Times New Roman" w:hAnsi="Times New Roman"/>
                <w:sz w:val="24"/>
                <w:szCs w:val="24"/>
              </w:rPr>
              <w:t xml:space="preserve">6,72 tūkst. </w:t>
            </w:r>
            <w:r w:rsidR="00335B22">
              <w:rPr>
                <w:rFonts w:ascii="Times New Roman" w:hAnsi="Times New Roman"/>
                <w:sz w:val="24"/>
                <w:szCs w:val="24"/>
              </w:rPr>
              <w:t>m</w:t>
            </w:r>
            <w:r w:rsidR="00335B22"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13.</w:t>
            </w:r>
            <w:r w:rsidR="00C05CFC" w:rsidRPr="003529A9">
              <w:rPr>
                <w:rFonts w:ascii="Times New Roman" w:hAnsi="Times New Roman"/>
                <w:sz w:val="24"/>
                <w:szCs w:val="24"/>
              </w:rPr>
              <w:t xml:space="preserve"> „Kiemų ir privažiuojamųjų kelių  prie biudžetinių įstaigų dangos remontas“ </w:t>
            </w:r>
            <w:r w:rsidRPr="003529A9">
              <w:rPr>
                <w:rFonts w:ascii="Times New Roman" w:hAnsi="Times New Roman"/>
                <w:sz w:val="24"/>
                <w:szCs w:val="24"/>
              </w:rPr>
              <w:t>–</w:t>
            </w:r>
            <w:r w:rsidR="00C05CFC" w:rsidRPr="003529A9">
              <w:rPr>
                <w:rFonts w:ascii="Times New Roman" w:hAnsi="Times New Roman"/>
                <w:sz w:val="24"/>
                <w:szCs w:val="24"/>
              </w:rPr>
              <w:t xml:space="preserve"> suremontuota 35 švietimo įstaigų teritorijų dangos.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14.</w:t>
            </w:r>
            <w:r w:rsidR="00C05CFC" w:rsidRPr="003529A9">
              <w:rPr>
                <w:rFonts w:ascii="Times New Roman" w:hAnsi="Times New Roman"/>
                <w:sz w:val="24"/>
                <w:szCs w:val="24"/>
              </w:rPr>
              <w:t xml:space="preserve"> „Gėlynų atnaujinimas ir įrengimas“ </w:t>
            </w:r>
            <w:r w:rsidRPr="003529A9">
              <w:rPr>
                <w:rFonts w:ascii="Times New Roman" w:hAnsi="Times New Roman"/>
                <w:sz w:val="24"/>
                <w:szCs w:val="24"/>
              </w:rPr>
              <w:t>–</w:t>
            </w:r>
            <w:r w:rsidR="00C05CFC" w:rsidRPr="003529A9">
              <w:rPr>
                <w:rFonts w:ascii="Times New Roman" w:hAnsi="Times New Roman"/>
                <w:sz w:val="24"/>
                <w:szCs w:val="24"/>
              </w:rPr>
              <w:t xml:space="preserve"> prižiūrėti 2278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miesto vienmeči</w:t>
            </w:r>
            <w:r w:rsidR="006A76BC">
              <w:rPr>
                <w:rFonts w:ascii="Times New Roman" w:hAnsi="Times New Roman"/>
                <w:sz w:val="24"/>
                <w:szCs w:val="24"/>
              </w:rPr>
              <w:t xml:space="preserve">ų </w:t>
            </w:r>
            <w:r w:rsidR="00C05CFC" w:rsidRPr="003529A9">
              <w:rPr>
                <w:rFonts w:ascii="Times New Roman" w:hAnsi="Times New Roman"/>
                <w:sz w:val="24"/>
                <w:szCs w:val="24"/>
              </w:rPr>
              <w:t>gėlyn</w:t>
            </w:r>
            <w:r w:rsidR="006A76BC">
              <w:rPr>
                <w:rFonts w:ascii="Times New Roman" w:hAnsi="Times New Roman"/>
                <w:sz w:val="24"/>
                <w:szCs w:val="24"/>
              </w:rPr>
              <w:t>ų</w:t>
            </w:r>
            <w:r w:rsidR="00C05CFC" w:rsidRPr="003529A9">
              <w:rPr>
                <w:rFonts w:ascii="Times New Roman" w:hAnsi="Times New Roman"/>
                <w:sz w:val="24"/>
                <w:szCs w:val="24"/>
              </w:rPr>
              <w:t>, 3169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daugiameči</w:t>
            </w:r>
            <w:r w:rsidR="006A76BC">
              <w:rPr>
                <w:rFonts w:ascii="Times New Roman" w:hAnsi="Times New Roman"/>
                <w:sz w:val="24"/>
                <w:szCs w:val="24"/>
              </w:rPr>
              <w:t>ų</w:t>
            </w:r>
            <w:r w:rsidR="00C05CFC" w:rsidRPr="003529A9">
              <w:rPr>
                <w:rFonts w:ascii="Times New Roman" w:hAnsi="Times New Roman"/>
                <w:sz w:val="24"/>
                <w:szCs w:val="24"/>
              </w:rPr>
              <w:t xml:space="preserve"> gėlyn</w:t>
            </w:r>
            <w:r w:rsidR="006A76BC">
              <w:rPr>
                <w:rFonts w:ascii="Times New Roman" w:hAnsi="Times New Roman"/>
                <w:sz w:val="24"/>
                <w:szCs w:val="24"/>
              </w:rPr>
              <w:t>ų</w:t>
            </w:r>
            <w:r w:rsidR="00C05CFC" w:rsidRPr="003529A9">
              <w:rPr>
                <w:rFonts w:ascii="Times New Roman" w:hAnsi="Times New Roman"/>
                <w:sz w:val="24"/>
                <w:szCs w:val="24"/>
              </w:rPr>
              <w:t>, 95 vnt.  pastatom</w:t>
            </w:r>
            <w:r w:rsidR="006A76BC">
              <w:rPr>
                <w:rFonts w:ascii="Times New Roman" w:hAnsi="Times New Roman"/>
                <w:sz w:val="24"/>
                <w:szCs w:val="24"/>
              </w:rPr>
              <w:t>ų</w:t>
            </w:r>
            <w:r w:rsidR="00335B22">
              <w:rPr>
                <w:rFonts w:ascii="Times New Roman" w:hAnsi="Times New Roman"/>
                <w:sz w:val="24"/>
                <w:szCs w:val="24"/>
              </w:rPr>
              <w:t xml:space="preserve"> vaz</w:t>
            </w:r>
            <w:r w:rsidR="006A76BC">
              <w:rPr>
                <w:rFonts w:ascii="Times New Roman" w:hAnsi="Times New Roman"/>
                <w:sz w:val="24"/>
                <w:szCs w:val="24"/>
              </w:rPr>
              <w:t>ų</w:t>
            </w:r>
            <w:r w:rsidR="00335B22">
              <w:rPr>
                <w:rFonts w:ascii="Times New Roman" w:hAnsi="Times New Roman"/>
                <w:sz w:val="24"/>
                <w:szCs w:val="24"/>
              </w:rPr>
              <w:t xml:space="preserve">, </w:t>
            </w:r>
            <w:r w:rsidR="00C05CFC" w:rsidRPr="003529A9">
              <w:rPr>
                <w:rFonts w:ascii="Times New Roman" w:hAnsi="Times New Roman"/>
                <w:sz w:val="24"/>
                <w:szCs w:val="24"/>
              </w:rPr>
              <w:t>204 vnt. pakabinam</w:t>
            </w:r>
            <w:r w:rsidR="006A76BC">
              <w:rPr>
                <w:rFonts w:ascii="Times New Roman" w:hAnsi="Times New Roman"/>
                <w:sz w:val="24"/>
                <w:szCs w:val="24"/>
              </w:rPr>
              <w:t>ų</w:t>
            </w:r>
            <w:r w:rsidR="00C05CFC" w:rsidRPr="003529A9">
              <w:rPr>
                <w:rFonts w:ascii="Times New Roman" w:hAnsi="Times New Roman"/>
                <w:sz w:val="24"/>
                <w:szCs w:val="24"/>
              </w:rPr>
              <w:t xml:space="preserve"> vaz</w:t>
            </w:r>
            <w:r w:rsidR="006A76BC">
              <w:rPr>
                <w:rFonts w:ascii="Times New Roman" w:hAnsi="Times New Roman"/>
                <w:sz w:val="24"/>
                <w:szCs w:val="24"/>
              </w:rPr>
              <w:t>ų</w:t>
            </w:r>
            <w:r w:rsidR="00C05CFC" w:rsidRPr="003529A9">
              <w:rPr>
                <w:rFonts w:ascii="Times New Roman" w:hAnsi="Times New Roman"/>
                <w:sz w:val="24"/>
                <w:szCs w:val="24"/>
              </w:rPr>
              <w:t xml:space="preserve"> ir pakabinam</w:t>
            </w:r>
            <w:r w:rsidR="006A76BC">
              <w:rPr>
                <w:rFonts w:ascii="Times New Roman" w:hAnsi="Times New Roman"/>
                <w:sz w:val="24"/>
                <w:szCs w:val="24"/>
              </w:rPr>
              <w:t>ų lovelių</w:t>
            </w:r>
            <w:r w:rsidR="00C05CFC" w:rsidRPr="003529A9">
              <w:rPr>
                <w:rFonts w:ascii="Times New Roman" w:hAnsi="Times New Roman"/>
                <w:sz w:val="24"/>
                <w:szCs w:val="24"/>
              </w:rPr>
              <w:t>, 21 vnt. erdvinių gėlių kompozicijų, 5 vnt. erdvinių boružių kompozicijų. Įsigyta 4958 vnt. daugiamečių augalų, kurie pasodinti 650 m</w:t>
            </w:r>
            <w:r w:rsidR="00C05CFC" w:rsidRPr="00335B22">
              <w:rPr>
                <w:rFonts w:ascii="Times New Roman" w:hAnsi="Times New Roman"/>
                <w:sz w:val="24"/>
                <w:szCs w:val="24"/>
                <w:vertAlign w:val="superscript"/>
              </w:rPr>
              <w:t>2</w:t>
            </w:r>
            <w:r w:rsidR="00C05CFC" w:rsidRPr="003529A9">
              <w:rPr>
                <w:rFonts w:ascii="Times New Roman" w:hAnsi="Times New Roman"/>
                <w:sz w:val="24"/>
                <w:szCs w:val="24"/>
              </w:rPr>
              <w:t xml:space="preserve"> plote: Pempininkų aikštėje, Poilsio parko prieigose, Skulptūrų parke, H. Manto g. 11A, Šaulių g. 36.</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15.</w:t>
            </w:r>
            <w:r w:rsidR="00C05CFC" w:rsidRPr="003529A9">
              <w:rPr>
                <w:rFonts w:ascii="Times New Roman" w:hAnsi="Times New Roman"/>
                <w:sz w:val="24"/>
                <w:szCs w:val="24"/>
              </w:rPr>
              <w:t xml:space="preserve"> „Skvero ties bažnyčia Panevėžio g. atnaujinimas“ – atlikti skvero atnaujinimo darbai (sutvarkytas 1815 m</w:t>
            </w:r>
            <w:r w:rsidR="00C05CFC" w:rsidRPr="006A76BC">
              <w:rPr>
                <w:rFonts w:ascii="Times New Roman" w:hAnsi="Times New Roman"/>
                <w:sz w:val="24"/>
                <w:szCs w:val="24"/>
                <w:vertAlign w:val="superscript"/>
              </w:rPr>
              <w:t>2</w:t>
            </w:r>
            <w:r w:rsidR="00C05CFC" w:rsidRPr="003529A9">
              <w:rPr>
                <w:rFonts w:ascii="Times New Roman" w:hAnsi="Times New Roman"/>
                <w:sz w:val="24"/>
                <w:szCs w:val="24"/>
              </w:rPr>
              <w:t xml:space="preserve">  plotas).</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16.</w:t>
            </w:r>
            <w:r w:rsidR="00C05CFC" w:rsidRPr="003529A9">
              <w:rPr>
                <w:rFonts w:ascii="Times New Roman" w:hAnsi="Times New Roman"/>
                <w:sz w:val="24"/>
                <w:szCs w:val="24"/>
              </w:rPr>
              <w:t xml:space="preserve"> „Teritorijos šalia pastato Taikos pr. 76 sutvarkymas ir privažiuojamųjų kelių rekonstravimas pritaikant neįgaliesiems“ </w:t>
            </w:r>
            <w:r w:rsidRPr="003529A9">
              <w:rPr>
                <w:rFonts w:ascii="Times New Roman" w:hAnsi="Times New Roman"/>
                <w:sz w:val="24"/>
                <w:szCs w:val="24"/>
              </w:rPr>
              <w:t>–</w:t>
            </w:r>
            <w:r w:rsidR="00C05CFC" w:rsidRPr="003529A9">
              <w:rPr>
                <w:rFonts w:ascii="Times New Roman" w:hAnsi="Times New Roman"/>
                <w:sz w:val="24"/>
                <w:szCs w:val="24"/>
              </w:rPr>
              <w:t xml:space="preserve"> atlikta 90 proc. teritorijos šalia pastato Taikos pr. 76 sutvarkymo ir pr</w:t>
            </w:r>
            <w:r w:rsidR="008476A6">
              <w:rPr>
                <w:rFonts w:ascii="Times New Roman" w:hAnsi="Times New Roman"/>
                <w:sz w:val="24"/>
                <w:szCs w:val="24"/>
              </w:rPr>
              <w:t>ivažiuojamųjų kelių  pritaikymo</w:t>
            </w:r>
            <w:r w:rsidR="00C05CFC" w:rsidRPr="003529A9">
              <w:rPr>
                <w:rFonts w:ascii="Times New Roman" w:hAnsi="Times New Roman"/>
                <w:sz w:val="24"/>
                <w:szCs w:val="24"/>
              </w:rPr>
              <w:t xml:space="preserve"> neįgaliesiems paprastojo remonto darbų (6550 m</w:t>
            </w:r>
            <w:r w:rsidR="00C05CFC" w:rsidRPr="00516511">
              <w:rPr>
                <w:rFonts w:ascii="Times New Roman" w:hAnsi="Times New Roman"/>
                <w:sz w:val="24"/>
                <w:szCs w:val="24"/>
                <w:vertAlign w:val="superscript"/>
              </w:rPr>
              <w:t>2</w:t>
            </w:r>
            <w:r w:rsidR="00C05CFC" w:rsidRPr="003529A9">
              <w:rPr>
                <w:rFonts w:ascii="Times New Roman" w:hAnsi="Times New Roman"/>
                <w:sz w:val="24"/>
                <w:szCs w:val="24"/>
              </w:rPr>
              <w:t>).</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17.</w:t>
            </w:r>
            <w:r w:rsidR="00C05CFC" w:rsidRPr="003529A9">
              <w:rPr>
                <w:rFonts w:ascii="Times New Roman" w:hAnsi="Times New Roman"/>
                <w:sz w:val="24"/>
                <w:szCs w:val="24"/>
              </w:rPr>
              <w:t xml:space="preserve"> „Žardininkų gyvenamojo kvartalo viešosios erdvės (aikštės) šalia Taikos pr. atnaujinimas“ </w:t>
            </w:r>
            <w:r w:rsidRPr="003529A9">
              <w:rPr>
                <w:rFonts w:ascii="Times New Roman" w:hAnsi="Times New Roman"/>
                <w:sz w:val="24"/>
                <w:szCs w:val="24"/>
              </w:rPr>
              <w:t>–</w:t>
            </w:r>
            <w:r w:rsidR="00C05CFC" w:rsidRPr="003529A9">
              <w:rPr>
                <w:rFonts w:ascii="Times New Roman" w:hAnsi="Times New Roman"/>
                <w:sz w:val="24"/>
                <w:szCs w:val="24"/>
              </w:rPr>
              <w:t xml:space="preserve"> atnaujinta Žardininkų gyvenamojo kvartalo viešoji erdvė (4730 m</w:t>
            </w:r>
            <w:r w:rsidR="00C05CFC" w:rsidRPr="00516511">
              <w:rPr>
                <w:rFonts w:ascii="Times New Roman" w:hAnsi="Times New Roman"/>
                <w:sz w:val="24"/>
                <w:szCs w:val="24"/>
                <w:vertAlign w:val="superscript"/>
              </w:rPr>
              <w:t>2</w:t>
            </w:r>
            <w:r w:rsidR="00C05CFC" w:rsidRPr="003529A9">
              <w:rPr>
                <w:rFonts w:ascii="Times New Roman" w:hAnsi="Times New Roman"/>
                <w:sz w:val="24"/>
                <w:szCs w:val="24"/>
              </w:rPr>
              <w:t>).</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18.</w:t>
            </w:r>
            <w:r w:rsidR="00C05CFC" w:rsidRPr="003529A9">
              <w:rPr>
                <w:rFonts w:ascii="Times New Roman" w:hAnsi="Times New Roman"/>
                <w:sz w:val="24"/>
                <w:szCs w:val="24"/>
              </w:rPr>
              <w:t xml:space="preserve"> „Savivaldybei priskirtų teritorijų sanitarinis valymas, parkų, skverų, žaliųjų plotų želdinimas ir aplinkotvarka“ </w:t>
            </w:r>
            <w:r w:rsidRPr="003529A9">
              <w:rPr>
                <w:rFonts w:ascii="Times New Roman" w:hAnsi="Times New Roman"/>
                <w:sz w:val="24"/>
                <w:szCs w:val="24"/>
              </w:rPr>
              <w:t>–</w:t>
            </w:r>
            <w:r w:rsidR="00C05CFC" w:rsidRPr="003529A9">
              <w:rPr>
                <w:rFonts w:ascii="Times New Roman" w:hAnsi="Times New Roman"/>
                <w:sz w:val="24"/>
                <w:szCs w:val="24"/>
              </w:rPr>
              <w:t xml:space="preserve"> siekdamas teikti miesto gyventojams kokybiškas komunalines paslaugas</w:t>
            </w:r>
            <w:r w:rsidRPr="003529A9">
              <w:rPr>
                <w:rFonts w:ascii="Times New Roman" w:hAnsi="Times New Roman"/>
                <w:sz w:val="24"/>
                <w:szCs w:val="24"/>
              </w:rPr>
              <w:t>,</w:t>
            </w:r>
            <w:r w:rsidR="00C05CFC" w:rsidRPr="003529A9">
              <w:rPr>
                <w:rFonts w:ascii="Times New Roman" w:hAnsi="Times New Roman"/>
                <w:sz w:val="24"/>
                <w:szCs w:val="24"/>
              </w:rPr>
              <w:t xml:space="preserve"> Miesto tvarkymo skyrius organizavo rankinę ir mechanizuotą miesto viešųjų erdvių sanitarinę priežiūrą, miesto žaliųjų plotų, parkų tvarkymą ir priežiūrą.</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19.</w:t>
            </w:r>
            <w:r w:rsidR="00C05CFC" w:rsidRPr="003529A9">
              <w:rPr>
                <w:rFonts w:ascii="Times New Roman" w:hAnsi="Times New Roman"/>
                <w:sz w:val="24"/>
                <w:szCs w:val="24"/>
              </w:rPr>
              <w:t xml:space="preserve"> „Švietimo įstaigų želdinių tvarkymas“ </w:t>
            </w:r>
            <w:r w:rsidRPr="003529A9">
              <w:rPr>
                <w:rFonts w:ascii="Times New Roman" w:hAnsi="Times New Roman"/>
                <w:sz w:val="24"/>
                <w:szCs w:val="24"/>
              </w:rPr>
              <w:t>–</w:t>
            </w:r>
            <w:r w:rsidR="00C05CFC" w:rsidRPr="003529A9">
              <w:rPr>
                <w:rFonts w:ascii="Times New Roman" w:hAnsi="Times New Roman"/>
                <w:sz w:val="24"/>
                <w:szCs w:val="24"/>
              </w:rPr>
              <w:t xml:space="preserve"> pasodinta 18 vnt</w:t>
            </w:r>
            <w:r w:rsidRPr="003529A9">
              <w:rPr>
                <w:rFonts w:ascii="Times New Roman" w:hAnsi="Times New Roman"/>
                <w:sz w:val="24"/>
                <w:szCs w:val="24"/>
              </w:rPr>
              <w:t>.</w:t>
            </w:r>
            <w:r w:rsidR="00C05CFC" w:rsidRPr="003529A9">
              <w:rPr>
                <w:rFonts w:ascii="Times New Roman" w:hAnsi="Times New Roman"/>
                <w:sz w:val="24"/>
                <w:szCs w:val="24"/>
              </w:rPr>
              <w:t xml:space="preserve"> medžių ir 365 vnt</w:t>
            </w:r>
            <w:r w:rsidRPr="003529A9">
              <w:rPr>
                <w:rFonts w:ascii="Times New Roman" w:hAnsi="Times New Roman"/>
                <w:sz w:val="24"/>
                <w:szCs w:val="24"/>
              </w:rPr>
              <w:t>.</w:t>
            </w:r>
            <w:r w:rsidR="00C05CFC" w:rsidRPr="003529A9">
              <w:rPr>
                <w:rFonts w:ascii="Times New Roman" w:hAnsi="Times New Roman"/>
                <w:sz w:val="24"/>
                <w:szCs w:val="24"/>
              </w:rPr>
              <w:t xml:space="preserve"> krūmų švietimo įstaigų </w:t>
            </w:r>
            <w:r w:rsidR="00335B22">
              <w:rPr>
                <w:rFonts w:ascii="Times New Roman" w:hAnsi="Times New Roman"/>
                <w:sz w:val="24"/>
                <w:szCs w:val="24"/>
              </w:rPr>
              <w:t>–</w:t>
            </w:r>
            <w:r w:rsidR="00C05CFC" w:rsidRPr="003529A9">
              <w:rPr>
                <w:rFonts w:ascii="Times New Roman" w:hAnsi="Times New Roman"/>
                <w:sz w:val="24"/>
                <w:szCs w:val="24"/>
              </w:rPr>
              <w:t xml:space="preserve"> darželių teritorijose (Šiaulių g.</w:t>
            </w:r>
            <w:r w:rsidR="00516511">
              <w:rPr>
                <w:rFonts w:ascii="Times New Roman" w:hAnsi="Times New Roman"/>
                <w:sz w:val="24"/>
                <w:szCs w:val="24"/>
              </w:rPr>
              <w:t xml:space="preserve"> </w:t>
            </w:r>
            <w:r w:rsidR="00C05CFC" w:rsidRPr="003529A9">
              <w:rPr>
                <w:rFonts w:ascii="Times New Roman" w:hAnsi="Times New Roman"/>
                <w:sz w:val="24"/>
                <w:szCs w:val="24"/>
              </w:rPr>
              <w:t>11, Naujakiemio g. 11, Debreceno g. 80, Alksnynė</w:t>
            </w:r>
            <w:r w:rsidR="00516511">
              <w:rPr>
                <w:rFonts w:ascii="Times New Roman" w:hAnsi="Times New Roman"/>
                <w:sz w:val="24"/>
                <w:szCs w:val="24"/>
              </w:rPr>
              <w:t>s</w:t>
            </w:r>
            <w:r w:rsidR="00C05CFC" w:rsidRPr="003529A9">
              <w:rPr>
                <w:rFonts w:ascii="Times New Roman" w:hAnsi="Times New Roman"/>
                <w:sz w:val="24"/>
                <w:szCs w:val="24"/>
              </w:rPr>
              <w:t xml:space="preserve"> g. 23, Mogiliovo g. 10).</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20.</w:t>
            </w:r>
            <w:r w:rsidR="00C05CFC" w:rsidRPr="003529A9">
              <w:rPr>
                <w:rFonts w:ascii="Times New Roman" w:hAnsi="Times New Roman"/>
                <w:sz w:val="24"/>
                <w:szCs w:val="24"/>
              </w:rPr>
              <w:t xml:space="preserve"> „Beglobių gyvūnų gerovės ir apsaugos priemonių įgyvendinimas (gyvūnų gaudymas, surinkimas, sterilizacija, karantinavimas, eutanazija ir kt.)“ </w:t>
            </w:r>
            <w:r w:rsidRPr="003529A9">
              <w:rPr>
                <w:rFonts w:ascii="Times New Roman" w:hAnsi="Times New Roman"/>
                <w:sz w:val="24"/>
                <w:szCs w:val="24"/>
              </w:rPr>
              <w:t>–</w:t>
            </w:r>
            <w:r w:rsidR="00C05CFC" w:rsidRPr="003529A9">
              <w:rPr>
                <w:rFonts w:ascii="Times New Roman" w:hAnsi="Times New Roman"/>
                <w:sz w:val="24"/>
                <w:szCs w:val="24"/>
              </w:rPr>
              <w:t xml:space="preserve"> vykdoma beglobių gyvūnų kontrolė. Pagal priemonių planą Klaipėdos miesto gyvūnų gerovės ir apsaugos 2016–2018 metų programai įgyvendinti įrengta šunų vedžiojimo aikštelė tarp Šilutės pl. ir Budelkiemio g. žaliuosiuose plotuose. Nustatytos kačių šėrimo vietos ir pastatyta 19 ženklų „Kačių šėrimo vieta“ bei 24 nameliai beglobėms </w:t>
            </w:r>
            <w:r w:rsidR="00C05CFC" w:rsidRPr="003529A9">
              <w:rPr>
                <w:rFonts w:ascii="Times New Roman" w:hAnsi="Times New Roman"/>
                <w:sz w:val="24"/>
                <w:szCs w:val="24"/>
              </w:rPr>
              <w:lastRenderedPageBreak/>
              <w:t xml:space="preserve">katėms. </w:t>
            </w:r>
          </w:p>
          <w:p w:rsidR="00C05CFC"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21.</w:t>
            </w:r>
            <w:r w:rsidR="00C05CFC" w:rsidRPr="003529A9">
              <w:rPr>
                <w:rFonts w:ascii="Times New Roman" w:hAnsi="Times New Roman"/>
                <w:sz w:val="24"/>
                <w:szCs w:val="24"/>
              </w:rPr>
              <w:t xml:space="preserve"> „Viešųjų erdvių, gatvių ir kiemų apšvietimo tinklų išplėtimas ar įrengimas“ </w:t>
            </w:r>
            <w:r w:rsidRPr="003529A9">
              <w:rPr>
                <w:rFonts w:ascii="Times New Roman" w:hAnsi="Times New Roman"/>
                <w:sz w:val="24"/>
                <w:szCs w:val="24"/>
              </w:rPr>
              <w:t>–</w:t>
            </w:r>
            <w:r w:rsidR="00C05CFC" w:rsidRPr="003529A9">
              <w:rPr>
                <w:rFonts w:ascii="Times New Roman" w:hAnsi="Times New Roman"/>
                <w:sz w:val="24"/>
                <w:szCs w:val="24"/>
              </w:rPr>
              <w:t xml:space="preserve"> suprojektuotas ir įrengtas apšvietimas pėsčiųjų take nuo Taikos pr. </w:t>
            </w:r>
            <w:r w:rsidRPr="003529A9">
              <w:rPr>
                <w:rFonts w:ascii="Times New Roman" w:hAnsi="Times New Roman"/>
                <w:sz w:val="24"/>
                <w:szCs w:val="24"/>
              </w:rPr>
              <w:t>46 iki Birutės g. 34</w:t>
            </w:r>
            <w:r w:rsidR="00C05CFC" w:rsidRPr="003529A9">
              <w:rPr>
                <w:rFonts w:ascii="Times New Roman" w:hAnsi="Times New Roman"/>
                <w:sz w:val="24"/>
                <w:szCs w:val="24"/>
              </w:rPr>
              <w:t xml:space="preserve"> (įre</w:t>
            </w:r>
            <w:r w:rsidR="00335B22">
              <w:rPr>
                <w:rFonts w:ascii="Times New Roman" w:hAnsi="Times New Roman"/>
                <w:sz w:val="24"/>
                <w:szCs w:val="24"/>
              </w:rPr>
              <w:t>ngti 7 vnt. šviestuvų). Atlikti</w:t>
            </w:r>
            <w:r w:rsidR="00C05CFC" w:rsidRPr="003529A9">
              <w:rPr>
                <w:rFonts w:ascii="Times New Roman" w:hAnsi="Times New Roman"/>
                <w:sz w:val="24"/>
                <w:szCs w:val="24"/>
              </w:rPr>
              <w:t xml:space="preserve"> prožektorių (5 vnt.), s</w:t>
            </w:r>
            <w:r w:rsidR="00516511">
              <w:rPr>
                <w:rFonts w:ascii="Times New Roman" w:hAnsi="Times New Roman"/>
                <w:sz w:val="24"/>
                <w:szCs w:val="24"/>
              </w:rPr>
              <w:t>kirtų skulptūroms „Neringa“</w:t>
            </w:r>
            <w:r w:rsidR="00335B22">
              <w:rPr>
                <w:rFonts w:ascii="Times New Roman" w:hAnsi="Times New Roman"/>
                <w:sz w:val="24"/>
                <w:szCs w:val="24"/>
              </w:rPr>
              <w:t xml:space="preserve"> ir „Mūza“</w:t>
            </w:r>
            <w:r w:rsidR="00C05CFC" w:rsidRPr="003529A9">
              <w:rPr>
                <w:rFonts w:ascii="Times New Roman" w:hAnsi="Times New Roman"/>
                <w:sz w:val="24"/>
                <w:szCs w:val="24"/>
              </w:rPr>
              <w:t xml:space="preserve"> apšviesti,  įrengimo darbai.</w:t>
            </w:r>
          </w:p>
          <w:p w:rsidR="00593E22" w:rsidRPr="003529A9" w:rsidRDefault="00B955B7" w:rsidP="00770854">
            <w:pPr>
              <w:pStyle w:val="Betarp"/>
              <w:jc w:val="both"/>
              <w:rPr>
                <w:rFonts w:ascii="Times New Roman" w:hAnsi="Times New Roman"/>
                <w:sz w:val="24"/>
                <w:szCs w:val="24"/>
              </w:rPr>
            </w:pPr>
            <w:r w:rsidRPr="003529A9">
              <w:rPr>
                <w:rFonts w:ascii="Times New Roman" w:hAnsi="Times New Roman"/>
                <w:sz w:val="24"/>
                <w:szCs w:val="24"/>
              </w:rPr>
              <w:t>22.</w:t>
            </w:r>
            <w:r w:rsidR="00C05CFC" w:rsidRPr="003529A9">
              <w:rPr>
                <w:rFonts w:ascii="Times New Roman" w:hAnsi="Times New Roman"/>
                <w:sz w:val="24"/>
                <w:szCs w:val="24"/>
              </w:rPr>
              <w:t xml:space="preserve"> „Daugiabučių namų kiemų infrastruktūros gerinimo programos įgyvendinimas“ </w:t>
            </w:r>
            <w:r w:rsidRPr="003529A9">
              <w:rPr>
                <w:rFonts w:ascii="Times New Roman" w:hAnsi="Times New Roman"/>
                <w:sz w:val="24"/>
                <w:szCs w:val="24"/>
              </w:rPr>
              <w:t>–</w:t>
            </w:r>
            <w:r w:rsidR="00C05CFC" w:rsidRPr="003529A9">
              <w:rPr>
                <w:rFonts w:ascii="Times New Roman" w:hAnsi="Times New Roman"/>
                <w:sz w:val="24"/>
                <w:szCs w:val="24"/>
              </w:rPr>
              <w:t xml:space="preserve"> pagal Klaipėdos miesto daugiabučių namų kiemų infra</w:t>
            </w:r>
            <w:r w:rsidR="00335B22">
              <w:rPr>
                <w:rFonts w:ascii="Times New Roman" w:hAnsi="Times New Roman"/>
                <w:sz w:val="24"/>
                <w:szCs w:val="24"/>
              </w:rPr>
              <w:t>struktūros</w:t>
            </w:r>
            <w:r w:rsidR="00C05CFC" w:rsidRPr="003529A9">
              <w:rPr>
                <w:rFonts w:ascii="Times New Roman" w:hAnsi="Times New Roman"/>
                <w:sz w:val="24"/>
                <w:szCs w:val="24"/>
              </w:rPr>
              <w:t xml:space="preserve"> gerinimo 2016–2018 metų programai įgyvendinti priemonių planą dešimties valdų gyvenamųjų namų kiemų teritorijose buvo tvarkomi želdiniai, projektuojamas ir įrengiamas apšvietimas, projektuojamos automobilių stovėjimo aikštelės, remontuojamos dangos ir šaligatviai. 2017 metais pagal šią programą buvo įrengtas apšvietimas 36 kiemuose (prie 88 daugiabučių namų įrengti 365 šviestuvai). Šiuo metu pagal šią programą projektuojamas apšvietimas dar 50 kiemų (prie 123  daugiabučių namų). Parengus projektus apšvieti</w:t>
            </w:r>
            <w:r w:rsidR="00335B22">
              <w:rPr>
                <w:rFonts w:ascii="Times New Roman" w:hAnsi="Times New Roman"/>
                <w:sz w:val="24"/>
                <w:szCs w:val="24"/>
              </w:rPr>
              <w:t xml:space="preserve">mo įrengimo darbai bus atlikti </w:t>
            </w:r>
            <w:r w:rsidR="00C05CFC" w:rsidRPr="003529A9">
              <w:rPr>
                <w:rFonts w:ascii="Times New Roman" w:hAnsi="Times New Roman"/>
                <w:sz w:val="24"/>
                <w:szCs w:val="24"/>
              </w:rPr>
              <w:t>2018 metais. Rengiami daugiabučių namų kiemų automobilių stovėjimo aikštelių 33 teritorijose (ties 171 namu) techniniai projektai. Projektų įgyvendinimas vyks 2018 metais.</w:t>
            </w:r>
          </w:p>
        </w:tc>
      </w:tr>
    </w:tbl>
    <w:p w:rsidR="003529A9" w:rsidRDefault="003529A9" w:rsidP="00770854">
      <w:pPr>
        <w:rPr>
          <w:b/>
          <w:bCs/>
          <w:lang w:eastAsia="lt-LT"/>
        </w:rPr>
      </w:pPr>
    </w:p>
    <w:p w:rsidR="00D24E5E" w:rsidRPr="003529A9" w:rsidRDefault="00D24E5E" w:rsidP="00770854">
      <w:pPr>
        <w:jc w:val="center"/>
        <w:rPr>
          <w:lang w:eastAsia="lt-LT"/>
        </w:rPr>
      </w:pPr>
      <w:r w:rsidRPr="003529A9">
        <w:rPr>
          <w:b/>
          <w:bCs/>
          <w:lang w:eastAsia="lt-LT"/>
        </w:rPr>
        <w:t>III SKYRIUS</w:t>
      </w:r>
    </w:p>
    <w:p w:rsidR="00D24E5E" w:rsidRPr="003529A9" w:rsidRDefault="00D24E5E" w:rsidP="00770854">
      <w:pPr>
        <w:jc w:val="center"/>
        <w:rPr>
          <w:lang w:eastAsia="lt-LT"/>
        </w:rPr>
      </w:pPr>
      <w:r w:rsidRPr="003529A9">
        <w:rPr>
          <w:b/>
          <w:bCs/>
          <w:lang w:eastAsia="lt-LT"/>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D24E5E" w:rsidRPr="003529A9" w:rsidRDefault="00D24E5E" w:rsidP="00770854">
      <w:pPr>
        <w:jc w:val="center"/>
        <w:rPr>
          <w:lang w:eastAsia="lt-LT"/>
        </w:rPr>
      </w:pPr>
    </w:p>
    <w:p w:rsidR="00D24E5E" w:rsidRPr="003529A9" w:rsidRDefault="00D24E5E" w:rsidP="00770854">
      <w:pPr>
        <w:jc w:val="center"/>
        <w:rPr>
          <w:lang w:eastAsia="lt-LT"/>
        </w:rPr>
      </w:pPr>
      <w:r w:rsidRPr="003529A9">
        <w:rPr>
          <w:b/>
          <w:bCs/>
          <w:lang w:eastAsia="lt-LT"/>
        </w:rPr>
        <w:t>PIRMASIS SKIRSNIS</w:t>
      </w:r>
    </w:p>
    <w:p w:rsidR="00D24E5E" w:rsidRPr="003529A9" w:rsidRDefault="00D24E5E" w:rsidP="00770854">
      <w:pPr>
        <w:jc w:val="center"/>
        <w:rPr>
          <w:lang w:eastAsia="lt-LT"/>
        </w:rPr>
      </w:pPr>
      <w:r w:rsidRPr="003529A9">
        <w:rPr>
          <w:b/>
          <w:bCs/>
          <w:lang w:eastAsia="lt-LT"/>
        </w:rPr>
        <w:t>VISUOMENĖS SVEIKATOS PRIEŽIŪRA SAVIVALDYBĖS TERITORIJOJE ESANČIOSE IKIMOKYKLINIO UGDYMO, BENDROJO UGDYMO IR PROFESINIO MOKYMO ĮSTAIGOSE UGDOMŲ MOKINIŲ PAGAL IKIMOKYKLINIO, PRIEŠMOKYKLINIO, PRADINIO, PAGRINDINIO IR VIDURINIO UGDYMO PROGRAMAS</w:t>
      </w:r>
    </w:p>
    <w:p w:rsidR="00D24E5E" w:rsidRPr="003529A9" w:rsidRDefault="00D24E5E" w:rsidP="00770854">
      <w:pPr>
        <w:jc w:val="center"/>
        <w:rPr>
          <w:lang w:eastAsia="lt-LT"/>
        </w:rPr>
      </w:pPr>
    </w:p>
    <w:p w:rsidR="00D24E5E" w:rsidRPr="003529A9" w:rsidRDefault="00D24E5E" w:rsidP="006B38CF">
      <w:pPr>
        <w:ind w:firstLine="709"/>
        <w:jc w:val="both"/>
        <w:rPr>
          <w:rFonts w:eastAsia="Calibri"/>
        </w:rPr>
      </w:pPr>
      <w:r w:rsidRPr="003529A9">
        <w:rPr>
          <w:rFonts w:eastAsiaTheme="majorEastAsia"/>
          <w:b/>
          <w:bCs/>
          <w:lang w:eastAsia="lt-LT"/>
        </w:rPr>
        <w:t xml:space="preserve">Fizinio aktyvumo skatinimas. </w:t>
      </w:r>
      <w:r w:rsidRPr="003529A9">
        <w:rPr>
          <w:rFonts w:eastAsia="Calibri"/>
        </w:rPr>
        <w:t>2017 m. skatinant vaikų fizinį aktyvumą ikimokyklinio ir mokyklinio amžiaus vaikams buvo organizuojamos korekcinės plokščiapėdystės profilaktikos mankštos. Pagrindiniai šių užsiėmimų tikslai yra sustabdyti patologinių procesų vystymąsi bei koreguoti judesio ir padėties sutrikimus. Taikant korekcijos programą, vaikai atliko pratimus ant spygliuotų, nestabilių ir refleksus veikiančių</w:t>
      </w:r>
      <w:r w:rsidR="000F0B34">
        <w:rPr>
          <w:rFonts w:eastAsia="Calibri"/>
        </w:rPr>
        <w:t xml:space="preserve"> plokštumų. Taip pat buvo išdaly</w:t>
      </w:r>
      <w:r w:rsidRPr="003529A9">
        <w:rPr>
          <w:rFonts w:eastAsia="Calibri"/>
        </w:rPr>
        <w:t xml:space="preserve">ta informacinė medžiaga „Sveikos pėdutės </w:t>
      </w:r>
      <w:r w:rsidR="00495286" w:rsidRPr="003529A9">
        <w:rPr>
          <w:rFonts w:eastAsia="Calibri"/>
        </w:rPr>
        <w:t>–</w:t>
      </w:r>
      <w:r w:rsidRPr="003529A9">
        <w:rPr>
          <w:rFonts w:eastAsia="Calibri"/>
        </w:rPr>
        <w:t xml:space="preserve"> laimingas vaikas“, skirta ikimokyklinio ugdymo tėvams</w:t>
      </w:r>
      <w:r w:rsidR="00BB7071" w:rsidRPr="003529A9">
        <w:rPr>
          <w:rFonts w:eastAsia="Calibri"/>
        </w:rPr>
        <w:t>, siekiant, kad tėvai galėtų pra</w:t>
      </w:r>
      <w:r w:rsidR="009D5E5F" w:rsidRPr="003529A9">
        <w:rPr>
          <w:rFonts w:eastAsia="Calibri"/>
        </w:rPr>
        <w:t xml:space="preserve">timus pritaikyti ir namie. </w:t>
      </w:r>
      <w:r w:rsidRPr="003529A9">
        <w:rPr>
          <w:rFonts w:eastAsia="Calibri"/>
        </w:rPr>
        <w:t>Klaipėdos m. bendrojo ugdymo įstai</w:t>
      </w:r>
      <w:r w:rsidR="00457C16" w:rsidRPr="003529A9">
        <w:rPr>
          <w:rFonts w:eastAsia="Calibri"/>
        </w:rPr>
        <w:t>gose buvo organizuojamos</w:t>
      </w:r>
      <w:r w:rsidRPr="003529A9">
        <w:rPr>
          <w:rFonts w:eastAsia="Calibri"/>
        </w:rPr>
        <w:t xml:space="preserve"> fitneso pamok</w:t>
      </w:r>
      <w:r w:rsidR="009D5E5F" w:rsidRPr="003529A9">
        <w:rPr>
          <w:rFonts w:eastAsia="Calibri"/>
        </w:rPr>
        <w:t>os su slystančiais kilimėliais.</w:t>
      </w:r>
    </w:p>
    <w:p w:rsidR="009D5E5F" w:rsidRPr="003529A9" w:rsidRDefault="00D24E5E" w:rsidP="006B38CF">
      <w:pPr>
        <w:ind w:firstLine="709"/>
        <w:jc w:val="both"/>
        <w:rPr>
          <w:rFonts w:eastAsia="Calibri"/>
        </w:rPr>
      </w:pPr>
      <w:r w:rsidRPr="003529A9">
        <w:rPr>
          <w:rFonts w:eastAsia="Calibri"/>
        </w:rPr>
        <w:t xml:space="preserve">2017 m. mokyklinio amžiaus vaikams buvo organizuojami </w:t>
      </w:r>
      <w:r w:rsidR="000F0B34">
        <w:rPr>
          <w:rFonts w:eastAsia="Calibri"/>
        </w:rPr>
        <w:t>š</w:t>
      </w:r>
      <w:r w:rsidRPr="003529A9">
        <w:rPr>
          <w:rFonts w:eastAsia="Calibri"/>
        </w:rPr>
        <w:t>iaurietiškojo ėjimo mokymai „Pasimatuok šiaurietiškojo ėjimo lazdas“. Pagrindinis šio užsiėmimo tikslas yra supažindinti jaunuolius apie šiaurietiškojo ėjimo naudą sveikatai bei kūnui. Mokymų metu visuomenės sveikatos specialistai moksleivius supažindino su šiaurietiškojo ėjimo technika, įvairiais pratimais, žaidimais, naudojant šiaurietiško ėjimo lazdas. Visuomenės sveikatos priežiūros specialistai aplankė daugumą Klaipėdos m. ugdymo įstaigų, kuriose vykdė minėtus užsiėmimus.</w:t>
      </w:r>
      <w:r w:rsidRPr="003529A9">
        <w:rPr>
          <w:lang w:eastAsia="lt-LT"/>
        </w:rPr>
        <w:t xml:space="preserve"> </w:t>
      </w:r>
      <w:r w:rsidR="000F0B34">
        <w:rPr>
          <w:lang w:eastAsia="lt-LT"/>
        </w:rPr>
        <w:t>B</w:t>
      </w:r>
      <w:r w:rsidRPr="003529A9">
        <w:rPr>
          <w:rFonts w:eastAsia="Calibri"/>
        </w:rPr>
        <w:t xml:space="preserve">iuro specialistai </w:t>
      </w:r>
      <w:r w:rsidR="000F0B34" w:rsidRPr="003529A9">
        <w:rPr>
          <w:rFonts w:eastAsia="Calibri"/>
        </w:rPr>
        <w:t xml:space="preserve">taip pat </w:t>
      </w:r>
      <w:r w:rsidRPr="003529A9">
        <w:rPr>
          <w:rFonts w:eastAsia="Calibri"/>
        </w:rPr>
        <w:t xml:space="preserve">lankėsi </w:t>
      </w:r>
      <w:r w:rsidR="000F0B34">
        <w:rPr>
          <w:rFonts w:eastAsia="Calibri"/>
        </w:rPr>
        <w:t>ir N</w:t>
      </w:r>
      <w:r w:rsidRPr="003529A9">
        <w:rPr>
          <w:rFonts w:eastAsia="Calibri"/>
        </w:rPr>
        <w:t xml:space="preserve">eįgaliųjų centre ,,Klaipėdos lakštutė“ ir surengė šiaurietiškojo ėjimo mokymus. </w:t>
      </w:r>
    </w:p>
    <w:p w:rsidR="00D24E5E" w:rsidRPr="003529A9" w:rsidRDefault="00D24E5E" w:rsidP="006B38CF">
      <w:pPr>
        <w:ind w:firstLine="709"/>
        <w:jc w:val="both"/>
        <w:rPr>
          <w:rFonts w:eastAsia="Calibri"/>
        </w:rPr>
      </w:pPr>
      <w:r w:rsidRPr="003529A9">
        <w:rPr>
          <w:rFonts w:eastAsia="Calibri"/>
        </w:rPr>
        <w:lastRenderedPageBreak/>
        <w:t>2017 m. buvo suorganizuotas ir Šiaurietiškojo ėjimo žygis, kurio metu jaunuoliai galėjo labiau sutvirtinti raumenis, pramankštinti sąnarius ir sustiprinti širdies veiklą. Žygio maršrutas buvo nuo Vasaros estrados iki Girulių ir atgal.</w:t>
      </w:r>
    </w:p>
    <w:p w:rsidR="00D24E5E" w:rsidRPr="003529A9" w:rsidRDefault="00D24E5E" w:rsidP="006B38CF">
      <w:pPr>
        <w:ind w:firstLine="709"/>
        <w:jc w:val="both"/>
        <w:rPr>
          <w:rFonts w:eastAsia="Calibri"/>
        </w:rPr>
      </w:pPr>
      <w:r w:rsidRPr="003529A9">
        <w:rPr>
          <w:rFonts w:eastAsia="Calibri"/>
        </w:rPr>
        <w:t>Skatinant fizinį aktyvumą tarp Klaipėdos miesto profesinio ugdymo įstaigų moksleivių buvo organizuojamos sportinės va</w:t>
      </w:r>
      <w:r w:rsidR="008476A6">
        <w:rPr>
          <w:rFonts w:eastAsia="Calibri"/>
        </w:rPr>
        <w:t>ržybos ,,Pagalbos numeris – 112“</w:t>
      </w:r>
      <w:r w:rsidRPr="003529A9">
        <w:rPr>
          <w:rFonts w:eastAsia="Calibri"/>
        </w:rPr>
        <w:t xml:space="preserve">, </w:t>
      </w:r>
      <w:r w:rsidR="008476A6">
        <w:rPr>
          <w:rFonts w:eastAsia="Calibri"/>
        </w:rPr>
        <w:t>,,Vienas karys lauke – ne karys“, ,,Saugus poilsis“</w:t>
      </w:r>
      <w:r w:rsidRPr="003529A9">
        <w:rPr>
          <w:rFonts w:eastAsia="Calibri"/>
        </w:rPr>
        <w:t>. Organizuo</w:t>
      </w:r>
      <w:r w:rsidR="000F0B34">
        <w:rPr>
          <w:rFonts w:eastAsia="Calibri"/>
        </w:rPr>
        <w:t>damas</w:t>
      </w:r>
      <w:r w:rsidRPr="003529A9">
        <w:rPr>
          <w:rFonts w:eastAsia="Calibri"/>
        </w:rPr>
        <w:t xml:space="preserve"> šias sportines varžybas </w:t>
      </w:r>
      <w:r w:rsidR="000F0B34">
        <w:rPr>
          <w:rFonts w:eastAsia="Calibri"/>
        </w:rPr>
        <w:t>B</w:t>
      </w:r>
      <w:r w:rsidRPr="003529A9">
        <w:rPr>
          <w:rFonts w:eastAsia="Calibri"/>
        </w:rPr>
        <w:t>iuras bendradarbiavo su policijos pareigūnais bei gaisrininkais.</w:t>
      </w:r>
    </w:p>
    <w:p w:rsidR="00D24E5E" w:rsidRPr="003529A9" w:rsidRDefault="00D24E5E" w:rsidP="006B38CF">
      <w:pPr>
        <w:ind w:firstLine="709"/>
        <w:jc w:val="both"/>
        <w:rPr>
          <w:szCs w:val="20"/>
        </w:rPr>
      </w:pPr>
      <w:r w:rsidRPr="003529A9">
        <w:rPr>
          <w:rFonts w:eastAsia="Calibri"/>
        </w:rPr>
        <w:t xml:space="preserve">2017 m. </w:t>
      </w:r>
      <w:r w:rsidRPr="003529A9">
        <w:rPr>
          <w:szCs w:val="20"/>
        </w:rPr>
        <w:t>buvo organizuotas „Judriausios klasės“ konkursas, siekiant skatinti Klaipėdos miesto mokyklų mokinių fizinį aktyvumą, formuoti teisingą požiūrį į savo sveikatą</w:t>
      </w:r>
      <w:r w:rsidR="00CB7A87" w:rsidRPr="003529A9">
        <w:rPr>
          <w:szCs w:val="20"/>
        </w:rPr>
        <w:t>,</w:t>
      </w:r>
      <w:r w:rsidRPr="003529A9">
        <w:rPr>
          <w:szCs w:val="20"/>
        </w:rPr>
        <w:t xml:space="preserve"> propaguojant sveikos gyvensenos principus, mokyti kurti sveikos ir judrios klasės įvaizdį, sveiką ir aktyvią klasės aplinką, populiarinti mokykloje sportą ir kūno ku</w:t>
      </w:r>
      <w:r w:rsidR="00CB7A87" w:rsidRPr="003529A9">
        <w:rPr>
          <w:szCs w:val="20"/>
        </w:rPr>
        <w:t>ltūrą. Konkurse</w:t>
      </w:r>
      <w:r w:rsidRPr="003529A9">
        <w:rPr>
          <w:szCs w:val="20"/>
        </w:rPr>
        <w:t xml:space="preserve"> galėjo dalyvauti pradinio, bendrojo ugdymo ir profesinio mokymo įstaigų mokiniai. Konkurso metu 11 mokyklų įvairaus amžiaus mokiniai dalyvavo fizinio aktyvumo veiklose</w:t>
      </w:r>
      <w:r w:rsidR="00052490" w:rsidRPr="003529A9">
        <w:rPr>
          <w:szCs w:val="20"/>
        </w:rPr>
        <w:t>,</w:t>
      </w:r>
      <w:r w:rsidRPr="003529A9">
        <w:rPr>
          <w:szCs w:val="20"/>
        </w:rPr>
        <w:t xml:space="preserve"> tokiose kaip judriosios pertraukos, kurių metu mokiniai buvo skatinami pertraukas praleisti aktyviai judėdami, įtraukiant ir mokyklos bendruomenę, mokinių pėsčiųjų žygiuose ir įvairiausiais būdais stengėsi daugiau judėti. Įveiktus kilometrus einant</w:t>
      </w:r>
      <w:r w:rsidR="008D4531">
        <w:rPr>
          <w:szCs w:val="20"/>
        </w:rPr>
        <w:t xml:space="preserve"> ir </w:t>
      </w:r>
      <w:r w:rsidRPr="003529A9">
        <w:rPr>
          <w:szCs w:val="20"/>
        </w:rPr>
        <w:t>bėgant ar kitomis priemonėmis klasė turėjo fiksuoti mobiliosiomis programėlėmis.</w:t>
      </w:r>
    </w:p>
    <w:p w:rsidR="00D24E5E" w:rsidRPr="003529A9" w:rsidRDefault="00D24E5E" w:rsidP="006B38CF">
      <w:pPr>
        <w:ind w:firstLine="709"/>
        <w:jc w:val="both"/>
        <w:rPr>
          <w:rFonts w:eastAsia="Calibri"/>
        </w:rPr>
      </w:pPr>
      <w:r w:rsidRPr="003529A9">
        <w:rPr>
          <w:rFonts w:eastAsia="Calibri"/>
          <w:b/>
        </w:rPr>
        <w:t>Netaisyklingos laikysenos profilaktika</w:t>
      </w:r>
      <w:r w:rsidRPr="003529A9">
        <w:rPr>
          <w:rFonts w:eastAsia="Calibri"/>
        </w:rPr>
        <w:t>. Sunkesnės nei 10 proc. vaiko svorio kuprinės nešiojimas sukelia nugaros skausmus, skatina stuburo iškrypimą ir netaisyklingą laikyseną, todėl vykdyta tęstinė priemonė „Ar žinai</w:t>
      </w:r>
      <w:r w:rsidR="0047580A">
        <w:rPr>
          <w:rFonts w:eastAsia="Calibri"/>
        </w:rPr>
        <w:t>,</w:t>
      </w:r>
      <w:r w:rsidRPr="003529A9">
        <w:rPr>
          <w:rFonts w:eastAsia="Calibri"/>
        </w:rPr>
        <w:t xml:space="preserve"> kiek sveria tavo kuprinė</w:t>
      </w:r>
      <w:r w:rsidR="0047580A">
        <w:rPr>
          <w:rFonts w:eastAsia="Calibri"/>
        </w:rPr>
        <w:t>?</w:t>
      </w:r>
      <w:r w:rsidRPr="003529A9">
        <w:rPr>
          <w:rFonts w:eastAsia="Calibri"/>
        </w:rPr>
        <w:t>“ 1–6 klasių mokiniams. Šios priemonės tikslas – atkreipti mokinių ir jų tėvų dėmesį į mokyklinių kuprinių svorį, turinį bei galimą sunkios kuprinės poveikį vaik</w:t>
      </w:r>
      <w:r w:rsidR="00E719F7" w:rsidRPr="003529A9">
        <w:rPr>
          <w:rFonts w:eastAsia="Calibri"/>
        </w:rPr>
        <w:t>o sveikatai. 2017 m. pasvert</w:t>
      </w:r>
      <w:r w:rsidR="0047580A">
        <w:rPr>
          <w:rFonts w:eastAsia="Calibri"/>
        </w:rPr>
        <w:t>i</w:t>
      </w:r>
      <w:r w:rsidR="00E719F7" w:rsidRPr="003529A9">
        <w:rPr>
          <w:rFonts w:eastAsia="Calibri"/>
        </w:rPr>
        <w:t xml:space="preserve"> 9</w:t>
      </w:r>
      <w:r w:rsidR="000C5570" w:rsidRPr="003529A9">
        <w:rPr>
          <w:rFonts w:eastAsia="Calibri"/>
        </w:rPr>
        <w:t>362 mokiniai ir jų kuprinės</w:t>
      </w:r>
      <w:r w:rsidR="0047580A">
        <w:rPr>
          <w:rFonts w:eastAsia="Calibri"/>
        </w:rPr>
        <w:t>. Akcijos metu daly</w:t>
      </w:r>
      <w:r w:rsidRPr="003529A9">
        <w:rPr>
          <w:rFonts w:eastAsia="Calibri"/>
        </w:rPr>
        <w:t>ta informacinė med</w:t>
      </w:r>
      <w:r w:rsidR="00367261">
        <w:rPr>
          <w:rFonts w:eastAsia="Calibri"/>
        </w:rPr>
        <w:t>žiaga tėvams „Mokyklinė kuprinė“</w:t>
      </w:r>
      <w:r w:rsidRPr="003529A9">
        <w:rPr>
          <w:rFonts w:eastAsia="Calibri"/>
        </w:rPr>
        <w:t>. Stebint kuprinių svėrimo akcijos rezultatus nuo 2011 m., matyti, kad labai sunkias kuprines nešiojančių mokinių skaičius mažėja.</w:t>
      </w:r>
    </w:p>
    <w:p w:rsidR="00D24E5E" w:rsidRPr="003529A9" w:rsidRDefault="00D24E5E" w:rsidP="006B38CF">
      <w:pPr>
        <w:ind w:firstLine="709"/>
        <w:jc w:val="both"/>
        <w:rPr>
          <w:rFonts w:eastAsia="Calibri"/>
        </w:rPr>
      </w:pPr>
      <w:r w:rsidRPr="003529A9">
        <w:rPr>
          <w:rFonts w:eastAsia="Calibri"/>
          <w:b/>
        </w:rPr>
        <w:t xml:space="preserve">Psichikos sveikatos stiprinimas. </w:t>
      </w:r>
      <w:r w:rsidR="000D5FFB" w:rsidRPr="000D5FFB">
        <w:rPr>
          <w:rFonts w:eastAsia="Calibri"/>
        </w:rPr>
        <w:t>B</w:t>
      </w:r>
      <w:r w:rsidRPr="003529A9">
        <w:rPr>
          <w:rFonts w:eastAsia="Calibri"/>
        </w:rPr>
        <w:t>iuras užsiima įvairių amžiaus pakopų asmenų psichikos sveikatos stiprinimu. Šiais metais psichikos sveikatos dėmesys ikimokyklinio ir mokyklinio amžiaus vaikams ir juos s</w:t>
      </w:r>
      <w:r w:rsidR="000D5FFB">
        <w:rPr>
          <w:rFonts w:eastAsia="Calibri"/>
        </w:rPr>
        <w:t xml:space="preserve">upančiai bendruomenei atliepė </w:t>
      </w:r>
      <w:r w:rsidRPr="003529A9">
        <w:rPr>
          <w:rFonts w:eastAsia="Calibri"/>
        </w:rPr>
        <w:t xml:space="preserve">tuo metu vyravusias aktualijas ir </w:t>
      </w:r>
      <w:r w:rsidR="00106307" w:rsidRPr="003529A9">
        <w:rPr>
          <w:rFonts w:eastAsia="Calibri"/>
        </w:rPr>
        <w:t xml:space="preserve">klasikines </w:t>
      </w:r>
      <w:r w:rsidRPr="003529A9">
        <w:rPr>
          <w:rFonts w:eastAsia="Calibri"/>
        </w:rPr>
        <w:t>temas. Derinant</w:t>
      </w:r>
      <w:r w:rsidR="000D5FFB">
        <w:rPr>
          <w:rFonts w:eastAsia="Calibri"/>
        </w:rPr>
        <w:t xml:space="preserve">is prie principu ,,čia ir dabar“ </w:t>
      </w:r>
      <w:r w:rsidRPr="003529A9">
        <w:rPr>
          <w:rFonts w:eastAsia="Calibri"/>
        </w:rPr>
        <w:t>iškilusių aktualijų ikimokyklinio ugdymo įstaigų auklėtiniams ir jų tėvams buvo skaitomi pranešimai tema ,,Emocinis valgymas“</w:t>
      </w:r>
      <w:r w:rsidR="00106307" w:rsidRPr="003529A9">
        <w:rPr>
          <w:rFonts w:eastAsia="Calibri"/>
        </w:rPr>
        <w:t>,</w:t>
      </w:r>
      <w:r w:rsidRPr="003529A9">
        <w:rPr>
          <w:rFonts w:eastAsia="Calibri"/>
        </w:rPr>
        <w:t xml:space="preserve"> paliečiant psichologinius vaikų mitybos aspektus ir pagrindžiant šių įstaigų maitinimosi valgiaraščių pokyčius iš psichologinės perspektyvos. Darbe su vyresniaisiais mokiniais išliko temos ,,Egzaminų stresas“ aktualumas. Kiekvienos kartos psichinės sveikatos stiprinimas yra priklausomas nuo tęstinio darbo visoje vaiko raidoje, įtraukiant ir tėvų grupes, kurios turi tiesioginės įtakos vaikų visapusei, ta</w:t>
      </w:r>
      <w:r w:rsidR="000D5FFB">
        <w:rPr>
          <w:rFonts w:eastAsia="Calibri"/>
        </w:rPr>
        <w:t>ip pat</w:t>
      </w:r>
      <w:r w:rsidRPr="003529A9">
        <w:rPr>
          <w:rFonts w:eastAsia="Calibri"/>
        </w:rPr>
        <w:t xml:space="preserve"> </w:t>
      </w:r>
      <w:r w:rsidR="00DD346F" w:rsidRPr="003529A9">
        <w:rPr>
          <w:rFonts w:eastAsia="Calibri"/>
        </w:rPr>
        <w:t>ir psichinei, sveikatai. Š</w:t>
      </w:r>
      <w:r w:rsidRPr="003529A9">
        <w:rPr>
          <w:rFonts w:eastAsia="Calibri"/>
        </w:rPr>
        <w:t>iais metais buvo organizuojami susitikimai su mokyklinio amžiaus</w:t>
      </w:r>
      <w:r w:rsidR="000D5FFB">
        <w:rPr>
          <w:rFonts w:eastAsia="Calibri"/>
        </w:rPr>
        <w:t xml:space="preserve"> vaikų tėvais ir kalbama apie t</w:t>
      </w:r>
      <w:r w:rsidRPr="003529A9">
        <w:rPr>
          <w:rFonts w:eastAsia="Calibri"/>
        </w:rPr>
        <w:t>ėvų vaidmenį vaikų sveika</w:t>
      </w:r>
      <w:r w:rsidR="000D5FFB">
        <w:rPr>
          <w:rFonts w:eastAsia="Calibri"/>
        </w:rPr>
        <w:t>tos priežiūroje</w:t>
      </w:r>
      <w:r w:rsidRPr="003529A9">
        <w:rPr>
          <w:rFonts w:eastAsia="Calibri"/>
        </w:rPr>
        <w:t>.</w:t>
      </w:r>
    </w:p>
    <w:p w:rsidR="00DD346F" w:rsidRPr="003529A9" w:rsidRDefault="000D5FFB" w:rsidP="006B38CF">
      <w:pPr>
        <w:ind w:firstLine="709"/>
        <w:jc w:val="both"/>
        <w:rPr>
          <w:rFonts w:eastAsia="Calibri"/>
        </w:rPr>
      </w:pPr>
      <w:r>
        <w:rPr>
          <w:rFonts w:eastAsia="Calibri"/>
        </w:rPr>
        <w:t>2017 m. minint P</w:t>
      </w:r>
      <w:r w:rsidR="00D24E5E" w:rsidRPr="003529A9">
        <w:rPr>
          <w:rFonts w:eastAsia="Calibri"/>
        </w:rPr>
        <w:t>asaulinę sveikatos dieną, kuri ragino atkreipti dėmesį į depresiją, daugelyje mokymo įstaigų, specialiai apmokyti mokyklų visuomenės sveikatos priežiūros specialistai organizavo interaktyvias diskusijas su filmo peržiūra šia tema. Taip buvo ne tik atkreipi</w:t>
      </w:r>
      <w:r>
        <w:rPr>
          <w:rFonts w:eastAsia="Calibri"/>
        </w:rPr>
        <w:t>amas dėmesys į šios problemos ma</w:t>
      </w:r>
      <w:r w:rsidR="00D24E5E" w:rsidRPr="003529A9">
        <w:rPr>
          <w:rFonts w:eastAsia="Calibri"/>
        </w:rPr>
        <w:t xml:space="preserve">stą, priežastis, tačiau ir grupėje atliktas psichohigienos vaidmuo suaktyvinant budrumą, identifikuojant aplinkoje asmenis, kuriems gali būti reikalinga pagalba, taip pat buvo suteikiama informaciją, kokią pagalbą ir kaip gali suteikti kiekvienas iš mūsų. </w:t>
      </w:r>
    </w:p>
    <w:p w:rsidR="00D24E5E" w:rsidRPr="003529A9" w:rsidRDefault="00D24E5E" w:rsidP="006B38CF">
      <w:pPr>
        <w:ind w:firstLine="709"/>
        <w:jc w:val="both"/>
        <w:rPr>
          <w:lang w:eastAsia="lt-LT"/>
        </w:rPr>
      </w:pPr>
      <w:r w:rsidRPr="003529A9">
        <w:rPr>
          <w:lang w:eastAsia="lt-LT"/>
        </w:rPr>
        <w:t xml:space="preserve">2017 m. </w:t>
      </w:r>
      <w:r w:rsidR="00DD346F" w:rsidRPr="003529A9">
        <w:rPr>
          <w:lang w:eastAsia="lt-LT"/>
        </w:rPr>
        <w:t xml:space="preserve">Klaipėdos </w:t>
      </w:r>
      <w:r w:rsidR="00201B57" w:rsidRPr="003529A9">
        <w:rPr>
          <w:lang w:eastAsia="lt-LT"/>
        </w:rPr>
        <w:t xml:space="preserve">universitete </w:t>
      </w:r>
      <w:r w:rsidRPr="003529A9">
        <w:rPr>
          <w:lang w:eastAsia="lt-LT"/>
        </w:rPr>
        <w:t>buvo rodomas filmas „Melancholija“ apie depresiją, po kurio vyko diskusija apie šio filmo sukeltas emocijas, nuotaiką, bendro siužeto aptarimas. Klaipėdos m. ugdymo įstaigose vyko paskaita „Išvaizdos svarba ir ryšys su sveikata“, kurios tikslas buvo informuoti jaunuolius apie išvaizdos sampratos evoliuciją, pagrindines sveikatą žalojančias elgsenas ir ją lemiančius veiksnius bei buvo pateikti patarimai</w:t>
      </w:r>
      <w:r w:rsidR="000D5FFB">
        <w:rPr>
          <w:lang w:eastAsia="lt-LT"/>
        </w:rPr>
        <w:t>,</w:t>
      </w:r>
      <w:r w:rsidRPr="003529A9">
        <w:rPr>
          <w:lang w:eastAsia="lt-LT"/>
        </w:rPr>
        <w:t xml:space="preserve"> kaip pamilti save ir savo unikalumą.</w:t>
      </w:r>
    </w:p>
    <w:p w:rsidR="00D24E5E" w:rsidRPr="003529A9" w:rsidRDefault="00D24E5E" w:rsidP="006B38CF">
      <w:pPr>
        <w:ind w:firstLine="709"/>
        <w:jc w:val="both"/>
        <w:rPr>
          <w:lang w:eastAsia="lt-LT"/>
        </w:rPr>
      </w:pPr>
      <w:r w:rsidRPr="003529A9">
        <w:rPr>
          <w:lang w:eastAsia="lt-LT"/>
        </w:rPr>
        <w:t>2017 m. buvo viešinama info</w:t>
      </w:r>
      <w:r w:rsidR="000D5FFB">
        <w:rPr>
          <w:lang w:eastAsia="lt-LT"/>
        </w:rPr>
        <w:t>rmacija apie savižudybes, išdaly</w:t>
      </w:r>
      <w:r w:rsidRPr="003529A9">
        <w:rPr>
          <w:lang w:eastAsia="lt-LT"/>
        </w:rPr>
        <w:t>ti lankstinukai „Gyvenimas yra gražus“ apie pirmuosius savižudybių ženklus, kaip padėti kitam, bei pateiktas nemokamų linijų kontaktų sąrašas</w:t>
      </w:r>
      <w:r w:rsidR="00665EE4" w:rsidRPr="003529A9">
        <w:rPr>
          <w:lang w:eastAsia="lt-LT"/>
        </w:rPr>
        <w:t>,</w:t>
      </w:r>
      <w:r w:rsidRPr="003529A9">
        <w:rPr>
          <w:lang w:eastAsia="lt-LT"/>
        </w:rPr>
        <w:t xml:space="preserve"> kur jaunuoliai galėtų kreiptis pagalbos.</w:t>
      </w:r>
    </w:p>
    <w:p w:rsidR="00D24E5E" w:rsidRPr="003529A9" w:rsidRDefault="00D24E5E" w:rsidP="006B38CF">
      <w:pPr>
        <w:ind w:firstLine="709"/>
        <w:jc w:val="both"/>
        <w:rPr>
          <w:lang w:eastAsia="lt-LT"/>
        </w:rPr>
      </w:pPr>
      <w:r w:rsidRPr="003529A9">
        <w:rPr>
          <w:lang w:eastAsia="lt-LT"/>
        </w:rPr>
        <w:t xml:space="preserve">Klaipėdos universitete </w:t>
      </w:r>
      <w:r w:rsidR="004E5989" w:rsidRPr="003529A9">
        <w:rPr>
          <w:lang w:eastAsia="lt-LT"/>
        </w:rPr>
        <w:t xml:space="preserve">įkurtame koordinaciniame centre </w:t>
      </w:r>
      <w:r w:rsidR="000D5FFB">
        <w:rPr>
          <w:lang w:eastAsia="lt-LT"/>
        </w:rPr>
        <w:t>projekto koordinatorius</w:t>
      </w:r>
      <w:r w:rsidRPr="003529A9">
        <w:rPr>
          <w:lang w:eastAsia="lt-LT"/>
        </w:rPr>
        <w:t xml:space="preserve"> kartu su jam talkinančia specialistų komanda iš </w:t>
      </w:r>
      <w:r w:rsidR="000D5FFB">
        <w:rPr>
          <w:lang w:eastAsia="lt-LT"/>
        </w:rPr>
        <w:t>B</w:t>
      </w:r>
      <w:r w:rsidRPr="003529A9">
        <w:rPr>
          <w:lang w:eastAsia="lt-LT"/>
        </w:rPr>
        <w:t xml:space="preserve">iuro, konsultavo jaunimą sveikatos stiprinimo </w:t>
      </w:r>
      <w:r w:rsidRPr="003529A9">
        <w:rPr>
          <w:lang w:eastAsia="lt-LT"/>
        </w:rPr>
        <w:lastRenderedPageBreak/>
        <w:t>prioritetinėse srityse. Jaunuoliui nežinant</w:t>
      </w:r>
      <w:r w:rsidR="002D5FFE">
        <w:rPr>
          <w:lang w:eastAsia="lt-LT"/>
        </w:rPr>
        <w:t>,</w:t>
      </w:r>
      <w:r w:rsidRPr="003529A9">
        <w:rPr>
          <w:lang w:eastAsia="lt-LT"/>
        </w:rPr>
        <w:t xml:space="preserve"> kur kreiptis tam tikru klausimu, koordinatorius, taikydamas atvejo vadybos metodą, rekomendavo įstaigas, kuriose teikiama reikiama pagalba. Kitos įgyvendintos veiklos: sukurta mobilioji programėlė „Man rūpi“; administruojamas p</w:t>
      </w:r>
      <w:r w:rsidR="002D5FFE">
        <w:rPr>
          <w:lang w:eastAsia="lt-LT"/>
        </w:rPr>
        <w:t>ortalas www.sveikatostinklas.lt,</w:t>
      </w:r>
      <w:r w:rsidRPr="003529A9">
        <w:rPr>
          <w:lang w:eastAsia="lt-LT"/>
        </w:rPr>
        <w:t xml:space="preserve"> organizuojami įvairūs renginiai, pasitelkian</w:t>
      </w:r>
      <w:r w:rsidR="002D5FFE">
        <w:rPr>
          <w:lang w:eastAsia="lt-LT"/>
        </w:rPr>
        <w:t>t tarpžinybinį bendradarbiavimą,</w:t>
      </w:r>
      <w:r w:rsidRPr="003529A9">
        <w:rPr>
          <w:lang w:eastAsia="lt-LT"/>
        </w:rPr>
        <w:t xml:space="preserve"> adaptuoti algoritmai Klaipėdos miestui (4 prioritetinės projekto sritys) bei parengtos metodikos specialistams.</w:t>
      </w:r>
    </w:p>
    <w:p w:rsidR="00D24E5E" w:rsidRPr="003529A9" w:rsidRDefault="00D24E5E" w:rsidP="006B38CF">
      <w:pPr>
        <w:ind w:firstLine="709"/>
        <w:jc w:val="both"/>
        <w:rPr>
          <w:lang w:eastAsia="lt-LT"/>
        </w:rPr>
      </w:pPr>
      <w:r w:rsidRPr="003529A9">
        <w:rPr>
          <w:b/>
          <w:lang w:eastAsia="lt-LT"/>
        </w:rPr>
        <w:t xml:space="preserve">Psichoaktyvių medžiagų vartojimo prevencija. </w:t>
      </w:r>
      <w:r w:rsidRPr="003529A9">
        <w:rPr>
          <w:lang w:eastAsia="lt-LT"/>
        </w:rPr>
        <w:t>Žinios, požiūriai, nuostatos, įgūdžiai gali stipriai paveikti elgseną, todėl vykdant psichoaktyvių medžiagų vartojimo prevenciją, organizuoti interaktyvūs susitikimai su vaikais ir jaunimu, kurių metu buvo aptariamos aktualios šių dienų problemos</w:t>
      </w:r>
      <w:r w:rsidR="00B51A47">
        <w:rPr>
          <w:lang w:eastAsia="lt-LT"/>
        </w:rPr>
        <w:t>,</w:t>
      </w:r>
      <w:r w:rsidRPr="003529A9">
        <w:rPr>
          <w:lang w:eastAsia="lt-LT"/>
        </w:rPr>
        <w:t xml:space="preserve"> susijusios su alkoholio, tabako ir psichiką veikiančių medžiagų vartojimu bei galimi prevencijos būdai. </w:t>
      </w:r>
    </w:p>
    <w:p w:rsidR="00D24E5E" w:rsidRPr="003529A9" w:rsidRDefault="00D24E5E" w:rsidP="006B38CF">
      <w:pPr>
        <w:ind w:firstLine="709"/>
        <w:jc w:val="both"/>
        <w:rPr>
          <w:lang w:eastAsia="lt-LT"/>
        </w:rPr>
      </w:pPr>
      <w:r w:rsidRPr="003529A9">
        <w:rPr>
          <w:lang w:eastAsia="lt-LT"/>
        </w:rPr>
        <w:t>Klaipėdos m. ugdymo įstaigose tėvams pristatytas vykdytas narkotinių medžiagų aptikimo aplinkoje tyrimo apibendrinimas ir rekomenduojamos prevencijos priemonės. Susitikimų metu taip pat buvo aptariamos aktualios problemos</w:t>
      </w:r>
      <w:r w:rsidR="00B51A47">
        <w:rPr>
          <w:lang w:eastAsia="lt-LT"/>
        </w:rPr>
        <w:t>,</w:t>
      </w:r>
      <w:r w:rsidRPr="003529A9">
        <w:rPr>
          <w:lang w:eastAsia="lt-LT"/>
        </w:rPr>
        <w:t xml:space="preserve"> susijusios su alkoholio, tabako ir psichiką veikiančių medžiagų vartojimu, galimais prevencijos būdais bei teisine atsakomybe.</w:t>
      </w:r>
    </w:p>
    <w:p w:rsidR="00D24E5E" w:rsidRPr="003529A9" w:rsidRDefault="00D24E5E" w:rsidP="006B38CF">
      <w:pPr>
        <w:ind w:firstLine="709"/>
        <w:jc w:val="both"/>
        <w:rPr>
          <w:rFonts w:eastAsia="Calibri"/>
        </w:rPr>
      </w:pPr>
      <w:r w:rsidRPr="003529A9">
        <w:rPr>
          <w:rFonts w:eastAsia="Calibri"/>
          <w:b/>
        </w:rPr>
        <w:t>Sveikos mitybos skatinimas</w:t>
      </w:r>
      <w:r w:rsidRPr="003529A9">
        <w:rPr>
          <w:rFonts w:eastAsia="Calibri"/>
        </w:rPr>
        <w:t xml:space="preserve">. </w:t>
      </w:r>
      <w:r w:rsidRPr="003529A9">
        <w:rPr>
          <w:lang w:eastAsia="lt-LT"/>
        </w:rPr>
        <w:t>2016</w:t>
      </w:r>
      <w:r w:rsidR="00B51A47">
        <w:rPr>
          <w:lang w:eastAsia="lt-LT"/>
        </w:rPr>
        <w:t>–</w:t>
      </w:r>
      <w:r w:rsidRPr="003529A9">
        <w:rPr>
          <w:lang w:eastAsia="lt-LT"/>
        </w:rPr>
        <w:t>2017 m. Klaipėdos miesto ikimokyklinio ugdymo įstaigose 8,8 proc. vaikų sirgo virškinimo sistemos ligomis, o pagrindiniai sutrikimai buvo dispepsija, funkciniai žarnų sutrikimai ir stomatitas.</w:t>
      </w:r>
      <w:r w:rsidRPr="003529A9">
        <w:rPr>
          <w:rFonts w:eastAsia="Calibri"/>
        </w:rPr>
        <w:t xml:space="preserve"> </w:t>
      </w:r>
      <w:r w:rsidR="00B51A47">
        <w:rPr>
          <w:rFonts w:eastAsia="Calibri"/>
        </w:rPr>
        <w:t>B</w:t>
      </w:r>
      <w:r w:rsidRPr="003529A9">
        <w:rPr>
          <w:rFonts w:eastAsia="Calibri"/>
        </w:rPr>
        <w:t>iurui išsikėlus tikslą pakeisti vaikų mitybą uostamiesčio ikimokyklinio ugdymo įstaigose</w:t>
      </w:r>
      <w:r w:rsidR="00E8191C" w:rsidRPr="003529A9">
        <w:rPr>
          <w:rFonts w:eastAsia="Calibri"/>
        </w:rPr>
        <w:t>,</w:t>
      </w:r>
      <w:r w:rsidRPr="003529A9">
        <w:rPr>
          <w:rFonts w:eastAsia="Calibri"/>
        </w:rPr>
        <w:t xml:space="preserve"> Biure įdarbinti dietistai, kurie yra atsakingi už perspektyvinių valgiaraščių parengimą, jų suderinimą su Valstybine maisto ir veterinarijos tarnyba, technologinių kortelių parengimą, darželių visuomenės sveikatos priežiūros specialistų konsultavimą maitinimo organizavimo klausimais. </w:t>
      </w:r>
      <w:r w:rsidR="004E5989" w:rsidRPr="003529A9">
        <w:rPr>
          <w:rFonts w:eastAsia="Calibri"/>
        </w:rPr>
        <w:t>P</w:t>
      </w:r>
      <w:r w:rsidR="00B51A47">
        <w:rPr>
          <w:rFonts w:eastAsia="Calibri"/>
        </w:rPr>
        <w:t>aruošti</w:t>
      </w:r>
      <w:r w:rsidRPr="003529A9">
        <w:rPr>
          <w:rFonts w:eastAsia="Calibri"/>
        </w:rPr>
        <w:t xml:space="preserve"> keli skirtingi perspektyviniai valgiaraščiai, iš kurių įstaigos turėjo galimybę pasirinkti sau labiausiai tinkantį. </w:t>
      </w:r>
      <w:r w:rsidR="004E5989" w:rsidRPr="003529A9">
        <w:rPr>
          <w:rFonts w:eastAsia="Calibri"/>
        </w:rPr>
        <w:t>N</w:t>
      </w:r>
      <w:r w:rsidRPr="003529A9">
        <w:rPr>
          <w:rFonts w:eastAsia="Calibri"/>
        </w:rPr>
        <w:t>uo 2017 m. balandžio mėnesio įstaigos dirbo su naujais centralizuotais valgiaraščiais, kurie atit</w:t>
      </w:r>
      <w:r w:rsidR="00E8191C" w:rsidRPr="003529A9">
        <w:rPr>
          <w:rFonts w:eastAsia="Calibri"/>
        </w:rPr>
        <w:t>inka tinkamos mitybos principus</w:t>
      </w:r>
      <w:r w:rsidRPr="003529A9">
        <w:rPr>
          <w:rFonts w:eastAsia="Calibri"/>
        </w:rPr>
        <w:t xml:space="preserve"> pagal vaikų amžių energines vertes ir maistinių medžiagų rekomenduojamas normas.</w:t>
      </w:r>
    </w:p>
    <w:p w:rsidR="00D24E5E" w:rsidRPr="003529A9" w:rsidRDefault="00D24E5E" w:rsidP="006B38CF">
      <w:pPr>
        <w:ind w:right="57" w:firstLine="709"/>
        <w:jc w:val="both"/>
        <w:rPr>
          <w:rFonts w:eastAsia="Calibri"/>
        </w:rPr>
      </w:pPr>
      <w:r w:rsidRPr="003529A9">
        <w:rPr>
          <w:rFonts w:eastAsia="Calibri"/>
        </w:rPr>
        <w:t>Siekiant efektyvinti visuomenės sveikatos priežiūros specialis</w:t>
      </w:r>
      <w:r w:rsidR="00B51A47">
        <w:rPr>
          <w:rFonts w:eastAsia="Calibri"/>
        </w:rPr>
        <w:t>tų darbo laiką ugdymo įstaigose,</w:t>
      </w:r>
      <w:r w:rsidR="004E5989" w:rsidRPr="003529A9">
        <w:rPr>
          <w:rFonts w:eastAsia="Calibri"/>
        </w:rPr>
        <w:t xml:space="preserve"> sukurta dienos valgiaraščio-</w:t>
      </w:r>
      <w:r w:rsidRPr="003529A9">
        <w:rPr>
          <w:rFonts w:eastAsia="Calibri"/>
        </w:rPr>
        <w:t>reikalavimo apskaičiavimo programa. Rengiant perspektyvinius valgiaraščius</w:t>
      </w:r>
      <w:r w:rsidR="004E5989" w:rsidRPr="003529A9">
        <w:rPr>
          <w:rFonts w:eastAsia="Calibri"/>
        </w:rPr>
        <w:t>,</w:t>
      </w:r>
      <w:r w:rsidRPr="003529A9">
        <w:rPr>
          <w:rFonts w:eastAsia="Calibri"/>
        </w:rPr>
        <w:t xml:space="preserve"> atsižvelgta į visus teisės aktus, Pasaulio sveikatos organizacijos (toliau </w:t>
      </w:r>
      <w:r w:rsidR="00891739" w:rsidRPr="003529A9">
        <w:rPr>
          <w:rFonts w:eastAsia="Calibri"/>
        </w:rPr>
        <w:t>–</w:t>
      </w:r>
      <w:r w:rsidRPr="003529A9">
        <w:rPr>
          <w:rFonts w:eastAsia="Calibri"/>
        </w:rPr>
        <w:t xml:space="preserve"> PSO) pateikiamas</w:t>
      </w:r>
      <w:r w:rsidR="004E5989" w:rsidRPr="003529A9">
        <w:rPr>
          <w:rFonts w:eastAsia="Calibri"/>
        </w:rPr>
        <w:t xml:space="preserve"> sveikos mitybos rekomendacijas.</w:t>
      </w:r>
      <w:r w:rsidRPr="003529A9">
        <w:rPr>
          <w:rFonts w:eastAsia="Calibri"/>
        </w:rPr>
        <w:t xml:space="preserve"> </w:t>
      </w:r>
      <w:r w:rsidR="004E5989" w:rsidRPr="003529A9">
        <w:rPr>
          <w:rFonts w:eastAsia="Calibri"/>
        </w:rPr>
        <w:t>D</w:t>
      </w:r>
      <w:r w:rsidRPr="003529A9">
        <w:rPr>
          <w:rFonts w:eastAsia="Calibri"/>
        </w:rPr>
        <w:t>idėjant skaičiui vaikų, kurie turi sveikatos sutrikimų ir yra alergiški ar netoleruoja vienų ar kitų maisto produktų, didelis dėmesys buvo skiriamas jų mitybai, pagal gydytojų rekomendacijas sudaromi individualūs pritaikyto maitinimo valgiaraščiai.</w:t>
      </w:r>
    </w:p>
    <w:p w:rsidR="00D24E5E" w:rsidRPr="003529A9" w:rsidRDefault="00D24E5E" w:rsidP="006B38CF">
      <w:pPr>
        <w:ind w:right="57" w:firstLine="709"/>
        <w:jc w:val="both"/>
        <w:rPr>
          <w:rFonts w:eastAsia="Calibri"/>
        </w:rPr>
      </w:pPr>
      <w:r w:rsidRPr="003529A9">
        <w:rPr>
          <w:rFonts w:eastAsia="Calibri"/>
        </w:rPr>
        <w:t xml:space="preserve">Siekiant, kad rezultatai būtų  kuo geresni, </w:t>
      </w:r>
      <w:r w:rsidR="00B51A47">
        <w:rPr>
          <w:rFonts w:eastAsia="Calibri"/>
        </w:rPr>
        <w:t>B</w:t>
      </w:r>
      <w:r w:rsidRPr="003529A9">
        <w:rPr>
          <w:rFonts w:eastAsia="Calibri"/>
        </w:rPr>
        <w:t xml:space="preserve">iuras ne tik pakeitė vaikų mitybą įstaigoje, bet </w:t>
      </w:r>
      <w:r w:rsidR="00B51A47">
        <w:rPr>
          <w:rFonts w:eastAsia="Calibri"/>
        </w:rPr>
        <w:t xml:space="preserve">ir </w:t>
      </w:r>
      <w:r w:rsidRPr="003529A9">
        <w:rPr>
          <w:rFonts w:eastAsia="Calibri"/>
        </w:rPr>
        <w:t>nuolatos bendradarbiavo su vaikų tėvais, įstai</w:t>
      </w:r>
      <w:r w:rsidR="00A6759B" w:rsidRPr="003529A9">
        <w:rPr>
          <w:rFonts w:eastAsia="Calibri"/>
        </w:rPr>
        <w:t>gos darbuotojais ir juos švietė</w:t>
      </w:r>
      <w:r w:rsidRPr="003529A9">
        <w:rPr>
          <w:rFonts w:eastAsia="Calibri"/>
        </w:rPr>
        <w:t xml:space="preserve"> sveikos</w:t>
      </w:r>
      <w:r w:rsidR="00B51A47">
        <w:rPr>
          <w:rFonts w:eastAsia="Calibri"/>
        </w:rPr>
        <w:t xml:space="preserve"> ir </w:t>
      </w:r>
      <w:r w:rsidRPr="003529A9">
        <w:rPr>
          <w:rFonts w:eastAsia="Calibri"/>
        </w:rPr>
        <w:t>tinkamos mitybos klausimais. Įstaigose buvo buriamos tėvelių grupės, kuri</w:t>
      </w:r>
      <w:r w:rsidR="00B51A47">
        <w:rPr>
          <w:rFonts w:eastAsia="Calibri"/>
        </w:rPr>
        <w:t>om</w:t>
      </w:r>
      <w:r w:rsidRPr="003529A9">
        <w:rPr>
          <w:rFonts w:eastAsia="Calibri"/>
        </w:rPr>
        <w:t>s buvo pristatinėjama sveika</w:t>
      </w:r>
      <w:r w:rsidR="00B51A47">
        <w:rPr>
          <w:rFonts w:eastAsia="Calibri"/>
        </w:rPr>
        <w:t xml:space="preserve">, </w:t>
      </w:r>
      <w:r w:rsidRPr="003529A9">
        <w:rPr>
          <w:rFonts w:eastAsia="Calibri"/>
        </w:rPr>
        <w:t>tinkama mityba, vedamos diskusijos, organizuotos konferencijos, degustacijos. Surengta konferencija „Tinkama vaikų mityba“, kurios metu buvo plačiai apžvelgti vaikų mitybos ypatumai bei atsakyta į tėvų klausimus, kilusius dėl jų vaikų mitybos namuose bei ikimokyklinio ugdymo įstaigo</w:t>
      </w:r>
      <w:r w:rsidR="00B8680D" w:rsidRPr="003529A9">
        <w:rPr>
          <w:rFonts w:eastAsia="Calibri"/>
        </w:rPr>
        <w:t>je. Taip pat išleisti straipsniai</w:t>
      </w:r>
      <w:r w:rsidRPr="003529A9">
        <w:rPr>
          <w:rFonts w:eastAsia="Calibri"/>
        </w:rPr>
        <w:t xml:space="preserve"> internet</w:t>
      </w:r>
      <w:r w:rsidR="00B51A47">
        <w:rPr>
          <w:rFonts w:eastAsia="Calibri"/>
        </w:rPr>
        <w:t>o</w:t>
      </w:r>
      <w:r w:rsidRPr="003529A9">
        <w:rPr>
          <w:rFonts w:eastAsia="Calibri"/>
        </w:rPr>
        <w:t xml:space="preserve"> portaluose apie vaikų mitybą bei maitinimo organizavimo pokyčių svarbą ugdymo įstaigose. Įvairiuose ikimokyklinio ugdymo įstaigose buvo organizuojamos paskaitos</w:t>
      </w:r>
      <w:r w:rsidR="00A6759B" w:rsidRPr="003529A9">
        <w:rPr>
          <w:rFonts w:eastAsia="Calibri"/>
        </w:rPr>
        <w:t>,</w:t>
      </w:r>
      <w:r w:rsidRPr="003529A9">
        <w:rPr>
          <w:rFonts w:eastAsia="Calibri"/>
        </w:rPr>
        <w:t xml:space="preserve"> skirtos tėvams bei pedagogams apie vaikų mitybą bei jos gerinimo galimybes.</w:t>
      </w:r>
    </w:p>
    <w:p w:rsidR="00D24E5E" w:rsidRPr="003529A9" w:rsidRDefault="00D24E5E" w:rsidP="006B38CF">
      <w:pPr>
        <w:ind w:right="57" w:firstLine="709"/>
        <w:jc w:val="both"/>
        <w:rPr>
          <w:rFonts w:eastAsia="Calibri"/>
        </w:rPr>
      </w:pPr>
      <w:r w:rsidRPr="003529A9">
        <w:rPr>
          <w:rFonts w:eastAsia="Calibri"/>
        </w:rPr>
        <w:t xml:space="preserve">Skatinant domėtis tinkama mityba ir ugdyti sveiką gyvenimo būdą kuo jaunesniame amžiuje, 2017 m. buvo organizuojamos paskaitos apie </w:t>
      </w:r>
      <w:r w:rsidR="000624FD">
        <w:rPr>
          <w:rFonts w:eastAsia="Calibri"/>
        </w:rPr>
        <w:t>vaikų</w:t>
      </w:r>
      <w:r w:rsidR="000624FD" w:rsidRPr="003529A9">
        <w:rPr>
          <w:rFonts w:eastAsia="Calibri"/>
        </w:rPr>
        <w:t xml:space="preserve"> </w:t>
      </w:r>
      <w:r w:rsidRPr="003529A9">
        <w:rPr>
          <w:rFonts w:eastAsia="Calibri"/>
        </w:rPr>
        <w:t>sv</w:t>
      </w:r>
      <w:r w:rsidR="00A56A36" w:rsidRPr="003529A9">
        <w:rPr>
          <w:rFonts w:eastAsia="Calibri"/>
        </w:rPr>
        <w:t>eikatai palankią mitybą. S</w:t>
      </w:r>
      <w:r w:rsidRPr="003529A9">
        <w:rPr>
          <w:rFonts w:eastAsia="Calibri"/>
        </w:rPr>
        <w:t>iekiant sudominti ir suteikti daugiau žinių apie tinkamą mitybą</w:t>
      </w:r>
      <w:r w:rsidR="000624FD">
        <w:rPr>
          <w:rFonts w:eastAsia="Calibri"/>
        </w:rPr>
        <w:t>,</w:t>
      </w:r>
      <w:r w:rsidRPr="003529A9">
        <w:rPr>
          <w:rFonts w:eastAsia="Calibri"/>
        </w:rPr>
        <w:t xml:space="preserve"> </w:t>
      </w:r>
      <w:r w:rsidR="000624FD" w:rsidRPr="003529A9">
        <w:rPr>
          <w:rFonts w:eastAsia="Calibri"/>
        </w:rPr>
        <w:t xml:space="preserve">moksleiviams </w:t>
      </w:r>
      <w:r w:rsidRPr="003529A9">
        <w:rPr>
          <w:rFonts w:eastAsia="Calibri"/>
        </w:rPr>
        <w:t>buvo organizuojami sveikos mitybos protmūšiai mokyklose. Taip pat moksleiviams suorganizuotos paskaitos apie sportuojančių asmenų mitybą, siekiant atkreipti dėmesį į neigiamą hor</w:t>
      </w:r>
      <w:r w:rsidR="00A56A36" w:rsidRPr="003529A9">
        <w:rPr>
          <w:rFonts w:eastAsia="Calibri"/>
        </w:rPr>
        <w:t xml:space="preserve">moninių ir kitų maisto papildų </w:t>
      </w:r>
      <w:r w:rsidRPr="003529A9">
        <w:rPr>
          <w:rFonts w:eastAsia="Calibri"/>
        </w:rPr>
        <w:t>galimą žalą sveikatai.</w:t>
      </w:r>
    </w:p>
    <w:p w:rsidR="00D24E5E" w:rsidRPr="003529A9" w:rsidRDefault="000624FD" w:rsidP="006B38CF">
      <w:pPr>
        <w:ind w:firstLine="709"/>
        <w:jc w:val="both"/>
        <w:rPr>
          <w:rFonts w:eastAsia="Calibri"/>
        </w:rPr>
      </w:pPr>
      <w:r>
        <w:rPr>
          <w:rFonts w:eastAsia="Calibri"/>
        </w:rPr>
        <w:t>B</w:t>
      </w:r>
      <w:r w:rsidR="00D24E5E" w:rsidRPr="003529A9">
        <w:rPr>
          <w:rFonts w:eastAsia="Calibri"/>
        </w:rPr>
        <w:t xml:space="preserve">iuras </w:t>
      </w:r>
      <w:r w:rsidRPr="003529A9">
        <w:rPr>
          <w:rFonts w:eastAsia="Calibri"/>
        </w:rPr>
        <w:t xml:space="preserve">moksleiviams </w:t>
      </w:r>
      <w:r w:rsidR="00D24E5E" w:rsidRPr="003529A9">
        <w:rPr>
          <w:rFonts w:eastAsia="Calibri"/>
        </w:rPr>
        <w:t xml:space="preserve">organizavo konkursą „Maisto pasirinkimo lėkštės dėlionė“. Šio konkurso tikslas buvo atskleisti, </w:t>
      </w:r>
      <w:r>
        <w:rPr>
          <w:rFonts w:eastAsia="Calibri"/>
        </w:rPr>
        <w:t>kad</w:t>
      </w:r>
      <w:r w:rsidR="00D24E5E" w:rsidRPr="003529A9">
        <w:rPr>
          <w:rFonts w:eastAsia="Calibri"/>
        </w:rPr>
        <w:t xml:space="preserve"> reikia </w:t>
      </w:r>
      <w:r w:rsidRPr="003529A9">
        <w:rPr>
          <w:rFonts w:eastAsia="Calibri"/>
        </w:rPr>
        <w:t xml:space="preserve">valgyti </w:t>
      </w:r>
      <w:r w:rsidR="00D24E5E" w:rsidRPr="003529A9">
        <w:rPr>
          <w:rFonts w:eastAsia="Calibri"/>
        </w:rPr>
        <w:t>daugiau grūdinės kultūros, daržovių, vaisių, nepamiršti pieno gaminių ir kuo maži</w:t>
      </w:r>
      <w:r>
        <w:rPr>
          <w:rFonts w:eastAsia="Calibri"/>
        </w:rPr>
        <w:t xml:space="preserve">au suvartoti saldintų produktų. </w:t>
      </w:r>
    </w:p>
    <w:p w:rsidR="00D24E5E" w:rsidRPr="003529A9" w:rsidRDefault="00D24E5E" w:rsidP="006B38CF">
      <w:pPr>
        <w:ind w:firstLine="709"/>
        <w:jc w:val="both"/>
        <w:rPr>
          <w:rFonts w:eastAsia="Calibri"/>
        </w:rPr>
      </w:pPr>
      <w:r w:rsidRPr="003529A9">
        <w:rPr>
          <w:rFonts w:eastAsia="Calibri"/>
        </w:rPr>
        <w:lastRenderedPageBreak/>
        <w:t>2017 m. mokyklinio amžiaus vaikams taip pat buvo inicijuota Sveikos gyvensenos įgūdžių formavimo programa, kurios tikslas buvo įtraukti jaunimą į sveikesnį gyvenimo būdą, siekiant pakeisti mitybos įpročius, paskatinti fizinį aktyvumą bei išplėsti žinias apie sveikos mitybos pagrindus, emocinį valgymą bei fizinio aktyvumo naudą sveikatai. Mokyklose buvo skaitomos paskaitos „Ar viską žinai apie sveiką mitybą?“, kurios metu mokiniai daugiau sužinojo apie tinkamą, subalansuotą ir sveiką mitybą.</w:t>
      </w:r>
    </w:p>
    <w:p w:rsidR="00D24E5E" w:rsidRPr="003529A9" w:rsidRDefault="00D24E5E" w:rsidP="006B38CF">
      <w:pPr>
        <w:ind w:firstLine="709"/>
        <w:jc w:val="both"/>
        <w:rPr>
          <w:rFonts w:eastAsia="Calibri"/>
        </w:rPr>
      </w:pPr>
      <w:r w:rsidRPr="003529A9">
        <w:rPr>
          <w:rFonts w:eastAsia="Calibri"/>
        </w:rPr>
        <w:t xml:space="preserve">Siekiant </w:t>
      </w:r>
      <w:r w:rsidR="0064089E" w:rsidRPr="003529A9">
        <w:rPr>
          <w:rFonts w:eastAsia="Calibri"/>
        </w:rPr>
        <w:t xml:space="preserve">skatinti </w:t>
      </w:r>
      <w:r w:rsidRPr="003529A9">
        <w:rPr>
          <w:rFonts w:eastAsia="Calibri"/>
        </w:rPr>
        <w:t>mokinius domėtis sveika ir tinkama mityba</w:t>
      </w:r>
      <w:r w:rsidR="0064089E" w:rsidRPr="003529A9">
        <w:rPr>
          <w:rFonts w:eastAsia="Calibri"/>
        </w:rPr>
        <w:t>,</w:t>
      </w:r>
      <w:r w:rsidRPr="003529A9">
        <w:rPr>
          <w:rFonts w:eastAsia="Calibri"/>
        </w:rPr>
        <w:t xml:space="preserve"> </w:t>
      </w:r>
      <w:r w:rsidR="000624FD">
        <w:rPr>
          <w:rFonts w:eastAsia="Calibri"/>
        </w:rPr>
        <w:t>B</w:t>
      </w:r>
      <w:r w:rsidRPr="003529A9">
        <w:rPr>
          <w:rFonts w:eastAsia="Calibri"/>
        </w:rPr>
        <w:t xml:space="preserve">iuro specialistai ugdymo įstaigose </w:t>
      </w:r>
      <w:r w:rsidR="000624FD" w:rsidRPr="003529A9">
        <w:rPr>
          <w:rFonts w:eastAsia="Calibri"/>
        </w:rPr>
        <w:t xml:space="preserve">organizavo </w:t>
      </w:r>
      <w:r w:rsidRPr="003529A9">
        <w:rPr>
          <w:rFonts w:eastAsia="Calibri"/>
        </w:rPr>
        <w:t>kūno masės (kompozicijos) analizę, kurios metu jaunuoliai sužinojo savo biologinį amžių, procentinę kūno skysčių išraišką, pilvo riebalų lygį (riebalų, esančių ant vidaus organų), svorį, procentinę riebalų išraišką, raumenų masę, kaulų masę, kūno masės indeksą. Kiekvienas dalyvis turėjo galimybę pasikonsultuoti su visuomenės sveikatos specialistais jiems rūpimais mitybos ir sveikos gyvensenos klausimais.</w:t>
      </w:r>
    </w:p>
    <w:p w:rsidR="00D24E5E" w:rsidRPr="003529A9" w:rsidRDefault="00D24E5E" w:rsidP="006B38CF">
      <w:pPr>
        <w:ind w:firstLine="709"/>
        <w:jc w:val="both"/>
        <w:rPr>
          <w:lang w:eastAsia="lt-LT"/>
        </w:rPr>
      </w:pPr>
      <w:r w:rsidRPr="003529A9">
        <w:rPr>
          <w:rFonts w:eastAsia="Calibri"/>
          <w:b/>
          <w:bCs/>
        </w:rPr>
        <w:t>Traumų ir nelaimingų atsitikimų prevencija</w:t>
      </w:r>
      <w:r w:rsidRPr="003529A9">
        <w:rPr>
          <w:rFonts w:eastAsia="Calibri"/>
          <w:bCs/>
        </w:rPr>
        <w:t xml:space="preserve">. </w:t>
      </w:r>
      <w:r w:rsidRPr="003529A9">
        <w:rPr>
          <w:lang w:eastAsia="lt-LT"/>
        </w:rPr>
        <w:t xml:space="preserve">2017 m. mokslo metų pradžioje </w:t>
      </w:r>
      <w:r w:rsidR="007B1FE2">
        <w:rPr>
          <w:lang w:eastAsia="lt-LT"/>
        </w:rPr>
        <w:t>B</w:t>
      </w:r>
      <w:r w:rsidR="00A6759B" w:rsidRPr="003529A9">
        <w:rPr>
          <w:lang w:eastAsia="lt-LT"/>
        </w:rPr>
        <w:t>iuro specialistai kartu su</w:t>
      </w:r>
      <w:r w:rsidRPr="003529A9">
        <w:rPr>
          <w:lang w:eastAsia="lt-LT"/>
        </w:rPr>
        <w:t xml:space="preserve"> Klaipėdos apskrities vyriausiojo policijos komisariato pareigūnais budėjo prie mokyklų pėsčiųjų perėjų ir mokiniams priminė apie saugaus elgesio kelyje svarbą, apie atšvaitus, kaip vieną svarbiausių priemonę, padedančią vairuotojams pamatyti vaiką tamsiuoju paros metu. </w:t>
      </w:r>
      <w:r w:rsidR="007B1FE2">
        <w:rPr>
          <w:lang w:eastAsia="lt-LT"/>
        </w:rPr>
        <w:t>Šios akcijos metu bus išdaly</w:t>
      </w:r>
      <w:r w:rsidR="00A6759B" w:rsidRPr="003529A9">
        <w:rPr>
          <w:lang w:eastAsia="lt-LT"/>
        </w:rPr>
        <w:t>ta</w:t>
      </w:r>
      <w:r w:rsidRPr="003529A9">
        <w:rPr>
          <w:lang w:eastAsia="lt-LT"/>
        </w:rPr>
        <w:t xml:space="preserve"> tūkstantis pamokų tvarkaraščių su taisyklėmis, kaip saugiai pereiti gatvę. </w:t>
      </w:r>
    </w:p>
    <w:p w:rsidR="00A6759B" w:rsidRPr="003529A9" w:rsidRDefault="00D24E5E" w:rsidP="006B38CF">
      <w:pPr>
        <w:ind w:firstLine="709"/>
        <w:jc w:val="both"/>
        <w:rPr>
          <w:rFonts w:eastAsia="Calibri"/>
        </w:rPr>
      </w:pPr>
      <w:r w:rsidRPr="003529A9">
        <w:rPr>
          <w:rFonts w:eastAsia="Calibri"/>
          <w:bCs/>
        </w:rPr>
        <w:t xml:space="preserve">Vykdant traumų ir nelaimingų atsitikimų prevenciją, </w:t>
      </w:r>
      <w:r w:rsidRPr="003529A9">
        <w:rPr>
          <w:rFonts w:eastAsia="Calibri"/>
        </w:rPr>
        <w:t xml:space="preserve">ikimokyklinių ugdymo įstaigų visuomenės sveikatos priežiūros specialistams organizuoti mokymai vaikų apsinuodijimo prevencijos tema. </w:t>
      </w:r>
    </w:p>
    <w:p w:rsidR="00B97DC0" w:rsidRPr="003529A9" w:rsidRDefault="00D24E5E" w:rsidP="006B38CF">
      <w:pPr>
        <w:ind w:firstLine="709"/>
        <w:jc w:val="both"/>
        <w:rPr>
          <w:lang w:eastAsia="lt-LT"/>
        </w:rPr>
      </w:pPr>
      <w:r w:rsidRPr="003529A9">
        <w:rPr>
          <w:rFonts w:eastAsia="Calibri"/>
          <w:b/>
        </w:rPr>
        <w:t xml:space="preserve">Užkrečiamųjų ligų profilaktika ir imunoprofilaktika. </w:t>
      </w:r>
      <w:r w:rsidRPr="003529A9">
        <w:rPr>
          <w:rFonts w:eastAsia="Calibri"/>
        </w:rPr>
        <w:t xml:space="preserve">Ikimokyklinio ugdymo įstaigose buvo vykdyti </w:t>
      </w:r>
      <w:r w:rsidRPr="003529A9">
        <w:rPr>
          <w:lang w:eastAsia="lt-LT"/>
        </w:rPr>
        <w:t xml:space="preserve">vaikų rankų higienos įgūdžių </w:t>
      </w:r>
      <w:r w:rsidR="007B1FE2">
        <w:rPr>
          <w:lang w:eastAsia="lt-LT"/>
        </w:rPr>
        <w:t>ugdymo ir stiprinimo paskaitos „</w:t>
      </w:r>
      <w:r w:rsidRPr="003529A9">
        <w:rPr>
          <w:lang w:eastAsia="lt-LT"/>
        </w:rPr>
        <w:t>Švarios rankos</w:t>
      </w:r>
      <w:r w:rsidR="007B1FE2">
        <w:rPr>
          <w:lang w:eastAsia="lt-LT"/>
        </w:rPr>
        <w:t>“</w:t>
      </w:r>
      <w:r w:rsidRPr="003529A9">
        <w:rPr>
          <w:lang w:eastAsia="lt-LT"/>
        </w:rPr>
        <w:t>, kurių metu vaikai sužinojo</w:t>
      </w:r>
      <w:r w:rsidR="00B97DC0" w:rsidRPr="003529A9">
        <w:rPr>
          <w:lang w:eastAsia="lt-LT"/>
        </w:rPr>
        <w:t>,</w:t>
      </w:r>
      <w:r w:rsidRPr="003529A9">
        <w:rPr>
          <w:lang w:eastAsia="lt-LT"/>
        </w:rPr>
        <w:t xml:space="preserve"> kodėl yra svarbu plauti rankas</w:t>
      </w:r>
      <w:r w:rsidR="007B1FE2">
        <w:rPr>
          <w:lang w:eastAsia="lt-LT"/>
        </w:rPr>
        <w:t>,</w:t>
      </w:r>
      <w:r w:rsidRPr="003529A9">
        <w:rPr>
          <w:lang w:eastAsia="lt-LT"/>
        </w:rPr>
        <w:t xml:space="preserve"> bei mokėsi taisyklingai jas plauti. </w:t>
      </w:r>
    </w:p>
    <w:p w:rsidR="00D24E5E" w:rsidRPr="003529A9" w:rsidRDefault="00D24E5E" w:rsidP="006B38CF">
      <w:pPr>
        <w:ind w:firstLine="709"/>
        <w:jc w:val="both"/>
        <w:rPr>
          <w:lang w:eastAsia="lt-LT"/>
        </w:rPr>
      </w:pPr>
      <w:r w:rsidRPr="003529A9">
        <w:rPr>
          <w:lang w:eastAsia="lt-LT"/>
        </w:rPr>
        <w:t>Siekiant pagerinti visuomenės sveikatos specialistų žinias apie erkių platinamas ligas, 2017</w:t>
      </w:r>
      <w:r w:rsidR="007B1FE2">
        <w:rPr>
          <w:lang w:eastAsia="lt-LT"/>
        </w:rPr>
        <w:t> </w:t>
      </w:r>
      <w:r w:rsidRPr="003529A9">
        <w:rPr>
          <w:lang w:eastAsia="lt-LT"/>
        </w:rPr>
        <w:t xml:space="preserve">m. </w:t>
      </w:r>
      <w:r w:rsidR="007B1FE2">
        <w:rPr>
          <w:lang w:eastAsia="lt-LT"/>
        </w:rPr>
        <w:t xml:space="preserve">bendradarbiaujant </w:t>
      </w:r>
      <w:r w:rsidR="00A6759B" w:rsidRPr="003529A9">
        <w:rPr>
          <w:lang w:eastAsia="lt-LT"/>
        </w:rPr>
        <w:t>su Užkrečiamųjų ligų ir AIDS centru buvo organizuotas seminaras</w:t>
      </w:r>
      <w:r w:rsidRPr="003529A9">
        <w:rPr>
          <w:lang w:eastAsia="lt-LT"/>
        </w:rPr>
        <w:t xml:space="preserve"> „Erkių platinamos ligos“. Seminare specialistai gavo žinių apie erkinį encefalitą, Laimo ligą, pateikta dalomoji informacinė medžiaga.</w:t>
      </w:r>
    </w:p>
    <w:p w:rsidR="00D24E5E" w:rsidRPr="003529A9" w:rsidRDefault="00D24E5E" w:rsidP="006B38CF">
      <w:pPr>
        <w:ind w:firstLine="709"/>
        <w:jc w:val="both"/>
        <w:rPr>
          <w:rFonts w:eastAsia="Calibri"/>
        </w:rPr>
      </w:pPr>
      <w:r w:rsidRPr="003529A9">
        <w:rPr>
          <w:rFonts w:eastAsia="Calibri"/>
        </w:rPr>
        <w:t xml:space="preserve">Siekiant pagerinti visuomenės sveikatos specialistų žinias apie tuberkuliozę, kaip pavojingą visuomenei infekcinę ligą, jos prevenciją, organizuotas seminaras „Tuberkuliozės aktualijos“. </w:t>
      </w:r>
    </w:p>
    <w:p w:rsidR="00D24E5E" w:rsidRPr="003529A9" w:rsidRDefault="00D24E5E" w:rsidP="006B38CF">
      <w:pPr>
        <w:ind w:firstLine="709"/>
        <w:jc w:val="both"/>
        <w:rPr>
          <w:rFonts w:eastAsia="Calibri"/>
        </w:rPr>
      </w:pPr>
      <w:r w:rsidRPr="003529A9">
        <w:rPr>
          <w:rFonts w:eastAsia="Calibri"/>
        </w:rPr>
        <w:t>Apie užkrečiamąsias ligas ikimokyklinėse įstaigose buvo kalbama su tėvais. Jie buvo informuoti, kaip apsisaugoti nuo dažniausiai pasitaikomų užkrečiamųjų ligų bei kaip jas atpažinti. Šiomis paska</w:t>
      </w:r>
      <w:r w:rsidR="00C624F1" w:rsidRPr="003529A9">
        <w:rPr>
          <w:rFonts w:eastAsia="Calibri"/>
        </w:rPr>
        <w:t>itomis taip pat tėvams priminta</w:t>
      </w:r>
      <w:r w:rsidRPr="003529A9">
        <w:rPr>
          <w:rFonts w:eastAsia="Calibri"/>
        </w:rPr>
        <w:t xml:space="preserve"> apie higienos svarbą saugantis nuo užkrečiamųjų ligų.</w:t>
      </w:r>
    </w:p>
    <w:p w:rsidR="00D24E5E" w:rsidRPr="003529A9" w:rsidRDefault="00D24E5E" w:rsidP="006B38CF">
      <w:pPr>
        <w:ind w:firstLine="709"/>
        <w:jc w:val="both"/>
        <w:rPr>
          <w:rFonts w:eastAsia="Calibri"/>
        </w:rPr>
      </w:pPr>
      <w:r w:rsidRPr="003529A9">
        <w:rPr>
          <w:rFonts w:eastAsia="Calibri"/>
        </w:rPr>
        <w:t>Ikimokyklini</w:t>
      </w:r>
      <w:r w:rsidR="00C624F1" w:rsidRPr="003529A9">
        <w:rPr>
          <w:rFonts w:eastAsia="Calibri"/>
        </w:rPr>
        <w:t xml:space="preserve">ų įstaigų darbuotojams </w:t>
      </w:r>
      <w:r w:rsidRPr="003529A9">
        <w:rPr>
          <w:rFonts w:eastAsia="Calibri"/>
        </w:rPr>
        <w:t>organizuoti papildomi mokymai „Sveikatos saugos reikalavimai ikimokyklinio ir priešmokyklinio ugdymo įstaigų dar</w:t>
      </w:r>
      <w:r w:rsidR="00DD1E97">
        <w:rPr>
          <w:rFonts w:eastAsia="Calibri"/>
        </w:rPr>
        <w:t>buotojams“</w:t>
      </w:r>
      <w:r w:rsidRPr="003529A9">
        <w:rPr>
          <w:rFonts w:eastAsia="Calibri"/>
        </w:rPr>
        <w:t xml:space="preserve"> pagal Lietuvos higienos normą HN 75:2017.</w:t>
      </w:r>
    </w:p>
    <w:p w:rsidR="00D24E5E" w:rsidRPr="003529A9" w:rsidRDefault="00D24E5E" w:rsidP="006B38CF">
      <w:pPr>
        <w:ind w:firstLine="709"/>
        <w:jc w:val="both"/>
        <w:rPr>
          <w:rFonts w:eastAsia="Calibri"/>
        </w:rPr>
      </w:pPr>
      <w:r w:rsidRPr="003529A9">
        <w:rPr>
          <w:rFonts w:eastAsia="Calibri"/>
        </w:rPr>
        <w:t>Seminaras „Vaikų cukrinis diabetas ir epilepsija. Kaip padėti sergančiam vaikui, lankančiam ikimokyklinio ugdymo įstaigą?</w:t>
      </w:r>
      <w:r w:rsidR="00DD1E97">
        <w:rPr>
          <w:rFonts w:eastAsia="Calibri"/>
        </w:rPr>
        <w:t>“</w:t>
      </w:r>
      <w:r w:rsidRPr="003529A9">
        <w:rPr>
          <w:rFonts w:eastAsia="Calibri"/>
        </w:rPr>
        <w:t xml:space="preserve"> buvo organizuotas pedagogams ir darželių visuomenės sveikatos specialistams, nes informavimas ir viešinimas gali padėti atsikratyti įsisenėjusių stereotipų, padėti suteikti pirmąją pagalbą.</w:t>
      </w:r>
    </w:p>
    <w:p w:rsidR="00D24E5E" w:rsidRPr="003529A9" w:rsidRDefault="00A427EC" w:rsidP="006B38CF">
      <w:pPr>
        <w:ind w:right="57" w:firstLine="709"/>
        <w:jc w:val="both"/>
        <w:rPr>
          <w:rFonts w:eastAsia="Calibri"/>
        </w:rPr>
      </w:pPr>
      <w:r>
        <w:rPr>
          <w:rFonts w:eastAsia="Calibri"/>
          <w:b/>
        </w:rPr>
        <w:t>K</w:t>
      </w:r>
      <w:r w:rsidRPr="003529A9">
        <w:rPr>
          <w:rFonts w:eastAsia="Calibri"/>
          <w:b/>
        </w:rPr>
        <w:t xml:space="preserve">onkursas </w:t>
      </w:r>
      <w:r w:rsidR="00D24E5E" w:rsidRPr="003529A9">
        <w:rPr>
          <w:rFonts w:eastAsia="Calibri"/>
          <w:b/>
        </w:rPr>
        <w:t>„Klaipėdos sveikiausia mokykla“.</w:t>
      </w:r>
      <w:r w:rsidR="00D24E5E" w:rsidRPr="003529A9">
        <w:rPr>
          <w:rFonts w:eastAsia="Calibri"/>
        </w:rPr>
        <w:t xml:space="preserve"> Siekiant skatinti sveikos gyvensenos idėjas ne tik tarp mokinių, bet ir tarp visos mokyklos bendruomenės, 2017 m. organizuotas jau tradici</w:t>
      </w:r>
      <w:r w:rsidR="004C7DEA" w:rsidRPr="003529A9">
        <w:rPr>
          <w:rFonts w:eastAsia="Calibri"/>
        </w:rPr>
        <w:t>niu ir tęstiniu konkursu tapęs</w:t>
      </w:r>
      <w:r w:rsidR="00D24E5E" w:rsidRPr="003529A9">
        <w:rPr>
          <w:rFonts w:eastAsia="Calibri"/>
        </w:rPr>
        <w:t xml:space="preserve"> konkursas „Klaipėdos sveikiausia mokykla“, į kurį įsitraukė net 10 Klaipėdos miesto bendrojo lavinimo mokyklų. Mokyklų bendruomenės, pretenduojančios į sveikiausios mokyklos vardą, aktyviai dalyvauja mokyklos, miesto ar kitose erdvėse organizuojamuose įvairiuose renginiuose bei veiklose sveiko gyvenimo būdo temomis. Šis konkursas skirtas formuoti teisingą mokyklų bendruomenės požiūrį į savo sveikatą ir ugdyti sveikos gyvensenos įgūdžius</w:t>
      </w:r>
      <w:r w:rsidR="00DD1E97">
        <w:rPr>
          <w:rFonts w:eastAsia="Calibri"/>
        </w:rPr>
        <w:t>;</w:t>
      </w:r>
      <w:r w:rsidR="00D24E5E" w:rsidRPr="003529A9">
        <w:rPr>
          <w:rFonts w:eastAsia="Calibri"/>
        </w:rPr>
        <w:t xml:space="preserve"> </w:t>
      </w:r>
      <w:r w:rsidR="00DD1E97">
        <w:rPr>
          <w:rFonts w:eastAsia="Calibri"/>
        </w:rPr>
        <w:t>s</w:t>
      </w:r>
      <w:r w:rsidR="00D24E5E" w:rsidRPr="003529A9">
        <w:rPr>
          <w:rFonts w:eastAsia="Calibri"/>
        </w:rPr>
        <w:t>ukurti sveikai gyvenančios mokyklos bendruomenės įvaizdį, sutelkti mokyklos bendruomenės narius sveikatos stiprinimo ir sveikatos ugdymo veiklai</w:t>
      </w:r>
      <w:r w:rsidR="00DD1E97">
        <w:rPr>
          <w:rFonts w:eastAsia="Calibri"/>
        </w:rPr>
        <w:t>;</w:t>
      </w:r>
      <w:r w:rsidR="00D24E5E" w:rsidRPr="003529A9">
        <w:rPr>
          <w:rFonts w:eastAsia="Calibri"/>
        </w:rPr>
        <w:t xml:space="preserve"> </w:t>
      </w:r>
      <w:r w:rsidR="00DD1E97">
        <w:rPr>
          <w:rFonts w:eastAsia="Calibri"/>
        </w:rPr>
        <w:t>s</w:t>
      </w:r>
      <w:r w:rsidR="00D24E5E" w:rsidRPr="003529A9">
        <w:rPr>
          <w:rFonts w:eastAsia="Calibri"/>
        </w:rPr>
        <w:t>katinti mokyklos bendruomenės fizinį aktyvumą bei tinkamą mitybą</w:t>
      </w:r>
      <w:r w:rsidR="00DD1E97">
        <w:rPr>
          <w:rFonts w:eastAsia="Calibri"/>
        </w:rPr>
        <w:t>;</w:t>
      </w:r>
      <w:r w:rsidR="00D24E5E" w:rsidRPr="003529A9">
        <w:rPr>
          <w:rFonts w:eastAsia="Calibri"/>
        </w:rPr>
        <w:t xml:space="preserve"> </w:t>
      </w:r>
      <w:r w:rsidR="00DD1E97">
        <w:rPr>
          <w:rFonts w:eastAsia="Calibri"/>
        </w:rPr>
        <w:t>p</w:t>
      </w:r>
      <w:r w:rsidR="00D24E5E" w:rsidRPr="003529A9">
        <w:rPr>
          <w:rFonts w:eastAsia="Calibri"/>
        </w:rPr>
        <w:t>ripažinti sveiką gyvenimo būdą prioritetu mokyklų vertybių skalėje bei kurti sveiką ir saugią mokyklos aplinką.</w:t>
      </w:r>
    </w:p>
    <w:p w:rsidR="00D24E5E" w:rsidRPr="003529A9" w:rsidRDefault="00D24E5E" w:rsidP="006B38CF">
      <w:pPr>
        <w:ind w:right="57" w:firstLine="709"/>
        <w:jc w:val="both"/>
        <w:rPr>
          <w:rFonts w:eastAsia="Calibri"/>
        </w:rPr>
      </w:pPr>
      <w:r w:rsidRPr="003529A9">
        <w:rPr>
          <w:rFonts w:eastAsia="Calibri"/>
          <w:b/>
        </w:rPr>
        <w:lastRenderedPageBreak/>
        <w:t>Konkursas „Sveikatos</w:t>
      </w:r>
      <w:r w:rsidR="004C7DEA" w:rsidRPr="003529A9">
        <w:rPr>
          <w:rFonts w:eastAsia="Calibri"/>
          <w:b/>
        </w:rPr>
        <w:t xml:space="preserve"> kultūros žinovas“</w:t>
      </w:r>
      <w:r w:rsidRPr="003529A9">
        <w:rPr>
          <w:rFonts w:eastAsia="Calibri"/>
        </w:rPr>
        <w:t>. Siekiant ugdyti sveikos gyvensenos kultūros įgūdžius ir didinti sveikatos raštingumą</w:t>
      </w:r>
      <w:r w:rsidR="00C624F1" w:rsidRPr="003529A9">
        <w:rPr>
          <w:rFonts w:eastAsia="Calibri"/>
        </w:rPr>
        <w:t>,</w:t>
      </w:r>
      <w:r w:rsidRPr="003529A9">
        <w:rPr>
          <w:rFonts w:eastAsia="Calibri"/>
        </w:rPr>
        <w:t xml:space="preserve"> organizuotas konkur</w:t>
      </w:r>
      <w:r w:rsidR="006D4D51" w:rsidRPr="003529A9">
        <w:rPr>
          <w:rFonts w:eastAsia="Calibri"/>
        </w:rPr>
        <w:t>sas „Sveikatos kultūros žinovas“</w:t>
      </w:r>
      <w:r w:rsidRPr="003529A9">
        <w:rPr>
          <w:rFonts w:eastAsia="Calibri"/>
        </w:rPr>
        <w:t>, kuriame dalyvavo Klaipėdos miesto šešių mokyklų 5 klasių mokinių komandos. Dalyviai varžėsi intelektualia</w:t>
      </w:r>
      <w:r w:rsidR="0056269C" w:rsidRPr="003529A9">
        <w:rPr>
          <w:rFonts w:eastAsia="Calibri"/>
        </w:rPr>
        <w:t xml:space="preserve">me komandiniame žaidime – </w:t>
      </w:r>
      <w:r w:rsidR="00A427EC">
        <w:rPr>
          <w:rFonts w:eastAsia="Calibri"/>
        </w:rPr>
        <w:t>p</w:t>
      </w:r>
      <w:r w:rsidR="0056269C" w:rsidRPr="003529A9">
        <w:rPr>
          <w:rFonts w:eastAsia="Calibri"/>
        </w:rPr>
        <w:t>rotmū</w:t>
      </w:r>
      <w:r w:rsidRPr="003529A9">
        <w:rPr>
          <w:rFonts w:eastAsia="Calibri"/>
        </w:rPr>
        <w:t>šyje apie sveikatą.</w:t>
      </w:r>
    </w:p>
    <w:p w:rsidR="00D24E5E" w:rsidRPr="003529A9" w:rsidRDefault="00D24E5E" w:rsidP="006B38CF">
      <w:pPr>
        <w:ind w:right="57" w:firstLine="709"/>
        <w:jc w:val="both"/>
        <w:rPr>
          <w:rFonts w:eastAsia="Calibri"/>
        </w:rPr>
      </w:pPr>
      <w:r w:rsidRPr="003529A9">
        <w:rPr>
          <w:rFonts w:eastAsia="Calibri"/>
        </w:rPr>
        <w:t xml:space="preserve">2017 m. </w:t>
      </w:r>
      <w:r w:rsidR="00DD1E97">
        <w:rPr>
          <w:rFonts w:eastAsia="Calibri"/>
        </w:rPr>
        <w:t>B</w:t>
      </w:r>
      <w:r w:rsidRPr="003529A9">
        <w:rPr>
          <w:rFonts w:eastAsia="Calibri"/>
        </w:rPr>
        <w:t xml:space="preserve">iuras prisidėjo organizuojant respublikinę konferenciją </w:t>
      </w:r>
      <w:r w:rsidRPr="003529A9">
        <w:rPr>
          <w:rFonts w:eastAsia="Calibri"/>
          <w:b/>
        </w:rPr>
        <w:t>„Sveikas vaikas – laiminga ateitis“,</w:t>
      </w:r>
      <w:r w:rsidRPr="003529A9">
        <w:rPr>
          <w:rFonts w:eastAsia="Calibri"/>
        </w:rPr>
        <w:t xml:space="preserve"> kurioje mokiniai ska</w:t>
      </w:r>
      <w:r w:rsidR="00DD1E97">
        <w:rPr>
          <w:rFonts w:eastAsia="Calibri"/>
        </w:rPr>
        <w:t>tinami domėtis sveika gyvensena</w:t>
      </w:r>
      <w:r w:rsidRPr="003529A9">
        <w:rPr>
          <w:rFonts w:eastAsia="Calibri"/>
        </w:rPr>
        <w:t xml:space="preserve"> kaip visuomenine ir ekonomine vertybe, ugdyti teorinius ir praktinius mokinių įgūdžius įvairiausiais sveikos gyvensenos klausimais, skatinti mokinius teisingai ir saugiai atsirinkti informaciją virtualioje erdvėje, skatinti Lietuvos mokyklų bendravimą ir bendradarbiavimą. Šioje konferencijoje mokiniai parengė ir pristatė savo pranešimus įvairiausiomis sveikatinimo temomis. </w:t>
      </w:r>
    </w:p>
    <w:p w:rsidR="00D24E5E" w:rsidRPr="003529A9" w:rsidRDefault="00DD1E97" w:rsidP="006B38CF">
      <w:pPr>
        <w:ind w:right="57" w:firstLine="709"/>
        <w:jc w:val="both"/>
        <w:rPr>
          <w:rFonts w:eastAsia="Calibri"/>
        </w:rPr>
      </w:pPr>
      <w:r>
        <w:rPr>
          <w:rFonts w:eastAsia="Calibri"/>
        </w:rPr>
        <w:t>B</w:t>
      </w:r>
      <w:r w:rsidR="00D24E5E" w:rsidRPr="003529A9">
        <w:rPr>
          <w:rFonts w:eastAsia="Calibri"/>
        </w:rPr>
        <w:t xml:space="preserve">iuras organizavo konkurso </w:t>
      </w:r>
      <w:r w:rsidR="00D24E5E" w:rsidRPr="003529A9">
        <w:rPr>
          <w:rFonts w:eastAsia="Calibri"/>
          <w:b/>
        </w:rPr>
        <w:t>„Sveikuolių sveikuoliai“</w:t>
      </w:r>
      <w:r w:rsidR="00D24E5E" w:rsidRPr="003529A9">
        <w:rPr>
          <w:rFonts w:eastAsia="Calibri"/>
        </w:rPr>
        <w:t xml:space="preserve"> I etapą, kuriame dalyvavo 21 ikimokyklinio amžiaus vaikų komanda, 1</w:t>
      </w:r>
      <w:r w:rsidR="00A427EC">
        <w:rPr>
          <w:rFonts w:eastAsia="Calibri"/>
        </w:rPr>
        <w:t>–</w:t>
      </w:r>
      <w:r w:rsidR="00D24E5E" w:rsidRPr="003529A9">
        <w:rPr>
          <w:rFonts w:eastAsia="Calibri"/>
        </w:rPr>
        <w:t>4 klasių – 10 komandų, 5</w:t>
      </w:r>
      <w:r w:rsidR="00A427EC">
        <w:rPr>
          <w:rFonts w:eastAsia="Calibri"/>
        </w:rPr>
        <w:t>–</w:t>
      </w:r>
      <w:r w:rsidR="00D24E5E" w:rsidRPr="003529A9">
        <w:rPr>
          <w:rFonts w:eastAsia="Calibri"/>
        </w:rPr>
        <w:t>6 klasių – 6 komandos, 7</w:t>
      </w:r>
      <w:r w:rsidR="00A427EC">
        <w:rPr>
          <w:rFonts w:eastAsia="Calibri"/>
        </w:rPr>
        <w:t>–</w:t>
      </w:r>
      <w:r w:rsidR="00D24E5E" w:rsidRPr="003529A9">
        <w:rPr>
          <w:rFonts w:eastAsia="Calibri"/>
        </w:rPr>
        <w:t>8 klasių – 6 komandos, 9</w:t>
      </w:r>
      <w:r w:rsidR="00A427EC">
        <w:rPr>
          <w:rFonts w:eastAsia="Calibri"/>
        </w:rPr>
        <w:t>–</w:t>
      </w:r>
      <w:r w:rsidR="00D24E5E" w:rsidRPr="003529A9">
        <w:rPr>
          <w:rFonts w:eastAsia="Calibri"/>
        </w:rPr>
        <w:t>11 klasių – 8 komand</w:t>
      </w:r>
      <w:r w:rsidR="002B5299" w:rsidRPr="003529A9">
        <w:rPr>
          <w:rFonts w:eastAsia="Calibri"/>
        </w:rPr>
        <w:t xml:space="preserve">os, </w:t>
      </w:r>
      <w:r w:rsidR="00A427EC">
        <w:rPr>
          <w:rFonts w:eastAsia="Calibri"/>
        </w:rPr>
        <w:t xml:space="preserve">iš </w:t>
      </w:r>
      <w:r w:rsidR="002B5299" w:rsidRPr="003529A9">
        <w:rPr>
          <w:rFonts w:eastAsia="Calibri"/>
        </w:rPr>
        <w:t>viso 105 vaikai, 150 mokinių, 51 mokytojas</w:t>
      </w:r>
      <w:r w:rsidR="00D24E5E" w:rsidRPr="003529A9">
        <w:rPr>
          <w:rFonts w:eastAsia="Calibri"/>
        </w:rPr>
        <w:t xml:space="preserve"> ir 42 v</w:t>
      </w:r>
      <w:r w:rsidR="002B5299" w:rsidRPr="003529A9">
        <w:rPr>
          <w:rFonts w:eastAsia="Calibri"/>
        </w:rPr>
        <w:t>isuomenės sveikatos specialistai</w:t>
      </w:r>
      <w:r w:rsidR="00D24E5E" w:rsidRPr="003529A9">
        <w:rPr>
          <w:rFonts w:eastAsia="Calibri"/>
        </w:rPr>
        <w:t>.</w:t>
      </w:r>
    </w:p>
    <w:p w:rsidR="003529A9" w:rsidRDefault="003529A9" w:rsidP="008476A6">
      <w:pPr>
        <w:ind w:firstLine="851"/>
        <w:jc w:val="both"/>
        <w:rPr>
          <w:b/>
          <w:bCs/>
          <w:lang w:eastAsia="lt-LT"/>
        </w:rPr>
      </w:pPr>
    </w:p>
    <w:p w:rsidR="00D24E5E" w:rsidRPr="003529A9" w:rsidRDefault="00D24E5E" w:rsidP="00770854">
      <w:pPr>
        <w:jc w:val="center"/>
        <w:rPr>
          <w:lang w:eastAsia="lt-LT"/>
        </w:rPr>
      </w:pPr>
      <w:r w:rsidRPr="003529A9">
        <w:rPr>
          <w:b/>
          <w:bCs/>
          <w:lang w:eastAsia="lt-LT"/>
        </w:rPr>
        <w:t>ANTRASIS SKIRSNIS</w:t>
      </w:r>
    </w:p>
    <w:p w:rsidR="00D24E5E" w:rsidRPr="003529A9" w:rsidRDefault="00D24E5E" w:rsidP="00770854">
      <w:pPr>
        <w:ind w:firstLine="60"/>
        <w:jc w:val="center"/>
        <w:rPr>
          <w:lang w:eastAsia="lt-LT"/>
        </w:rPr>
      </w:pPr>
      <w:r w:rsidRPr="003529A9">
        <w:rPr>
          <w:b/>
          <w:bCs/>
          <w:lang w:eastAsia="lt-LT"/>
        </w:rPr>
        <w:t>INFORMACIJA APIE MOKINIŲ IR VISUOMENĖS SVEIKATOS PRIEŽIŪROS SPECIALISTŲ SKAIČIŲ</w:t>
      </w:r>
    </w:p>
    <w:p w:rsidR="00D24E5E" w:rsidRPr="003529A9" w:rsidRDefault="00D24E5E" w:rsidP="00770854">
      <w:pPr>
        <w:jc w:val="both"/>
        <w:rPr>
          <w:lang w:eastAsia="lt-LT"/>
        </w:rPr>
      </w:pPr>
    </w:p>
    <w:tbl>
      <w:tblPr>
        <w:tblW w:w="978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6"/>
        <w:gridCol w:w="994"/>
        <w:gridCol w:w="639"/>
        <w:gridCol w:w="1629"/>
        <w:gridCol w:w="1559"/>
        <w:gridCol w:w="992"/>
        <w:gridCol w:w="851"/>
        <w:gridCol w:w="922"/>
        <w:gridCol w:w="851"/>
        <w:gridCol w:w="778"/>
      </w:tblGrid>
      <w:tr w:rsidR="00F161F5" w:rsidRPr="00F161F5" w:rsidTr="00770854">
        <w:trPr>
          <w:trHeight w:val="1568"/>
          <w:jc w:val="center"/>
        </w:trPr>
        <w:tc>
          <w:tcPr>
            <w:tcW w:w="566" w:type="dxa"/>
            <w:vMerge w:val="restart"/>
            <w:tcBorders>
              <w:top w:val="single" w:sz="8" w:space="0" w:color="auto"/>
              <w:left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Eil. Nr.</w:t>
            </w:r>
          </w:p>
        </w:tc>
        <w:tc>
          <w:tcPr>
            <w:tcW w:w="9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Gyvenamoji vietovė</w:t>
            </w:r>
            <w:r w:rsidRPr="00F161F5">
              <w:rPr>
                <w:b/>
                <w:bCs/>
                <w:sz w:val="20"/>
                <w:szCs w:val="20"/>
                <w:vertAlign w:val="superscript"/>
                <w:lang w:eastAsia="lt-LT"/>
              </w:rPr>
              <w:t>*</w:t>
            </w:r>
          </w:p>
        </w:tc>
        <w:tc>
          <w:tcPr>
            <w:tcW w:w="6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Mokyklų skaičius</w:t>
            </w:r>
          </w:p>
        </w:tc>
        <w:tc>
          <w:tcPr>
            <w:tcW w:w="31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Mokinių** skaičius</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priežiūros specialistų pareigybių skaičius</w:t>
            </w:r>
          </w:p>
        </w:tc>
        <w:tc>
          <w:tcPr>
            <w:tcW w:w="17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priežiūros specialistų pasiskirstymas pagal užimtą pareigybę</w:t>
            </w:r>
          </w:p>
        </w:tc>
        <w:tc>
          <w:tcPr>
            <w:tcW w:w="16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priežiūros specialistų išsilavinimas (kvalifikacija)</w:t>
            </w:r>
          </w:p>
        </w:tc>
      </w:tr>
      <w:tr w:rsidR="00F161F5" w:rsidRPr="00F161F5" w:rsidTr="00DD1E97">
        <w:trPr>
          <w:trHeight w:val="1685"/>
          <w:jc w:val="center"/>
        </w:trPr>
        <w:tc>
          <w:tcPr>
            <w:tcW w:w="566" w:type="dxa"/>
            <w:vMerge/>
            <w:tcBorders>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p>
        </w:tc>
        <w:tc>
          <w:tcPr>
            <w:tcW w:w="994" w:type="dxa"/>
            <w:vMerge/>
            <w:tcBorders>
              <w:top w:val="single" w:sz="8" w:space="0" w:color="auto"/>
              <w:left w:val="nil"/>
              <w:bottom w:val="single" w:sz="8" w:space="0" w:color="auto"/>
              <w:right w:val="single" w:sz="8" w:space="0" w:color="auto"/>
            </w:tcBorders>
            <w:textDirection w:val="btLr"/>
            <w:vAlign w:val="center"/>
            <w:hideMark/>
          </w:tcPr>
          <w:p w:rsidR="00F161F5" w:rsidRPr="00F161F5" w:rsidRDefault="00F161F5" w:rsidP="00770854">
            <w:pPr>
              <w:ind w:left="113" w:right="113"/>
              <w:jc w:val="center"/>
              <w:rPr>
                <w:sz w:val="20"/>
                <w:szCs w:val="20"/>
                <w:lang w:eastAsia="lt-LT"/>
              </w:rPr>
            </w:pPr>
          </w:p>
        </w:tc>
        <w:tc>
          <w:tcPr>
            <w:tcW w:w="639" w:type="dxa"/>
            <w:vMerge/>
            <w:tcBorders>
              <w:top w:val="single" w:sz="8" w:space="0" w:color="auto"/>
              <w:left w:val="nil"/>
              <w:bottom w:val="single" w:sz="8" w:space="0" w:color="auto"/>
              <w:right w:val="single" w:sz="8" w:space="0" w:color="auto"/>
            </w:tcBorders>
            <w:textDirection w:val="btLr"/>
            <w:vAlign w:val="center"/>
            <w:hideMark/>
          </w:tcPr>
          <w:p w:rsidR="00F161F5" w:rsidRPr="00F161F5" w:rsidRDefault="00F161F5" w:rsidP="00770854">
            <w:pPr>
              <w:ind w:left="113" w:right="113"/>
              <w:jc w:val="center"/>
              <w:rPr>
                <w:sz w:val="20"/>
                <w:szCs w:val="20"/>
                <w:lang w:eastAsia="lt-LT"/>
              </w:rPr>
            </w:pPr>
          </w:p>
        </w:tc>
        <w:tc>
          <w:tcPr>
            <w:tcW w:w="1629"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ugdomų pagal ikimokyklinio ir priešmokyklinio ugdymo programas</w:t>
            </w:r>
          </w:p>
        </w:tc>
        <w:tc>
          <w:tcPr>
            <w:tcW w:w="1559"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ugdomų pagal pradinio, pagrindinio, vidurinio ugdymo programas</w:t>
            </w:r>
          </w:p>
        </w:tc>
        <w:tc>
          <w:tcPr>
            <w:tcW w:w="992" w:type="dxa"/>
            <w:vMerge/>
            <w:tcBorders>
              <w:top w:val="single" w:sz="8" w:space="0" w:color="auto"/>
              <w:left w:val="nil"/>
              <w:bottom w:val="single" w:sz="8" w:space="0" w:color="auto"/>
              <w:right w:val="single" w:sz="8" w:space="0" w:color="auto"/>
            </w:tcBorders>
            <w:textDirection w:val="btLr"/>
            <w:vAlign w:val="center"/>
            <w:hideMark/>
          </w:tcPr>
          <w:p w:rsidR="00F161F5" w:rsidRPr="00F161F5" w:rsidRDefault="00F161F5" w:rsidP="00770854">
            <w:pPr>
              <w:ind w:left="113" w:right="113"/>
              <w:jc w:val="center"/>
              <w:rPr>
                <w:sz w:val="20"/>
                <w:szCs w:val="20"/>
                <w:lang w:eastAsia="lt-L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1 ir daugiau</w:t>
            </w:r>
          </w:p>
        </w:tc>
        <w:tc>
          <w:tcPr>
            <w:tcW w:w="922"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iki 1</w:t>
            </w:r>
          </w:p>
        </w:tc>
        <w:tc>
          <w:tcPr>
            <w:tcW w:w="851"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Visuomenės sveikatos specialistai</w:t>
            </w:r>
          </w:p>
        </w:tc>
        <w:tc>
          <w:tcPr>
            <w:tcW w:w="778"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rsidR="00F161F5" w:rsidRPr="00F161F5" w:rsidRDefault="00F161F5" w:rsidP="00770854">
            <w:pPr>
              <w:ind w:left="113" w:right="113"/>
              <w:jc w:val="center"/>
              <w:rPr>
                <w:sz w:val="20"/>
                <w:szCs w:val="20"/>
                <w:lang w:eastAsia="lt-LT"/>
              </w:rPr>
            </w:pPr>
            <w:r w:rsidRPr="00F161F5">
              <w:rPr>
                <w:b/>
                <w:bCs/>
                <w:sz w:val="20"/>
                <w:szCs w:val="20"/>
                <w:lang w:eastAsia="lt-LT"/>
              </w:rPr>
              <w:t>Specialistai su įgytomis teisėmis</w:t>
            </w:r>
          </w:p>
        </w:tc>
      </w:tr>
      <w:tr w:rsidR="003529A9" w:rsidRPr="00F161F5" w:rsidTr="00DD1E97">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1</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rPr>
                <w:sz w:val="20"/>
                <w:szCs w:val="20"/>
                <w:lang w:eastAsia="lt-LT"/>
              </w:rPr>
            </w:pPr>
            <w:r w:rsidRPr="00F161F5">
              <w:rPr>
                <w:b/>
                <w:bCs/>
                <w:sz w:val="20"/>
                <w:szCs w:val="20"/>
                <w:lang w:eastAsia="lt-LT"/>
              </w:rPr>
              <w:t>2</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3</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7</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7</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ind w:left="-675" w:firstLine="675"/>
              <w:jc w:val="center"/>
              <w:rPr>
                <w:sz w:val="20"/>
                <w:szCs w:val="20"/>
                <w:lang w:eastAsia="lt-LT"/>
              </w:rPr>
            </w:pPr>
            <w:r w:rsidRPr="00F161F5">
              <w:rPr>
                <w:b/>
                <w:bCs/>
                <w:sz w:val="20"/>
                <w:szCs w:val="20"/>
                <w:lang w:eastAsia="lt-LT"/>
              </w:rPr>
              <w:t>8</w:t>
            </w:r>
          </w:p>
        </w:tc>
      </w:tr>
      <w:tr w:rsidR="003529A9" w:rsidRPr="00F161F5" w:rsidTr="00DD1E97">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1.</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rPr>
                <w:sz w:val="20"/>
                <w:szCs w:val="20"/>
                <w:lang w:eastAsia="lt-LT"/>
              </w:rPr>
            </w:pPr>
            <w:r w:rsidRPr="00F161F5">
              <w:rPr>
                <w:sz w:val="20"/>
                <w:szCs w:val="20"/>
                <w:lang w:eastAsia="lt-LT"/>
              </w:rPr>
              <w:t>Miesto</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42</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9133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18982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68,94 et./71 žm.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12</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val="en-US" w:eastAsia="lt-LT"/>
              </w:rPr>
            </w:pPr>
            <w:r w:rsidRPr="00F161F5">
              <w:rPr>
                <w:sz w:val="20"/>
                <w:szCs w:val="20"/>
                <w:lang w:val="en-US" w:eastAsia="lt-LT"/>
              </w:rPr>
              <w:t>59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44</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27</w:t>
            </w:r>
          </w:p>
        </w:tc>
      </w:tr>
      <w:tr w:rsidR="003529A9" w:rsidRPr="00F161F5" w:rsidTr="00DD1E97">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2.</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rPr>
                <w:sz w:val="20"/>
                <w:szCs w:val="20"/>
                <w:lang w:eastAsia="lt-LT"/>
              </w:rPr>
            </w:pPr>
            <w:r w:rsidRPr="00F161F5">
              <w:rPr>
                <w:sz w:val="20"/>
                <w:szCs w:val="20"/>
                <w:lang w:eastAsia="lt-LT"/>
              </w:rPr>
              <w:t>Kaimo </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sz w:val="20"/>
                <w:szCs w:val="20"/>
                <w:lang w:eastAsia="lt-LT"/>
              </w:rPr>
              <w:t>0</w:t>
            </w:r>
          </w:p>
        </w:tc>
      </w:tr>
      <w:tr w:rsidR="00D24E5E" w:rsidRPr="00F161F5" w:rsidTr="00DD1E97">
        <w:trPr>
          <w:trHeight w:val="313"/>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 </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rPr>
                <w:sz w:val="20"/>
                <w:szCs w:val="20"/>
                <w:lang w:eastAsia="lt-LT"/>
              </w:rPr>
            </w:pPr>
            <w:r w:rsidRPr="00F161F5">
              <w:rPr>
                <w:b/>
                <w:bCs/>
                <w:sz w:val="20"/>
                <w:szCs w:val="20"/>
                <w:lang w:eastAsia="lt-LT"/>
              </w:rPr>
              <w:t>Iš viso (1. + 2.):</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42</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9133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18982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68,94 et./71 žm.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12</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val="en-US" w:eastAsia="lt-LT"/>
              </w:rPr>
            </w:pPr>
            <w:r w:rsidRPr="00F161F5">
              <w:rPr>
                <w:b/>
                <w:bCs/>
                <w:sz w:val="20"/>
                <w:szCs w:val="20"/>
                <w:lang w:val="en-US" w:eastAsia="lt-LT"/>
              </w:rPr>
              <w:t>59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val="en-US" w:eastAsia="lt-LT"/>
              </w:rPr>
            </w:pPr>
            <w:r w:rsidRPr="00F161F5">
              <w:rPr>
                <w:b/>
                <w:bCs/>
                <w:sz w:val="20"/>
                <w:szCs w:val="20"/>
                <w:lang w:val="en-US" w:eastAsia="lt-LT"/>
              </w:rPr>
              <w:t>44</w:t>
            </w:r>
          </w:p>
        </w:tc>
        <w:tc>
          <w:tcPr>
            <w:tcW w:w="778" w:type="dxa"/>
            <w:tcBorders>
              <w:top w:val="nil"/>
              <w:left w:val="nil"/>
              <w:bottom w:val="single" w:sz="8" w:space="0" w:color="auto"/>
              <w:right w:val="single" w:sz="8" w:space="0" w:color="auto"/>
            </w:tcBorders>
            <w:tcMar>
              <w:top w:w="0" w:type="dxa"/>
              <w:left w:w="108" w:type="dxa"/>
              <w:bottom w:w="0" w:type="dxa"/>
              <w:right w:w="108" w:type="dxa"/>
            </w:tcMar>
            <w:hideMark/>
          </w:tcPr>
          <w:p w:rsidR="00D24E5E" w:rsidRPr="00F161F5" w:rsidRDefault="00D24E5E" w:rsidP="00770854">
            <w:pPr>
              <w:jc w:val="center"/>
              <w:rPr>
                <w:sz w:val="20"/>
                <w:szCs w:val="20"/>
                <w:lang w:eastAsia="lt-LT"/>
              </w:rPr>
            </w:pPr>
            <w:r w:rsidRPr="00F161F5">
              <w:rPr>
                <w:b/>
                <w:bCs/>
                <w:sz w:val="20"/>
                <w:szCs w:val="20"/>
                <w:lang w:eastAsia="lt-LT"/>
              </w:rPr>
              <w:t>27</w:t>
            </w:r>
          </w:p>
        </w:tc>
      </w:tr>
    </w:tbl>
    <w:p w:rsidR="00D24E5E" w:rsidRPr="00F161F5" w:rsidRDefault="00DD1E97" w:rsidP="00770854">
      <w:pPr>
        <w:jc w:val="both"/>
        <w:rPr>
          <w:b/>
          <w:sz w:val="20"/>
          <w:szCs w:val="20"/>
          <w:lang w:eastAsia="lt-LT"/>
        </w:rPr>
      </w:pPr>
      <w:r>
        <w:rPr>
          <w:b/>
          <w:sz w:val="20"/>
          <w:szCs w:val="20"/>
          <w:lang w:eastAsia="lt-LT"/>
        </w:rPr>
        <w:t>Pastaba: Lentelėje pateikti</w:t>
      </w:r>
      <w:r w:rsidR="00D24E5E" w:rsidRPr="00F161F5">
        <w:rPr>
          <w:b/>
          <w:sz w:val="20"/>
          <w:szCs w:val="20"/>
          <w:lang w:eastAsia="lt-LT"/>
        </w:rPr>
        <w:t xml:space="preserve"> tik mokyklų skaičiai</w:t>
      </w:r>
      <w:r>
        <w:rPr>
          <w:b/>
          <w:sz w:val="20"/>
          <w:szCs w:val="20"/>
          <w:lang w:eastAsia="lt-LT"/>
        </w:rPr>
        <w:t>,</w:t>
      </w:r>
      <w:r w:rsidR="00D24E5E" w:rsidRPr="00F161F5">
        <w:rPr>
          <w:b/>
          <w:sz w:val="20"/>
          <w:szCs w:val="20"/>
          <w:lang w:eastAsia="lt-LT"/>
        </w:rPr>
        <w:t xml:space="preserve"> neįskaičiuojant ikimokyklinio ugdymo įstaigų ir jose ugdomų ikimokyklinio amžiaus mokinių skaičiaus, kadangi jos nepriklauso </w:t>
      </w:r>
      <w:r>
        <w:rPr>
          <w:b/>
          <w:sz w:val="20"/>
          <w:szCs w:val="20"/>
          <w:lang w:eastAsia="lt-LT"/>
        </w:rPr>
        <w:t>B</w:t>
      </w:r>
      <w:r w:rsidR="00D24E5E" w:rsidRPr="00F161F5">
        <w:rPr>
          <w:b/>
          <w:sz w:val="20"/>
          <w:szCs w:val="20"/>
          <w:lang w:eastAsia="lt-LT"/>
        </w:rPr>
        <w:t>iuro struktūrai. </w:t>
      </w:r>
    </w:p>
    <w:p w:rsidR="00D24E5E" w:rsidRPr="00F161F5" w:rsidRDefault="00F161F5" w:rsidP="00770854">
      <w:pPr>
        <w:jc w:val="both"/>
        <w:rPr>
          <w:sz w:val="20"/>
          <w:szCs w:val="20"/>
          <w:lang w:eastAsia="lt-LT"/>
        </w:rPr>
      </w:pPr>
      <w:r>
        <w:rPr>
          <w:sz w:val="20"/>
          <w:szCs w:val="20"/>
          <w:lang w:eastAsia="lt-LT"/>
        </w:rPr>
        <w:t>*</w:t>
      </w:r>
      <w:r w:rsidR="00D24E5E" w:rsidRPr="00F161F5">
        <w:rPr>
          <w:sz w:val="20"/>
          <w:szCs w:val="20"/>
          <w:lang w:eastAsia="lt-LT"/>
        </w:rPr>
        <w:t>Pagal Lietuvos Respublikos teritorijos administracinių vienetų ir jų ribų įstatymą.</w:t>
      </w:r>
    </w:p>
    <w:p w:rsidR="00D24E5E" w:rsidRPr="00F161F5" w:rsidRDefault="00F161F5" w:rsidP="00770854">
      <w:pPr>
        <w:rPr>
          <w:sz w:val="20"/>
          <w:szCs w:val="20"/>
          <w:lang w:eastAsia="lt-LT"/>
        </w:rPr>
      </w:pPr>
      <w:r>
        <w:rPr>
          <w:sz w:val="20"/>
          <w:szCs w:val="20"/>
          <w:lang w:eastAsia="lt-LT"/>
        </w:rPr>
        <w:t>**</w:t>
      </w:r>
      <w:r w:rsidR="00D24E5E" w:rsidRPr="00F161F5">
        <w:rPr>
          <w:sz w:val="20"/>
          <w:szCs w:val="20"/>
          <w:lang w:eastAsia="lt-LT"/>
        </w:rPr>
        <w:t xml:space="preserve">Švietimo valdymo informacinės sistemos duomenys (savivaldybės Lietuvos Respublikos švietimo ir mokslo ministro n-tųjų metų įsakymo „Dėl žinybinės statistikos“ nustatyta tvarka Švietimo informacinių technologijų centrui pateikti duomenys). </w:t>
      </w:r>
    </w:p>
    <w:p w:rsidR="00D24E5E" w:rsidRPr="00F161F5" w:rsidRDefault="00D24E5E" w:rsidP="00770854">
      <w:pPr>
        <w:jc w:val="center"/>
        <w:rPr>
          <w:b/>
          <w:bCs/>
          <w:sz w:val="20"/>
          <w:szCs w:val="20"/>
          <w:lang w:eastAsia="lt-LT"/>
        </w:rPr>
      </w:pPr>
    </w:p>
    <w:p w:rsidR="008476A6" w:rsidRDefault="008476A6">
      <w:pPr>
        <w:spacing w:after="200" w:line="276" w:lineRule="auto"/>
        <w:rPr>
          <w:b/>
          <w:bCs/>
          <w:lang w:eastAsia="lt-LT"/>
        </w:rPr>
      </w:pPr>
      <w:r>
        <w:rPr>
          <w:b/>
          <w:bCs/>
          <w:lang w:eastAsia="lt-LT"/>
        </w:rPr>
        <w:br w:type="page"/>
      </w:r>
    </w:p>
    <w:p w:rsidR="00D24E5E" w:rsidRPr="003529A9" w:rsidRDefault="00D24E5E" w:rsidP="00770854">
      <w:pPr>
        <w:jc w:val="center"/>
        <w:rPr>
          <w:lang w:eastAsia="lt-LT"/>
        </w:rPr>
      </w:pPr>
      <w:r w:rsidRPr="003529A9">
        <w:rPr>
          <w:b/>
          <w:bCs/>
          <w:lang w:eastAsia="lt-LT"/>
        </w:rPr>
        <w:lastRenderedPageBreak/>
        <w:t>TREČIASIS SKIRSNIS</w:t>
      </w:r>
    </w:p>
    <w:p w:rsidR="00D24E5E" w:rsidRPr="003529A9" w:rsidRDefault="00D24E5E" w:rsidP="00770854">
      <w:pPr>
        <w:ind w:firstLine="60"/>
        <w:jc w:val="center"/>
        <w:rPr>
          <w:lang w:eastAsia="lt-LT"/>
        </w:rPr>
      </w:pPr>
      <w:r w:rsidRPr="003529A9">
        <w:rPr>
          <w:b/>
          <w:bCs/>
          <w:lang w:eastAsia="lt-LT"/>
        </w:rPr>
        <w:t>VISUOMENĖS SVEIKATOS PRIEŽIŪROS FUNKCIJOS: VISUOMENĖS SVEIKATOS STIPRINIMAS IR STEBĖSENA</w:t>
      </w:r>
    </w:p>
    <w:p w:rsidR="00D24E5E" w:rsidRPr="003529A9" w:rsidRDefault="00D24E5E" w:rsidP="00770854">
      <w:pPr>
        <w:jc w:val="center"/>
        <w:rPr>
          <w:lang w:eastAsia="lt-LT"/>
        </w:rPr>
      </w:pPr>
      <w:r w:rsidRPr="003529A9">
        <w:rPr>
          <w:b/>
          <w:bCs/>
          <w:lang w:eastAsia="lt-LT"/>
        </w:rPr>
        <w:t> </w:t>
      </w:r>
    </w:p>
    <w:p w:rsidR="00D24E5E" w:rsidRPr="003529A9" w:rsidRDefault="00D24E5E" w:rsidP="006B38CF">
      <w:pPr>
        <w:ind w:firstLine="709"/>
        <w:jc w:val="both"/>
        <w:rPr>
          <w:lang w:eastAsia="lt-LT"/>
        </w:rPr>
      </w:pPr>
      <w:r w:rsidRPr="003529A9">
        <w:rPr>
          <w:b/>
          <w:lang w:eastAsia="lt-LT"/>
        </w:rPr>
        <w:t>Fizinio aktyvumo skatinimas</w:t>
      </w:r>
      <w:r w:rsidRPr="003529A9">
        <w:rPr>
          <w:lang w:eastAsia="lt-LT"/>
        </w:rPr>
        <w:t xml:space="preserve">. Visus metus kartą </w:t>
      </w:r>
      <w:r w:rsidR="00A6067F">
        <w:rPr>
          <w:lang w:eastAsia="lt-LT"/>
        </w:rPr>
        <w:t>per</w:t>
      </w:r>
      <w:r w:rsidRPr="003529A9">
        <w:rPr>
          <w:lang w:eastAsia="lt-LT"/>
        </w:rPr>
        <w:t xml:space="preserve"> mėnesį buvo rengiamas ir leidžiamas nemokamų veiklų kalendorius </w:t>
      </w:r>
      <w:r w:rsidRPr="00A6067F">
        <w:rPr>
          <w:lang w:eastAsia="lt-LT"/>
        </w:rPr>
        <w:t>„Ir kūnui, ir sielai“,</w:t>
      </w:r>
      <w:r w:rsidRPr="003529A9">
        <w:rPr>
          <w:lang w:eastAsia="lt-LT"/>
        </w:rPr>
        <w:t xml:space="preserve"> </w:t>
      </w:r>
      <w:r w:rsidR="00395277" w:rsidRPr="003529A9">
        <w:rPr>
          <w:lang w:eastAsia="lt-LT"/>
        </w:rPr>
        <w:t>kuriame bendruomenės nariai galėjo</w:t>
      </w:r>
      <w:r w:rsidRPr="003529A9">
        <w:rPr>
          <w:lang w:eastAsia="lt-LT"/>
        </w:rPr>
        <w:t xml:space="preserve"> rasti įvairių fizinio aktyvumo formų pasiūlymų – tiek teorinių, tiek praktinių. Vykdyti</w:t>
      </w:r>
      <w:r w:rsidR="00512D92">
        <w:rPr>
          <w:lang w:eastAsia="lt-LT"/>
        </w:rPr>
        <w:t xml:space="preserve"> šiaurietiškojo ėjimo teoriniai-</w:t>
      </w:r>
      <w:r w:rsidRPr="003529A9">
        <w:rPr>
          <w:lang w:eastAsia="lt-LT"/>
        </w:rPr>
        <w:t>praktiniai mokymai, šiaurietiškojo ėjimo žygiai, organizuotos mankštos su kineziterapeutu, kalanetikos, zumbos užsiėmimai, šokiai senjorams ir darbingo amžiaus žmonėms, stuburo stabilizavimo pratimų mankštos užsiėmimai. Bendruomenė taip pat buvo</w:t>
      </w:r>
      <w:r w:rsidR="00512D92">
        <w:rPr>
          <w:lang w:eastAsia="lt-LT"/>
        </w:rPr>
        <w:t xml:space="preserve"> mokoma sveiko bėgimo technikos</w:t>
      </w:r>
      <w:r w:rsidRPr="003529A9">
        <w:rPr>
          <w:lang w:eastAsia="lt-LT"/>
        </w:rPr>
        <w:t xml:space="preserve"> specialiose sveiko bėgimo pamokose, kuriose dalyviai turėjo galimybę ne tik išmokti taisyklingo bėgimo technikos, bet ir už</w:t>
      </w:r>
      <w:r w:rsidR="00395277" w:rsidRPr="003529A9">
        <w:rPr>
          <w:lang w:eastAsia="lt-LT"/>
        </w:rPr>
        <w:t>duoti rūpimus klausimus treneriui</w:t>
      </w:r>
      <w:r w:rsidRPr="003529A9">
        <w:rPr>
          <w:lang w:eastAsia="lt-LT"/>
        </w:rPr>
        <w:t xml:space="preserve"> bei praktiškai išbandyti įvairius pratimus, tinkamus atlikti pri</w:t>
      </w:r>
      <w:r w:rsidR="00B13768" w:rsidRPr="003529A9">
        <w:rPr>
          <w:lang w:eastAsia="lt-LT"/>
        </w:rPr>
        <w:t>eš ar po bėgimo. O</w:t>
      </w:r>
      <w:r w:rsidR="00395277" w:rsidRPr="003529A9">
        <w:rPr>
          <w:lang w:eastAsia="lt-LT"/>
        </w:rPr>
        <w:t>rganizuotas ir bėgimas „Už sveiką miestą“</w:t>
      </w:r>
      <w:r w:rsidRPr="003529A9">
        <w:rPr>
          <w:lang w:eastAsia="lt-LT"/>
        </w:rPr>
        <w:t>, atkreipęs visuomenės dėmesį į fizinio aktyvumo technikos išma</w:t>
      </w:r>
      <w:r w:rsidR="00A1285C" w:rsidRPr="003529A9">
        <w:rPr>
          <w:lang w:eastAsia="lt-LT"/>
        </w:rPr>
        <w:t>nymo, fizinio aktyvumo</w:t>
      </w:r>
      <w:r w:rsidRPr="003529A9">
        <w:rPr>
          <w:lang w:eastAsia="lt-LT"/>
        </w:rPr>
        <w:t xml:space="preserve"> ir sveiko miesto idėjos palaikymo svarbą. Dar vienas organizuotas masinis bėgimas – „Bėgimas, vienijantis bendruomenę kovai prieš cukrinį diabetą“. Šiuo renginiu siekta atkreipti visuomenės dėmesį, kad sergant diabetu, o ypač antrojo tipo, fizinis aktyvumas, taip pat</w:t>
      </w:r>
      <w:r w:rsidR="00512D92">
        <w:rPr>
          <w:lang w:eastAsia="lt-LT"/>
        </w:rPr>
        <w:t>,</w:t>
      </w:r>
      <w:r w:rsidRPr="003529A9">
        <w:rPr>
          <w:lang w:eastAsia="lt-LT"/>
        </w:rPr>
        <w:t xml:space="preserve"> kaip ir tinkama mityba, yra labai svarbus</w:t>
      </w:r>
      <w:r w:rsidR="005D6C9F" w:rsidRPr="003529A9">
        <w:rPr>
          <w:lang w:eastAsia="lt-LT"/>
        </w:rPr>
        <w:t>.</w:t>
      </w:r>
    </w:p>
    <w:p w:rsidR="005D6C9F" w:rsidRPr="003529A9" w:rsidRDefault="00D24E5E" w:rsidP="006B38CF">
      <w:pPr>
        <w:ind w:firstLine="709"/>
        <w:jc w:val="both"/>
        <w:rPr>
          <w:lang w:eastAsia="lt-LT"/>
        </w:rPr>
      </w:pPr>
      <w:r w:rsidRPr="003529A9">
        <w:rPr>
          <w:lang w:eastAsia="lt-LT"/>
        </w:rPr>
        <w:t xml:space="preserve">Įvairios fizinio aktyvumo formos buvo organizuojamos tiek patalpose, tiek po atviru dangumi. Be įvairių žygių ir bėgimo pamokų, po atviru dangumi vyko ir bendruomenių mankštos bei senjorų vaikščiojimo grupės, subūrusios įvairaus amžiaus žmones leisti </w:t>
      </w:r>
      <w:r w:rsidR="00512D92" w:rsidRPr="003529A9">
        <w:rPr>
          <w:lang w:eastAsia="lt-LT"/>
        </w:rPr>
        <w:t xml:space="preserve">aktyviai </w:t>
      </w:r>
      <w:r w:rsidRPr="003529A9">
        <w:rPr>
          <w:lang w:eastAsia="lt-LT"/>
        </w:rPr>
        <w:t xml:space="preserve">laiką kartu. Senjorų vaikščiojimo grupių užsiėmimų metu fizinis aktyvumas buvo derinamas </w:t>
      </w:r>
      <w:r w:rsidR="00A1285C" w:rsidRPr="003529A9">
        <w:rPr>
          <w:lang w:eastAsia="lt-LT"/>
        </w:rPr>
        <w:t>su paskaitėlėmis įvairiomi</w:t>
      </w:r>
      <w:r w:rsidRPr="003529A9">
        <w:rPr>
          <w:lang w:eastAsia="lt-LT"/>
        </w:rPr>
        <w:t>s temomis, pradedant sveika mityba, psichine sveikata, baigiant pačių grupių dalyvių išsakytomis pageidaujamomis t</w:t>
      </w:r>
      <w:r w:rsidR="00512D92">
        <w:rPr>
          <w:lang w:eastAsia="lt-LT"/>
        </w:rPr>
        <w:t>emomis. Klaipėdos universiteto B</w:t>
      </w:r>
      <w:r w:rsidRPr="003529A9">
        <w:rPr>
          <w:lang w:eastAsia="lt-LT"/>
        </w:rPr>
        <w:t>otanikos sode taip pat buvo vykdomos mankštos su elastinėmis juostomis ir organizuojami indiški šokiai. Kiti fiziniam aktyvumui skatinti skirti užsiėmimai, vykdyti 2017 metais, buvo šie: specializuotos mankštos ,,Artrito“ klubo nariams, mankšta su masažiniais treniruočių volais, elastinėmis juostomis, kamuoliukais bei terapiniais kam</w:t>
      </w:r>
      <w:r w:rsidR="00512D92">
        <w:rPr>
          <w:lang w:eastAsia="lt-LT"/>
        </w:rPr>
        <w:t>uoliais.</w:t>
      </w:r>
    </w:p>
    <w:p w:rsidR="00B547FC" w:rsidRPr="003529A9" w:rsidRDefault="00D24E5E" w:rsidP="006B38CF">
      <w:pPr>
        <w:ind w:firstLine="709"/>
        <w:jc w:val="both"/>
        <w:rPr>
          <w:lang w:eastAsia="lt-LT"/>
        </w:rPr>
      </w:pPr>
      <w:r w:rsidRPr="003529A9">
        <w:rPr>
          <w:lang w:eastAsia="lt-LT"/>
        </w:rPr>
        <w:t xml:space="preserve">Kaip ir praėjusiais, taip ir šiais metais daug dėmesio buvo skiriama ir darbingo amžiaus žmonėms. Be visų į nemokamų veiklų kalendorių „Ir kūnui, ir sielai“ įtrauktų veiklų šiai tikslinei grupei, taip pat buvo organizuojamos mankštos darbo vietoje pagal skirtingą darbo specifiką. Taip pat įvairios Klaipėdos miesto įstaigos buvo raginamos dalyvauti konkurse „Judriausia įmonė“. Konkurso tikslas – skatinti darbuotojus rūpintis savo sveikata, o įmonės vadovus prisidėti prie darbuotojų sveikatos palaikymo bei gerinimo, didžiausią dėmesį skiriant darbuotojų judėjimui. 2017 m. konkurse dalyvavo 5 įmonės. Kiekvieną mėnesį dalyviai gaudavo specialų kalendorių su nemokamomis fizinio aktyvumo veiklomis Klaipėdos mieste. Įmonės taip pat turėjo galimybę pasikviesti </w:t>
      </w:r>
      <w:r w:rsidR="00512D92">
        <w:rPr>
          <w:lang w:eastAsia="lt-LT"/>
        </w:rPr>
        <w:t>B</w:t>
      </w:r>
      <w:r w:rsidRPr="003529A9">
        <w:rPr>
          <w:lang w:eastAsia="lt-LT"/>
        </w:rPr>
        <w:t xml:space="preserve">iuro specialistus, kad šie pravestų mankštas, apmokymus pagal skirtingą įstaigoje esančią darbo specifiką, atliktų fizinio pajėgumo nustatymo testus ir kūno kompozicijos analizę. </w:t>
      </w:r>
    </w:p>
    <w:p w:rsidR="00D24E5E" w:rsidRPr="003529A9" w:rsidRDefault="00D24E5E" w:rsidP="006B38CF">
      <w:pPr>
        <w:ind w:firstLine="709"/>
        <w:jc w:val="both"/>
        <w:rPr>
          <w:lang w:eastAsia="lt-LT"/>
        </w:rPr>
      </w:pPr>
      <w:r w:rsidRPr="003529A9">
        <w:rPr>
          <w:lang w:eastAsia="lt-LT"/>
        </w:rPr>
        <w:t>Siekiant populiarinti dviračių kultūrą</w:t>
      </w:r>
      <w:r w:rsidR="005E2BC4" w:rsidRPr="003529A9">
        <w:rPr>
          <w:lang w:eastAsia="lt-LT"/>
        </w:rPr>
        <w:t>,</w:t>
      </w:r>
      <w:r w:rsidRPr="003529A9">
        <w:rPr>
          <w:lang w:eastAsia="lt-LT"/>
        </w:rPr>
        <w:t xml:space="preserve"> Klaipėdos mieste buvo organizuojama akcija „Europos dviračių iššūkis 2017“. Europos dviračių iššūkis </w:t>
      </w:r>
      <w:r w:rsidR="003A1CF8" w:rsidRPr="003529A9">
        <w:rPr>
          <w:lang w:eastAsia="lt-LT"/>
        </w:rPr>
        <w:t>–</w:t>
      </w:r>
      <w:r w:rsidRPr="003529A9">
        <w:rPr>
          <w:lang w:eastAsia="lt-LT"/>
        </w:rPr>
        <w:t xml:space="preserve"> didžiausias miesto dviratininkų komandų konkursas, kuris vyksta kasmet geguž</w:t>
      </w:r>
      <w:r w:rsidR="0092402B" w:rsidRPr="003529A9">
        <w:rPr>
          <w:lang w:eastAsia="lt-LT"/>
        </w:rPr>
        <w:t>ės 1</w:t>
      </w:r>
      <w:r w:rsidR="00512D92">
        <w:rPr>
          <w:lang w:eastAsia="lt-LT"/>
        </w:rPr>
        <w:t>–</w:t>
      </w:r>
      <w:r w:rsidR="0092402B" w:rsidRPr="003529A9">
        <w:rPr>
          <w:lang w:eastAsia="lt-LT"/>
        </w:rPr>
        <w:t xml:space="preserve">31 dienomis. Šiais metais </w:t>
      </w:r>
      <w:r w:rsidRPr="003529A9">
        <w:rPr>
          <w:lang w:eastAsia="lt-LT"/>
        </w:rPr>
        <w:t>bendruomenės nariai buvo skatinami naudoti dviratį ne tik laisvalaikio metu, bet kaip ir susisiekimo priemonę atliekant kasdienius darbus, jungtis prie s</w:t>
      </w:r>
      <w:r w:rsidR="00C50984" w:rsidRPr="003529A9">
        <w:rPr>
          <w:lang w:eastAsia="lt-LT"/>
        </w:rPr>
        <w:t xml:space="preserve">avo miesto komandos ir </w:t>
      </w:r>
      <w:r w:rsidRPr="003529A9">
        <w:rPr>
          <w:lang w:eastAsia="lt-LT"/>
        </w:rPr>
        <w:t>nepamiršti sekti savo dvirači</w:t>
      </w:r>
      <w:r w:rsidR="00C50984" w:rsidRPr="003529A9">
        <w:rPr>
          <w:lang w:eastAsia="lt-LT"/>
        </w:rPr>
        <w:t>u nuvažiuotą atstumą su „Naviki“</w:t>
      </w:r>
      <w:r w:rsidRPr="003529A9">
        <w:rPr>
          <w:lang w:eastAsia="lt-LT"/>
        </w:rPr>
        <w:t xml:space="preserve"> programėle, taip gerinant savo ir aplinkos sveikatą bei metant iššūkį kitiems Europos miestams. Taip pat buvo įgyvendinamas nuotraukų konkursas, skirtas šiai akcijai viešinti ir taip pritraukti didesnį dviratininkų skaičių. Konkurso metu buvo galima siųsti nuotraukas iš pasivažinėjimų s</w:t>
      </w:r>
      <w:r w:rsidR="006E38C9" w:rsidRPr="003529A9">
        <w:rPr>
          <w:lang w:eastAsia="lt-LT"/>
        </w:rPr>
        <w:t>u dviračiais</w:t>
      </w:r>
      <w:r w:rsidR="005A217A" w:rsidRPr="003529A9">
        <w:rPr>
          <w:lang w:eastAsia="lt-LT"/>
        </w:rPr>
        <w:t xml:space="preserve"> ir laimėti</w:t>
      </w:r>
      <w:r w:rsidRPr="003529A9">
        <w:rPr>
          <w:lang w:eastAsia="lt-LT"/>
        </w:rPr>
        <w:t xml:space="preserve"> prizus. Šiais metais iššūkį priėmė 153 Klaipėdos dviratininkai mėgėjai, kurie </w:t>
      </w:r>
      <w:r w:rsidR="00512D92">
        <w:rPr>
          <w:lang w:eastAsia="lt-LT"/>
        </w:rPr>
        <w:t xml:space="preserve">iš </w:t>
      </w:r>
      <w:r w:rsidRPr="003529A9">
        <w:rPr>
          <w:lang w:eastAsia="lt-LT"/>
        </w:rPr>
        <w:t>viso numynė 18</w:t>
      </w:r>
      <w:r w:rsidR="00512D92">
        <w:rPr>
          <w:lang w:eastAsia="lt-LT"/>
        </w:rPr>
        <w:t> </w:t>
      </w:r>
      <w:r w:rsidRPr="003529A9">
        <w:rPr>
          <w:lang w:eastAsia="lt-LT"/>
        </w:rPr>
        <w:t>374,2 km. Kla</w:t>
      </w:r>
      <w:r w:rsidR="001434DB" w:rsidRPr="003529A9">
        <w:rPr>
          <w:lang w:eastAsia="lt-LT"/>
        </w:rPr>
        <w:t>ipėdos komandai atiteko</w:t>
      </w:r>
      <w:r w:rsidRPr="003529A9">
        <w:rPr>
          <w:lang w:eastAsia="lt-LT"/>
        </w:rPr>
        <w:t xml:space="preserve"> 24 vieta pagal nuvažiuotų kilometrų skaičių tūkstančiui gyventojų. Siekiant paskatinti gyventojus rinktis sveikesnį gyvenimo būdą, supažindinti gyventojus su dviračių infrastruktūra, sveiko miesto perspektyvomis, kultūra ir lankytinais obj</w:t>
      </w:r>
      <w:r w:rsidR="002F10DE" w:rsidRPr="003529A9">
        <w:rPr>
          <w:lang w:eastAsia="lt-LT"/>
        </w:rPr>
        <w:t>ektais Klaipėdos mieste</w:t>
      </w:r>
      <w:r w:rsidRPr="003529A9">
        <w:rPr>
          <w:lang w:eastAsia="lt-LT"/>
        </w:rPr>
        <w:t xml:space="preserve"> buvo organizuotos viešos ekskursijos dviračiais „Klaipėda – sveikas miestas“.</w:t>
      </w:r>
    </w:p>
    <w:p w:rsidR="00D24E5E" w:rsidRPr="003529A9" w:rsidRDefault="00D24E5E" w:rsidP="006B38CF">
      <w:pPr>
        <w:ind w:firstLine="709"/>
        <w:jc w:val="both"/>
        <w:rPr>
          <w:lang w:eastAsia="lt-LT"/>
        </w:rPr>
      </w:pPr>
      <w:r w:rsidRPr="003529A9">
        <w:rPr>
          <w:lang w:eastAsia="lt-LT"/>
        </w:rPr>
        <w:lastRenderedPageBreak/>
        <w:t>Teorinių užsiėmimų, skirtų fizini</w:t>
      </w:r>
      <w:r w:rsidR="003E6905">
        <w:rPr>
          <w:lang w:eastAsia="lt-LT"/>
        </w:rPr>
        <w:t>am aktyvumui skatint</w:t>
      </w:r>
      <w:r w:rsidRPr="003529A9">
        <w:rPr>
          <w:lang w:eastAsia="lt-LT"/>
        </w:rPr>
        <w:t>i, metu buvo viešinama įvairi informacinė medžiaga ir pristatyti motyvacinio pobūdžio pranešimai apie fizinio aktyvumo naudą gyvenimo kokybei gerinti, pasyvaus gyvenimo pasekmes, fizinį aktyvumą</w:t>
      </w:r>
      <w:r w:rsidR="00BB2869" w:rsidRPr="003529A9">
        <w:rPr>
          <w:lang w:eastAsia="lt-LT"/>
        </w:rPr>
        <w:t>,</w:t>
      </w:r>
      <w:r w:rsidRPr="003529A9">
        <w:rPr>
          <w:lang w:eastAsia="lt-LT"/>
        </w:rPr>
        <w:t xml:space="preserve"> sergant cukriniu diabetu, fizinio aktyvumo galimybes vyresniame amžiuje, teikiamos konsultacijos ir t.</w:t>
      </w:r>
      <w:r w:rsidR="003E6905">
        <w:t> </w:t>
      </w:r>
      <w:r w:rsidRPr="003529A9">
        <w:rPr>
          <w:lang w:eastAsia="lt-LT"/>
        </w:rPr>
        <w:t>t.</w:t>
      </w:r>
    </w:p>
    <w:p w:rsidR="00BB2869" w:rsidRPr="003529A9" w:rsidRDefault="00D24E5E" w:rsidP="006B38CF">
      <w:pPr>
        <w:ind w:firstLine="709"/>
        <w:jc w:val="both"/>
        <w:rPr>
          <w:lang w:eastAsia="lt-LT"/>
        </w:rPr>
      </w:pPr>
      <w:r w:rsidRPr="003529A9">
        <w:rPr>
          <w:lang w:eastAsia="lt-LT"/>
        </w:rPr>
        <w:t>Šių veiklų rezultatai – pastebimai didėjantis bendruomenės narių, norinčių įsitraukti į fizinio aktyvumo veiklas, skaičius, teigiami dalyvių atsiliepimai apie pagerėjusią savijautą po kurį laiką lankytų užsiėmimų, atsiradusią didesnę motyvaciją mankštintis individualiai, įtraukti į tokio tipo veiklas šeimos narius ir t.</w:t>
      </w:r>
      <w:r w:rsidR="003E6905">
        <w:rPr>
          <w:lang w:eastAsia="lt-LT"/>
        </w:rPr>
        <w:t> </w:t>
      </w:r>
      <w:r w:rsidRPr="003529A9">
        <w:rPr>
          <w:lang w:eastAsia="lt-LT"/>
        </w:rPr>
        <w:t>t. Taip pat atsirado didesnis poreikis dalyva</w:t>
      </w:r>
      <w:r w:rsidR="00A85DE6">
        <w:rPr>
          <w:lang w:eastAsia="lt-LT"/>
        </w:rPr>
        <w:t>uti</w:t>
      </w:r>
      <w:r w:rsidRPr="003529A9">
        <w:rPr>
          <w:lang w:eastAsia="lt-LT"/>
        </w:rPr>
        <w:t xml:space="preserve"> įvairiose veiklose po atviru dangumi su šeimomis ir kitais artimaisiais, todėl, atsižvelgiant į tai, ir toliau planuojama tęsti anksčiau vykdytas veiklas gryname ore bei didelį dėmesį skirti žygių pėsčiomis plėtotei uostamiestyje, siekiant ne tik patenkinti atsiradusį poreikį, bet ir atkreipti didesnį visuomenės dėmesį į ėjimo naudą kaip fizinio aktyvumo formą, darančią tiesioginę teigiamą įtaką fizinei, psichinei sveikatai ir aplinkos sveikatos gerinimui. </w:t>
      </w:r>
    </w:p>
    <w:p w:rsidR="00D24E5E" w:rsidRPr="003529A9" w:rsidRDefault="00D24E5E" w:rsidP="006B38CF">
      <w:pPr>
        <w:ind w:firstLine="709"/>
        <w:jc w:val="both"/>
        <w:rPr>
          <w:lang w:eastAsia="lt-LT"/>
        </w:rPr>
      </w:pPr>
      <w:r w:rsidRPr="003529A9">
        <w:rPr>
          <w:b/>
          <w:lang w:eastAsia="lt-LT"/>
        </w:rPr>
        <w:t>Sveikos mitybos skatinimas</w:t>
      </w:r>
      <w:r w:rsidRPr="003529A9">
        <w:rPr>
          <w:lang w:eastAsia="lt-LT"/>
        </w:rPr>
        <w:t>. Siekiant skatinti sąmoningą bendruomenės požiūrį į tinkamą  mitybą, buvo organizuotos įvairios veiklos, skirtos informuoti visuomenės narius apie tai, kas yra tinkama mityba</w:t>
      </w:r>
      <w:r w:rsidR="003A3C1C">
        <w:rPr>
          <w:lang w:eastAsia="lt-LT"/>
        </w:rPr>
        <w:t>,</w:t>
      </w:r>
      <w:r w:rsidRPr="003529A9">
        <w:rPr>
          <w:lang w:eastAsia="lt-LT"/>
        </w:rPr>
        <w:t xml:space="preserve"> bei padėti formuoti tinkamus maitinimosi įgūdžius. </w:t>
      </w:r>
      <w:r w:rsidR="001F650F" w:rsidRPr="003529A9">
        <w:rPr>
          <w:lang w:eastAsia="lt-LT"/>
        </w:rPr>
        <w:t>B</w:t>
      </w:r>
      <w:r w:rsidRPr="003529A9">
        <w:rPr>
          <w:lang w:eastAsia="lt-LT"/>
        </w:rPr>
        <w:t>uvo organizuojamos paskaitos apie tinkamą mitybą įvairiose įstaigose, spaudoje viešinami įvairūs straipsniai su patarimais</w:t>
      </w:r>
      <w:r w:rsidR="003A3C1C">
        <w:rPr>
          <w:lang w:eastAsia="lt-LT"/>
        </w:rPr>
        <w:t>,</w:t>
      </w:r>
      <w:r w:rsidRPr="003529A9">
        <w:rPr>
          <w:lang w:eastAsia="lt-LT"/>
        </w:rPr>
        <w:t xml:space="preserve"> kaip tinkamai maitintis</w:t>
      </w:r>
      <w:r w:rsidR="003A3C1C">
        <w:rPr>
          <w:lang w:eastAsia="lt-LT"/>
        </w:rPr>
        <w:t>,</w:t>
      </w:r>
      <w:r w:rsidRPr="003529A9">
        <w:rPr>
          <w:lang w:eastAsia="lt-LT"/>
        </w:rPr>
        <w:t xml:space="preserve"> bei televizijoje rodomi interviu, </w:t>
      </w:r>
      <w:r w:rsidR="003A3C1C">
        <w:rPr>
          <w:lang w:eastAsia="lt-LT"/>
        </w:rPr>
        <w:t xml:space="preserve">kuriuose </w:t>
      </w:r>
      <w:r w:rsidRPr="003529A9">
        <w:rPr>
          <w:lang w:eastAsia="lt-LT"/>
        </w:rPr>
        <w:t>akcentuoj</w:t>
      </w:r>
      <w:r w:rsidR="003A3C1C">
        <w:rPr>
          <w:lang w:eastAsia="lt-LT"/>
        </w:rPr>
        <w:t>ami tinkamos mitybos principai.</w:t>
      </w:r>
      <w:r w:rsidRPr="003529A9">
        <w:rPr>
          <w:lang w:eastAsia="lt-LT"/>
        </w:rPr>
        <w:t xml:space="preserve"> Klaipėdos miesto gyventojams buvo vykdomos konsultacijos svorio korekcijos ir sveikos mitybos klausimais.</w:t>
      </w:r>
    </w:p>
    <w:p w:rsidR="00D24E5E" w:rsidRPr="003529A9" w:rsidRDefault="00D24E5E" w:rsidP="006B38CF">
      <w:pPr>
        <w:ind w:firstLine="709"/>
        <w:jc w:val="both"/>
        <w:rPr>
          <w:lang w:eastAsia="lt-LT"/>
        </w:rPr>
      </w:pPr>
      <w:r w:rsidRPr="003529A9">
        <w:rPr>
          <w:lang w:eastAsia="lt-LT"/>
        </w:rPr>
        <w:t xml:space="preserve">Pasaulinei hipertenzijos dienai paminėti gyventojai buvo kviečiami į paskaitą „Sveika mityba </w:t>
      </w:r>
      <w:r w:rsidR="001F650F" w:rsidRPr="003529A9">
        <w:rPr>
          <w:lang w:eastAsia="lt-LT"/>
        </w:rPr>
        <w:t>–</w:t>
      </w:r>
      <w:r w:rsidRPr="003529A9">
        <w:rPr>
          <w:lang w:eastAsia="lt-LT"/>
        </w:rPr>
        <w:t xml:space="preserve"> sveika širdis“ Klaipėdos universiteto Botanikos sode, kurios metu klausytojai pagilino žinias apie prevencinę širdies ir kraujagyslių ligų mitybą. Taip pat buvo surengti teoriniai ir praktiniai mokymai „Socialinių darbuotojų padėjėjų profesinės kompetencijos tobulinimas“, kurių metu plačiai apžvelgta mitybos svarba sveikatai, maisto gaminimo aspektai, buvo mokoma, kaip pasirinkti tinkamą maisto produktą, įvertinti svorį bei koreguoti mitybą esant tam tikriems sveikatos sutrikimams. Cukrinio diabeto dienai paminėti surengtas seminaras „Diabetas ir psichologiniai jo aspektai. Su liga susijusio streso įveikos metodai sergančiajam ir jo artimiesiems“. Kla</w:t>
      </w:r>
      <w:r w:rsidR="003A3C1C">
        <w:rPr>
          <w:lang w:eastAsia="lt-LT"/>
        </w:rPr>
        <w:t>usytojai seminaro metu taip pat</w:t>
      </w:r>
      <w:r w:rsidRPr="003529A9">
        <w:rPr>
          <w:lang w:eastAsia="lt-LT"/>
        </w:rPr>
        <w:t xml:space="preserve"> buvo supažindinti su diabetinės pėdos rizika be</w:t>
      </w:r>
      <w:r w:rsidR="00AB1C17" w:rsidRPr="003529A9">
        <w:rPr>
          <w:lang w:eastAsia="lt-LT"/>
        </w:rPr>
        <w:t>i tinkamos mitybos principais. S</w:t>
      </w:r>
      <w:r w:rsidRPr="003529A9">
        <w:rPr>
          <w:lang w:eastAsia="lt-LT"/>
        </w:rPr>
        <w:t>urengta konferencija „Tinkama vaikų mityba“, kurios metu buvo plačiai apžvelgti vaikų mitybos ypatumai bei atsakyta į tėvų klausimus, kilusius dėl jų vaikų mitybos namuose bei ikimokyklinio ugdymo įstaigoje. Kadangi tinkamos mitybos principai apima ne tik kokybiško maisto pasirinkimą ir valgymo principus, bet ir tinkamo maisto gaminimą, buvo organizuota paskaita „Tausojantys maisto gaminimo būdai“, kurie klausytojams suteikė žinių apie maisto gaminimą ir jo įtaką sveikatai.</w:t>
      </w:r>
    </w:p>
    <w:p w:rsidR="00D24E5E" w:rsidRPr="003529A9" w:rsidRDefault="00D24E5E" w:rsidP="006B38CF">
      <w:pPr>
        <w:ind w:firstLine="709"/>
        <w:jc w:val="both"/>
        <w:rPr>
          <w:lang w:eastAsia="lt-LT"/>
        </w:rPr>
      </w:pPr>
      <w:r w:rsidRPr="003529A9">
        <w:rPr>
          <w:lang w:eastAsia="lt-LT"/>
        </w:rPr>
        <w:t>Siekiant skatinti sąmoningą bendruomenės požiūrį į vandenį, Pasa</w:t>
      </w:r>
      <w:r w:rsidR="00DE670A" w:rsidRPr="003529A9">
        <w:rPr>
          <w:lang w:eastAsia="lt-LT"/>
        </w:rPr>
        <w:t xml:space="preserve">ulinei vandens dienai paminėti </w:t>
      </w:r>
      <w:r w:rsidR="009707EF">
        <w:rPr>
          <w:lang w:eastAsia="lt-LT"/>
        </w:rPr>
        <w:t>B</w:t>
      </w:r>
      <w:r w:rsidRPr="003529A9">
        <w:rPr>
          <w:lang w:eastAsia="lt-LT"/>
        </w:rPr>
        <w:t>iuras paskelbė kasmetiniu jau tapusį konkursą „Sužinok</w:t>
      </w:r>
      <w:r w:rsidR="009707EF">
        <w:rPr>
          <w:lang w:eastAsia="lt-LT"/>
        </w:rPr>
        <w:t>,</w:t>
      </w:r>
      <w:r w:rsidRPr="003529A9">
        <w:rPr>
          <w:lang w:eastAsia="lt-LT"/>
        </w:rPr>
        <w:t xml:space="preserve"> kokį vandenį geri!“. Skatinant visuomenės narių tinkamą maitinimąsi</w:t>
      </w:r>
      <w:r w:rsidR="00DE670A" w:rsidRPr="003529A9">
        <w:rPr>
          <w:lang w:eastAsia="lt-LT"/>
        </w:rPr>
        <w:t>,</w:t>
      </w:r>
      <w:r w:rsidRPr="003529A9">
        <w:rPr>
          <w:lang w:eastAsia="lt-LT"/>
        </w:rPr>
        <w:t xml:space="preserve"> į</w:t>
      </w:r>
      <w:r w:rsidR="009707EF">
        <w:rPr>
          <w:lang w:eastAsia="lt-LT"/>
        </w:rPr>
        <w:t>staigos interneto</w:t>
      </w:r>
      <w:r w:rsidRPr="003529A9">
        <w:rPr>
          <w:lang w:eastAsia="lt-LT"/>
        </w:rPr>
        <w:t xml:space="preserve"> svetainėje taip pat buvo paviešintas straipsnis apie vandens vartojimą. Tarptautinei dienai be dietų paminėti su</w:t>
      </w:r>
      <w:r w:rsidR="00DE670A" w:rsidRPr="003529A9">
        <w:rPr>
          <w:lang w:eastAsia="lt-LT"/>
        </w:rPr>
        <w:t xml:space="preserve">rengtas kryžiažodžio konkursas. </w:t>
      </w:r>
      <w:r w:rsidRPr="003529A9">
        <w:rPr>
          <w:lang w:eastAsia="lt-LT"/>
        </w:rPr>
        <w:t>Pasaulinei košių dienai paminėti suorganizuotas konkursas, kurio metu dalyviai turėjo pateikti jų valgomus pusryčius. Vienas iš skirtų pri</w:t>
      </w:r>
      <w:r w:rsidR="009707EF">
        <w:rPr>
          <w:lang w:eastAsia="lt-LT"/>
        </w:rPr>
        <w:t>zų nugalėtojams buvo AB „Kauno gr</w:t>
      </w:r>
      <w:r w:rsidRPr="003529A9">
        <w:rPr>
          <w:lang w:eastAsia="lt-LT"/>
        </w:rPr>
        <w:t>ūdai“ košių paketas. Tokiu būdu gyventojai buvo skatinami valgyti daugiau grūdinės kilmės maisto produktų bei pirmenybę teikti košei pusryčių metu. Renginiuose „Sveikata 2017“ ir „Sveikata ir grožis“ buvo rengiamos atviros konsultacijos, kurių metu gyventojai galėjo nemokamai pasikonsultuoti mitybos klausimais.</w:t>
      </w:r>
    </w:p>
    <w:p w:rsidR="00D24E5E" w:rsidRPr="003529A9" w:rsidRDefault="00D24E5E" w:rsidP="006B38CF">
      <w:pPr>
        <w:ind w:firstLine="709"/>
        <w:jc w:val="both"/>
        <w:rPr>
          <w:lang w:eastAsia="lt-LT"/>
        </w:rPr>
      </w:pPr>
      <w:r w:rsidRPr="003529A9">
        <w:rPr>
          <w:lang w:eastAsia="lt-LT"/>
        </w:rPr>
        <w:t>Didelis dėmesys buvo skiriamas ir tokioms informavimo priemonėms kaip straipsniai. Viešinant straipsnį „Motinos pienas – ne tik maistas, bet ir vaistas“</w:t>
      </w:r>
      <w:r w:rsidR="00DE670A" w:rsidRPr="003529A9">
        <w:rPr>
          <w:lang w:eastAsia="lt-LT"/>
        </w:rPr>
        <w:t>,</w:t>
      </w:r>
      <w:r w:rsidRPr="003529A9">
        <w:rPr>
          <w:lang w:eastAsia="lt-LT"/>
        </w:rPr>
        <w:t xml:space="preserve"> atkreipiamas visuomenės dėmesys į žindymo svarbą vaiko ir mamos sveikatai. Paskaitos apie sveikatai palankią vaikų mitybą buvo vedamos ikimokyklinio ugdymo įstaigose vaikams bei jų tėveliams, pedagogams. Pasaulinei sveikatos dienai paminėti viešinamas straipsnis apie maisto pakuočių naudojimą maisto gamyboje ir laikyme, akcentuojant maisto šildymo plastikinėse pakuotėse galimą žalą, stiklinių indų, gertuvių n</w:t>
      </w:r>
      <w:r w:rsidR="0074455F">
        <w:rPr>
          <w:lang w:eastAsia="lt-LT"/>
        </w:rPr>
        <w:t>audojimo naudingumą. Pasaulinei</w:t>
      </w:r>
      <w:r w:rsidRPr="003529A9">
        <w:rPr>
          <w:lang w:eastAsia="lt-LT"/>
        </w:rPr>
        <w:t xml:space="preserve"> nutukimo savaitei paminėti buvo viešinamas straipsnis </w:t>
      </w:r>
      <w:r w:rsidR="0074455F">
        <w:rPr>
          <w:lang w:eastAsia="lt-LT"/>
        </w:rPr>
        <w:t>interneto</w:t>
      </w:r>
      <w:r w:rsidRPr="003529A9">
        <w:rPr>
          <w:lang w:eastAsia="lt-LT"/>
        </w:rPr>
        <w:t xml:space="preserve"> </w:t>
      </w:r>
      <w:r w:rsidRPr="003529A9">
        <w:rPr>
          <w:lang w:eastAsia="lt-LT"/>
        </w:rPr>
        <w:lastRenderedPageBreak/>
        <w:t>svetainėje apie tai, kodėl svarbu ne tik svertis ir sekti kūno svorį, bet taip pat stebėti liemens apimtį, naudinga atlikti kūno masės analizę</w:t>
      </w:r>
      <w:r w:rsidR="0074455F">
        <w:rPr>
          <w:lang w:eastAsia="lt-LT"/>
        </w:rPr>
        <w:t>,</w:t>
      </w:r>
      <w:r w:rsidRPr="003529A9">
        <w:rPr>
          <w:lang w:eastAsia="lt-LT"/>
        </w:rPr>
        <w:t xml:space="preserve"> bei buvo pateikta naudinga informacija</w:t>
      </w:r>
      <w:r w:rsidR="000529C2" w:rsidRPr="003529A9">
        <w:rPr>
          <w:lang w:eastAsia="lt-LT"/>
        </w:rPr>
        <w:t>,</w:t>
      </w:r>
      <w:r w:rsidRPr="003529A9">
        <w:rPr>
          <w:lang w:eastAsia="lt-LT"/>
        </w:rPr>
        <w:t xml:space="preserve"> kaip keisti mitybos įpročius. Prie straipsnio tai</w:t>
      </w:r>
      <w:r w:rsidR="0074455F">
        <w:rPr>
          <w:lang w:eastAsia="lt-LT"/>
        </w:rPr>
        <w:t xml:space="preserve">p pat buvo pateiktos sėkmingos </w:t>
      </w:r>
      <w:r w:rsidRPr="003529A9">
        <w:rPr>
          <w:lang w:eastAsia="lt-LT"/>
        </w:rPr>
        <w:t>Širdies ir kraujagyslių ligų bei cukrinio diabeto rizikos grupės asmenų</w:t>
      </w:r>
      <w:r w:rsidR="0074455F">
        <w:rPr>
          <w:lang w:eastAsia="lt-LT"/>
        </w:rPr>
        <w:t xml:space="preserve"> sveikatos stiprinimo programos</w:t>
      </w:r>
      <w:r w:rsidRPr="003529A9">
        <w:rPr>
          <w:lang w:eastAsia="lt-LT"/>
        </w:rPr>
        <w:t xml:space="preserve"> dalyvių istorijos.</w:t>
      </w:r>
    </w:p>
    <w:p w:rsidR="00D24E5E" w:rsidRPr="003529A9" w:rsidRDefault="00D24E5E" w:rsidP="006B38CF">
      <w:pPr>
        <w:ind w:firstLine="709"/>
        <w:jc w:val="both"/>
        <w:rPr>
          <w:lang w:eastAsia="lt-LT"/>
        </w:rPr>
      </w:pPr>
      <w:r w:rsidRPr="003529A9">
        <w:rPr>
          <w:lang w:eastAsia="lt-LT"/>
        </w:rPr>
        <w:t>Šių</w:t>
      </w:r>
      <w:r w:rsidR="0074455F">
        <w:rPr>
          <w:lang w:eastAsia="lt-LT"/>
        </w:rPr>
        <w:t xml:space="preserve"> veiklų rezultatai – didėjantis besidominčių tinkama mityba</w:t>
      </w:r>
      <w:r w:rsidRPr="003529A9">
        <w:rPr>
          <w:lang w:eastAsia="lt-LT"/>
        </w:rPr>
        <w:t xml:space="preserve"> gyventojų skaičius bei teigiami atsiliepimai po įgyvendintų veiklų tinkamos mitybos skatinimo srityje. Atsižvelgiant į tai, kitais metais planuojama tęsti tokio pobūdžio veiklą, siekiant svarbią informaciją pateikti dar patraukliau nei iki </w:t>
      </w:r>
      <w:r w:rsidR="007A65AF" w:rsidRPr="003529A9">
        <w:rPr>
          <w:lang w:eastAsia="lt-LT"/>
        </w:rPr>
        <w:t>šiol, parengti naują, inovatyvią</w:t>
      </w:r>
      <w:r w:rsidRPr="003529A9">
        <w:rPr>
          <w:lang w:eastAsia="lt-LT"/>
        </w:rPr>
        <w:t xml:space="preserve"> dalomąją medžiagą, teikti individualias ir grupines konsultacijas skirtingoms tikslinėms grupėms ir t.</w:t>
      </w:r>
      <w:r w:rsidR="0074455F">
        <w:rPr>
          <w:lang w:eastAsia="lt-LT"/>
        </w:rPr>
        <w:t> </w:t>
      </w:r>
      <w:r w:rsidRPr="003529A9">
        <w:rPr>
          <w:lang w:eastAsia="lt-LT"/>
        </w:rPr>
        <w:t>t.</w:t>
      </w:r>
    </w:p>
    <w:p w:rsidR="00D24E5E" w:rsidRPr="003529A9" w:rsidRDefault="00D24E5E" w:rsidP="006B38CF">
      <w:pPr>
        <w:ind w:firstLine="709"/>
        <w:jc w:val="both"/>
        <w:rPr>
          <w:rFonts w:eastAsia="Calibri"/>
        </w:rPr>
      </w:pPr>
      <w:r w:rsidRPr="003529A9">
        <w:rPr>
          <w:rFonts w:eastAsia="Calibri"/>
          <w:b/>
        </w:rPr>
        <w:t>Psichoaktyviųjų medžiagų vartojimo prevencija.</w:t>
      </w:r>
      <w:r w:rsidRPr="00785588">
        <w:rPr>
          <w:rFonts w:eastAsia="Calibri"/>
        </w:rPr>
        <w:t xml:space="preserve"> </w:t>
      </w:r>
      <w:r w:rsidR="00785588" w:rsidRPr="00785588">
        <w:rPr>
          <w:rFonts w:eastAsia="Calibri"/>
        </w:rPr>
        <w:t>B</w:t>
      </w:r>
      <w:r w:rsidRPr="00785588">
        <w:rPr>
          <w:rFonts w:eastAsia="Calibri"/>
        </w:rPr>
        <w:t>iuras</w:t>
      </w:r>
      <w:r w:rsidR="00271A37" w:rsidRPr="003529A9">
        <w:rPr>
          <w:rFonts w:eastAsia="Calibri"/>
        </w:rPr>
        <w:t>,</w:t>
      </w:r>
      <w:r w:rsidRPr="003529A9">
        <w:rPr>
          <w:rFonts w:eastAsia="Calibri"/>
        </w:rPr>
        <w:t xml:space="preserve"> įgyvendindamas psichoaktyviųjų medžiagų vartojimo prevenciją</w:t>
      </w:r>
      <w:r w:rsidR="00271A37" w:rsidRPr="003529A9">
        <w:rPr>
          <w:rFonts w:eastAsia="Calibri"/>
        </w:rPr>
        <w:t>,</w:t>
      </w:r>
      <w:r w:rsidRPr="003529A9">
        <w:rPr>
          <w:rFonts w:eastAsia="Calibri"/>
        </w:rPr>
        <w:t xml:space="preserve"> 2017 metais sutelkė dėmesį į tiesioginio ir netiesiog</w:t>
      </w:r>
      <w:r w:rsidR="00271A37" w:rsidRPr="003529A9">
        <w:rPr>
          <w:rFonts w:eastAsia="Calibri"/>
        </w:rPr>
        <w:t>inio poveikio sritis,</w:t>
      </w:r>
      <w:r w:rsidRPr="003529A9">
        <w:rPr>
          <w:rFonts w:eastAsia="Calibri"/>
        </w:rPr>
        <w:t xml:space="preserve"> apimant įvairių amžiaus grupių Klaipėdos miesto gyventojus. Vykdant psichoaktyviųjų medžiagų vartojimo prevenciją</w:t>
      </w:r>
      <w:r w:rsidR="00271A37" w:rsidRPr="003529A9">
        <w:rPr>
          <w:rFonts w:eastAsia="Calibri"/>
        </w:rPr>
        <w:t>,</w:t>
      </w:r>
      <w:r w:rsidRPr="003529A9">
        <w:rPr>
          <w:rFonts w:eastAsia="Calibri"/>
        </w:rPr>
        <w:t xml:space="preserve"> šiais metais buvo sutelktas dėmesys į</w:t>
      </w:r>
      <w:r w:rsidR="00271A37" w:rsidRPr="003529A9">
        <w:rPr>
          <w:rFonts w:eastAsia="Calibri"/>
        </w:rPr>
        <w:t xml:space="preserve"> vieną iš labiausiai paplitusių</w:t>
      </w:r>
      <w:r w:rsidRPr="003529A9">
        <w:rPr>
          <w:rFonts w:eastAsia="Calibri"/>
        </w:rPr>
        <w:t xml:space="preserve"> </w:t>
      </w:r>
      <w:r w:rsidR="00785588">
        <w:rPr>
          <w:rFonts w:eastAsia="Calibri"/>
        </w:rPr>
        <w:t xml:space="preserve">– </w:t>
      </w:r>
      <w:r w:rsidRPr="003529A9">
        <w:rPr>
          <w:rFonts w:eastAsia="Calibri"/>
        </w:rPr>
        <w:t>tabako gaminių priklausomybę. Kovojant su šia priklausomybių rūš</w:t>
      </w:r>
      <w:r w:rsidR="00271A37" w:rsidRPr="003529A9">
        <w:rPr>
          <w:rFonts w:eastAsia="Calibri"/>
        </w:rPr>
        <w:t xml:space="preserve">imi buvo organizuojami </w:t>
      </w:r>
      <w:r w:rsidRPr="003529A9">
        <w:rPr>
          <w:rFonts w:eastAsia="Calibri"/>
        </w:rPr>
        <w:t>nemokami tęstiniai</w:t>
      </w:r>
      <w:r w:rsidR="00785588">
        <w:rPr>
          <w:rFonts w:eastAsia="Calibri"/>
        </w:rPr>
        <w:t xml:space="preserve"> 5 dienų</w:t>
      </w:r>
      <w:r w:rsidR="00271A37" w:rsidRPr="003529A9">
        <w:rPr>
          <w:rFonts w:eastAsia="Calibri"/>
        </w:rPr>
        <w:t xml:space="preserve"> rūkymo metimo užsiėmimai</w:t>
      </w:r>
      <w:r w:rsidR="00785588">
        <w:rPr>
          <w:rFonts w:eastAsia="Calibri"/>
        </w:rPr>
        <w:t>-</w:t>
      </w:r>
      <w:r w:rsidRPr="003529A9">
        <w:rPr>
          <w:rFonts w:eastAsia="Calibri"/>
        </w:rPr>
        <w:t>programos ,,Kvėpuok laisvai“ su longitudinio tarpusavio palaikymo grupėmis. Ankstyvoji tabako gaminių prevencija vykdyta kaip ir kasmet</w:t>
      </w:r>
      <w:r w:rsidR="00271A37" w:rsidRPr="003529A9">
        <w:rPr>
          <w:rFonts w:eastAsia="Calibri"/>
        </w:rPr>
        <w:t>,</w:t>
      </w:r>
      <w:r w:rsidRPr="003529A9">
        <w:rPr>
          <w:rFonts w:eastAsia="Calibri"/>
        </w:rPr>
        <w:t xml:space="preserve"> prisijungiant prie akcijos „Gimiau nerūkantis“ organizavimo ir įgyvendinimo savo krašte. Šios akcijos metu mažomis dovanėlėmis, specialiai akcijai sukurtais marškinėliais ir diplomais buvo apdovanotos šeimos, kurios naujagimių susilaukė gegužės 31 d. Klaipėdos universitetinės ligoninės </w:t>
      </w:r>
      <w:r w:rsidR="005C18BD">
        <w:rPr>
          <w:rFonts w:eastAsia="Calibri"/>
        </w:rPr>
        <w:t>G</w:t>
      </w:r>
      <w:r w:rsidRPr="003529A9">
        <w:rPr>
          <w:rFonts w:eastAsia="Calibri"/>
        </w:rPr>
        <w:t>imdymo skyriuje. Kitų psichoaktyviųjų medžiagų prevencijai buvo skiriamas nemažas dėmesys spaudoje. Kuriami ir viešinami moksline literatūra pagrįsti informaciniai straipsniai apie psichologinius priklausomybių aspektus, atlikti ir paviešin</w:t>
      </w:r>
      <w:r w:rsidR="007A65AF" w:rsidRPr="003529A9">
        <w:rPr>
          <w:rFonts w:eastAsia="Calibri"/>
        </w:rPr>
        <w:t>ti tyrimai, vykdomos asmeninės</w:t>
      </w:r>
      <w:r w:rsidR="005C18BD">
        <w:rPr>
          <w:rFonts w:eastAsia="Calibri"/>
        </w:rPr>
        <w:t xml:space="preserve"> </w:t>
      </w:r>
      <w:r w:rsidRPr="003529A9">
        <w:rPr>
          <w:rFonts w:eastAsia="Calibri"/>
        </w:rPr>
        <w:t>individualios psichologinės konsultacijos.</w:t>
      </w:r>
    </w:p>
    <w:p w:rsidR="00D24E5E" w:rsidRPr="003529A9" w:rsidRDefault="00D24E5E" w:rsidP="006B38CF">
      <w:pPr>
        <w:ind w:firstLine="709"/>
        <w:jc w:val="both"/>
        <w:rPr>
          <w:lang w:eastAsia="lt-LT"/>
        </w:rPr>
      </w:pPr>
      <w:r w:rsidRPr="003529A9">
        <w:rPr>
          <w:lang w:eastAsia="lt-LT"/>
        </w:rPr>
        <w:t>Šių veiklų rezultatai – didėjantis gyventojų dėmesys psichoaktyviųjų medžiagų vartojimo pasekmėms sveikatos atžvilgiu ir norinčių dalyvauti rūkymo metimo programoje „Kvėpuok laisvai“. Atsižvelgiant į tai, kitais metais planuojama tęsti tokio pobūdžio veiklą, įtraukiant vis daugiau gyventojų ir šviečiant visuomenę rūpimais klausimais.</w:t>
      </w:r>
    </w:p>
    <w:p w:rsidR="00D24E5E" w:rsidRPr="003529A9" w:rsidRDefault="00D24E5E" w:rsidP="006B38CF">
      <w:pPr>
        <w:tabs>
          <w:tab w:val="left" w:pos="851"/>
        </w:tabs>
        <w:ind w:firstLine="709"/>
        <w:jc w:val="both"/>
        <w:rPr>
          <w:rFonts w:eastAsia="Calibri"/>
        </w:rPr>
      </w:pPr>
      <w:r w:rsidRPr="003529A9">
        <w:rPr>
          <w:rFonts w:eastAsia="Calibri"/>
          <w:b/>
        </w:rPr>
        <w:t>Psichikos sveikatos stiprinimas</w:t>
      </w:r>
      <w:r w:rsidRPr="003529A9">
        <w:rPr>
          <w:rFonts w:eastAsia="Calibri"/>
        </w:rPr>
        <w:t>. Vykd</w:t>
      </w:r>
      <w:r w:rsidR="00D50DA3">
        <w:rPr>
          <w:rFonts w:eastAsia="Calibri"/>
        </w:rPr>
        <w:t>ydamas</w:t>
      </w:r>
      <w:r w:rsidRPr="003529A9">
        <w:rPr>
          <w:rFonts w:eastAsia="Calibri"/>
        </w:rPr>
        <w:t xml:space="preserve"> psichinės sveikatos stipri</w:t>
      </w:r>
      <w:r w:rsidR="00D50DA3">
        <w:rPr>
          <w:rFonts w:eastAsia="Calibri"/>
        </w:rPr>
        <w:t>nimą ir vadovaudamasis</w:t>
      </w:r>
      <w:r w:rsidRPr="003529A9">
        <w:rPr>
          <w:rFonts w:eastAsia="Calibri"/>
        </w:rPr>
        <w:t xml:space="preserve"> PSO gairėmis, Pasaulinės sveikatos dieną paskir</w:t>
      </w:r>
      <w:r w:rsidR="00D50DA3">
        <w:rPr>
          <w:rFonts w:eastAsia="Calibri"/>
        </w:rPr>
        <w:t>damas</w:t>
      </w:r>
      <w:r w:rsidRPr="003529A9">
        <w:rPr>
          <w:rFonts w:eastAsia="Calibri"/>
        </w:rPr>
        <w:t xml:space="preserve"> temai apie depresiją</w:t>
      </w:r>
      <w:r w:rsidR="00271A37" w:rsidRPr="003529A9">
        <w:rPr>
          <w:rFonts w:eastAsia="Calibri"/>
        </w:rPr>
        <w:t>,</w:t>
      </w:r>
      <w:r w:rsidRPr="003529A9">
        <w:rPr>
          <w:rFonts w:eastAsia="Calibri"/>
        </w:rPr>
        <w:t xml:space="preserve"> </w:t>
      </w:r>
      <w:r w:rsidR="00D50DA3">
        <w:rPr>
          <w:rFonts w:eastAsia="Calibri"/>
        </w:rPr>
        <w:t>B</w:t>
      </w:r>
      <w:r w:rsidR="00271A37" w:rsidRPr="003529A9">
        <w:rPr>
          <w:rFonts w:eastAsia="Calibri"/>
        </w:rPr>
        <w:t>iuras</w:t>
      </w:r>
      <w:r w:rsidRPr="003529A9">
        <w:rPr>
          <w:rFonts w:eastAsia="Calibri"/>
        </w:rPr>
        <w:t xml:space="preserve"> daug dėmesio</w:t>
      </w:r>
      <w:r w:rsidR="00271A37" w:rsidRPr="003529A9">
        <w:rPr>
          <w:rFonts w:eastAsia="Calibri"/>
        </w:rPr>
        <w:t xml:space="preserve"> skyrė šiai aktualijai. Minint P</w:t>
      </w:r>
      <w:r w:rsidRPr="003529A9">
        <w:rPr>
          <w:rFonts w:eastAsia="Calibri"/>
        </w:rPr>
        <w:t xml:space="preserve">asaulinės sveikatos dieną tema ,,Pasikalbėkime apie depresiją“ visą mėnesį buvo organizuojamos interaktyvios diskusijos ir filmo peržiūra, sulaukusi įvairaus amžiaus žmonių grupių susidomėjimo. Su specialia šios dienos </w:t>
      </w:r>
      <w:r w:rsidR="00271A37" w:rsidRPr="003529A9">
        <w:rPr>
          <w:rFonts w:eastAsia="Calibri"/>
        </w:rPr>
        <w:t>minėjimui paruošta informacine</w:t>
      </w:r>
      <w:r w:rsidR="00D50DA3">
        <w:rPr>
          <w:rFonts w:eastAsia="Calibri"/>
        </w:rPr>
        <w:t xml:space="preserve"> </w:t>
      </w:r>
      <w:r w:rsidRPr="003529A9">
        <w:rPr>
          <w:rFonts w:eastAsia="Calibri"/>
        </w:rPr>
        <w:t xml:space="preserve">metodine medžiaga buvo supažindinti mokyklų visuomenės sveikatos specialistai, organizuojami atskiri susitikimai su akademine </w:t>
      </w:r>
      <w:r w:rsidR="00271A37" w:rsidRPr="003529A9">
        <w:rPr>
          <w:rFonts w:eastAsia="Calibri"/>
        </w:rPr>
        <w:t>–</w:t>
      </w:r>
      <w:r w:rsidRPr="003529A9">
        <w:rPr>
          <w:rFonts w:eastAsia="Calibri"/>
        </w:rPr>
        <w:t xml:space="preserve"> studentų ir </w:t>
      </w:r>
      <w:r w:rsidR="00D50DA3">
        <w:rPr>
          <w:rFonts w:eastAsia="Calibri"/>
        </w:rPr>
        <w:t>B</w:t>
      </w:r>
      <w:r w:rsidRPr="003529A9">
        <w:rPr>
          <w:rFonts w:eastAsia="Calibri"/>
        </w:rPr>
        <w:t xml:space="preserve">iuro darbuotojų bendruomene. Taip pat buvo skiriamas nemažas dėmesys informavimo priemonėms internetinėje </w:t>
      </w:r>
      <w:r w:rsidR="00CB517E">
        <w:rPr>
          <w:rFonts w:eastAsia="Calibri"/>
        </w:rPr>
        <w:t>žiniasklaidoje</w:t>
      </w:r>
      <w:r w:rsidRPr="003529A9">
        <w:rPr>
          <w:rFonts w:eastAsia="Calibri"/>
        </w:rPr>
        <w:t>, atkreipiant dėmesį į problemos papliti</w:t>
      </w:r>
      <w:r w:rsidR="00CB517E">
        <w:rPr>
          <w:rFonts w:eastAsia="Calibri"/>
        </w:rPr>
        <w:t>mo ma</w:t>
      </w:r>
      <w:r w:rsidRPr="003529A9">
        <w:rPr>
          <w:rFonts w:eastAsia="Calibri"/>
        </w:rPr>
        <w:t>stą, raišką, suteikiant moksliškai pagrįstas atpažinimo sergant depresija ir pagalbos gaires. Minint Europos depresijos dieną spaudoje buvo skiriamas dėmesys sąmoningumo prevencijai prieš depresiją, akcentuojant gyvenimo būdo, mitybos, fizinio aktyvu</w:t>
      </w:r>
      <w:r w:rsidR="00614E4E" w:rsidRPr="003529A9">
        <w:rPr>
          <w:rFonts w:eastAsia="Calibri"/>
        </w:rPr>
        <w:t>mo, mechaninius</w:t>
      </w:r>
      <w:r w:rsidR="00CB517E">
        <w:rPr>
          <w:rFonts w:eastAsia="Calibri"/>
        </w:rPr>
        <w:t xml:space="preserve">, </w:t>
      </w:r>
      <w:r w:rsidR="00614E4E" w:rsidRPr="003529A9">
        <w:rPr>
          <w:rFonts w:eastAsia="Calibri"/>
        </w:rPr>
        <w:t>fiziologinius</w:t>
      </w:r>
      <w:r w:rsidR="00CB517E">
        <w:rPr>
          <w:rFonts w:eastAsia="Calibri"/>
        </w:rPr>
        <w:t xml:space="preserve">, </w:t>
      </w:r>
      <w:r w:rsidRPr="003529A9">
        <w:rPr>
          <w:rFonts w:eastAsia="Calibri"/>
        </w:rPr>
        <w:t>organinius, medikamentinius, psichologinius veiksnius, turinčius įtakos šio sutrikimo atsiradimui bei sąmoningam (dėmesingai įsisąmoni</w:t>
      </w:r>
      <w:r w:rsidR="00CB517E">
        <w:rPr>
          <w:rFonts w:eastAsia="Calibri"/>
        </w:rPr>
        <w:t>ntiems) savo pačių pasirinkimui</w:t>
      </w:r>
      <w:r w:rsidRPr="003529A9">
        <w:rPr>
          <w:rFonts w:eastAsia="Calibri"/>
        </w:rPr>
        <w:t xml:space="preserve"> ir galimybėms valdyti savo gyvenimą</w:t>
      </w:r>
      <w:r w:rsidR="00271A37" w:rsidRPr="003529A9">
        <w:rPr>
          <w:rFonts w:eastAsia="Calibri"/>
        </w:rPr>
        <w:t>,</w:t>
      </w:r>
      <w:r w:rsidRPr="003529A9">
        <w:rPr>
          <w:rFonts w:eastAsia="Calibri"/>
        </w:rPr>
        <w:t xml:space="preserve"> </w:t>
      </w:r>
      <w:r w:rsidR="00CB517E">
        <w:rPr>
          <w:rFonts w:eastAsia="Calibri"/>
        </w:rPr>
        <w:t>taip pat</w:t>
      </w:r>
      <w:r w:rsidRPr="003529A9">
        <w:rPr>
          <w:rFonts w:eastAsia="Calibri"/>
        </w:rPr>
        <w:t xml:space="preserve"> ir psichinę sveikatą. Autobusų vairuotojams buvo vedami specialieji</w:t>
      </w:r>
      <w:r w:rsidR="00614E4E" w:rsidRPr="003529A9">
        <w:rPr>
          <w:rFonts w:eastAsia="Calibri"/>
        </w:rPr>
        <w:t xml:space="preserve"> teoriniai</w:t>
      </w:r>
      <w:r w:rsidR="00CB517E">
        <w:rPr>
          <w:rFonts w:eastAsia="Calibri"/>
        </w:rPr>
        <w:t>-</w:t>
      </w:r>
      <w:r w:rsidR="00614E4E" w:rsidRPr="003529A9">
        <w:rPr>
          <w:rFonts w:eastAsia="Calibri"/>
        </w:rPr>
        <w:t>praktiniai mokymai</w:t>
      </w:r>
      <w:r w:rsidR="00CB517E">
        <w:rPr>
          <w:rFonts w:eastAsia="Calibri"/>
        </w:rPr>
        <w:t>-</w:t>
      </w:r>
      <w:r w:rsidRPr="003529A9">
        <w:rPr>
          <w:rFonts w:eastAsia="Calibri"/>
        </w:rPr>
        <w:t>seminarai tema ,,S</w:t>
      </w:r>
      <w:r w:rsidR="00CB517E">
        <w:rPr>
          <w:rFonts w:eastAsia="Calibri"/>
        </w:rPr>
        <w:t xml:space="preserve">treso ir konfliktų valdymas“. </w:t>
      </w:r>
      <w:r w:rsidRPr="003529A9">
        <w:rPr>
          <w:rFonts w:eastAsia="Calibri"/>
        </w:rPr>
        <w:t>Streso ir emocijų val</w:t>
      </w:r>
      <w:r w:rsidR="00CB517E">
        <w:rPr>
          <w:rFonts w:eastAsia="Calibri"/>
        </w:rPr>
        <w:t>dymo</w:t>
      </w:r>
      <w:r w:rsidR="00271A37" w:rsidRPr="003529A9">
        <w:rPr>
          <w:rFonts w:eastAsia="Calibri"/>
        </w:rPr>
        <w:t xml:space="preserve"> dienos seminarai </w:t>
      </w:r>
      <w:r w:rsidRPr="003529A9">
        <w:rPr>
          <w:rFonts w:eastAsia="Calibri"/>
        </w:rPr>
        <w:t>buvo organizuojami ir vedami socialinių darbuotojų padėjėjų grupėms. Mokyklų visuomenės sveikatos specialistams buvo org</w:t>
      </w:r>
      <w:r w:rsidR="00614E4E" w:rsidRPr="003529A9">
        <w:rPr>
          <w:rFonts w:eastAsia="Calibri"/>
        </w:rPr>
        <w:t>anizuojami ir vedami teoriniai</w:t>
      </w:r>
      <w:r w:rsidR="00CB517E">
        <w:rPr>
          <w:rFonts w:eastAsia="Calibri"/>
        </w:rPr>
        <w:t>-</w:t>
      </w:r>
      <w:r w:rsidR="00271A37" w:rsidRPr="003529A9">
        <w:rPr>
          <w:rFonts w:eastAsia="Calibri"/>
        </w:rPr>
        <w:t>praktiniai mokymai</w:t>
      </w:r>
      <w:r w:rsidRPr="003529A9">
        <w:rPr>
          <w:rFonts w:eastAsia="Calibri"/>
        </w:rPr>
        <w:t xml:space="preserve"> tema ,,Bendravimas sveikatos klausimais su ikimokyklinio amžiaus vaikų tėvais“. Pagal individuali</w:t>
      </w:r>
      <w:r w:rsidR="00614E4E" w:rsidRPr="003529A9">
        <w:rPr>
          <w:rFonts w:eastAsia="Calibri"/>
        </w:rPr>
        <w:t>us poreikius vedamos asmeninės</w:t>
      </w:r>
      <w:r w:rsidR="00CB517E">
        <w:rPr>
          <w:rFonts w:eastAsia="Calibri"/>
        </w:rPr>
        <w:t xml:space="preserve"> </w:t>
      </w:r>
      <w:r w:rsidRPr="003529A9">
        <w:rPr>
          <w:rFonts w:eastAsia="Calibri"/>
        </w:rPr>
        <w:t>individualios psichologinės konsultacijos ir suteikiama informacija apie alternatyvius nemokamus pagalbos šaltinius. Bendradarbiaujant su žinomais Klaipėdos krašto žmonėmis bei organizacijomis buvo vykdoma didelio</w:t>
      </w:r>
      <w:r w:rsidR="00CB517E">
        <w:rPr>
          <w:rFonts w:eastAsia="Calibri"/>
        </w:rPr>
        <w:t xml:space="preserve"> susidomėjimo sulaukusi akcija „</w:t>
      </w:r>
      <w:r w:rsidRPr="003529A9">
        <w:rPr>
          <w:rFonts w:eastAsia="Calibri"/>
        </w:rPr>
        <w:t>Tau minutė – kitam gyvenimas“</w:t>
      </w:r>
      <w:r w:rsidR="00D87822" w:rsidRPr="003529A9">
        <w:rPr>
          <w:rFonts w:eastAsia="Calibri"/>
        </w:rPr>
        <w:t>,</w:t>
      </w:r>
      <w:r w:rsidRPr="003529A9">
        <w:rPr>
          <w:rFonts w:eastAsia="Calibri"/>
        </w:rPr>
        <w:t xml:space="preserve"> t.</w:t>
      </w:r>
      <w:r w:rsidR="003529A9">
        <w:rPr>
          <w:rFonts w:eastAsia="Calibri"/>
        </w:rPr>
        <w:t xml:space="preserve"> </w:t>
      </w:r>
      <w:r w:rsidRPr="003529A9">
        <w:rPr>
          <w:rFonts w:eastAsia="Calibri"/>
        </w:rPr>
        <w:t>y. savižudybių prevencijos dviračių žygis. Minint pasaulinę psoriazės dieną Klaipėdos universitetinėje ligoninėje buvo skaitomas pranešimas apie psichologinius šios ligos aspektus, o kasmet vy</w:t>
      </w:r>
      <w:r w:rsidR="00CB517E">
        <w:rPr>
          <w:rFonts w:eastAsia="Calibri"/>
        </w:rPr>
        <w:t>kstančioje ,,Sveikatos parodoje“</w:t>
      </w:r>
      <w:r w:rsidRPr="003529A9">
        <w:rPr>
          <w:rFonts w:eastAsia="Calibri"/>
        </w:rPr>
        <w:t xml:space="preserve"> psichinė</w:t>
      </w:r>
      <w:r w:rsidR="00271A37" w:rsidRPr="003529A9">
        <w:rPr>
          <w:rFonts w:eastAsia="Calibri"/>
        </w:rPr>
        <w:t>s sveikatos stiprinimui t</w:t>
      </w:r>
      <w:r w:rsidR="00CB517E">
        <w:rPr>
          <w:rFonts w:eastAsia="Calibri"/>
        </w:rPr>
        <w:t>aip</w:t>
      </w:r>
      <w:r w:rsidRPr="003529A9">
        <w:rPr>
          <w:rFonts w:eastAsia="Calibri"/>
        </w:rPr>
        <w:t xml:space="preserve"> buvo skiriamas dėmesys</w:t>
      </w:r>
      <w:r w:rsidR="00271A37" w:rsidRPr="003529A9">
        <w:rPr>
          <w:rFonts w:eastAsia="Calibri"/>
        </w:rPr>
        <w:t>,</w:t>
      </w:r>
      <w:r w:rsidRPr="003529A9">
        <w:rPr>
          <w:rFonts w:eastAsia="Calibri"/>
        </w:rPr>
        <w:t xml:space="preserve"> </w:t>
      </w:r>
      <w:r w:rsidRPr="003529A9">
        <w:rPr>
          <w:rFonts w:eastAsia="Calibri"/>
        </w:rPr>
        <w:lastRenderedPageBreak/>
        <w:t xml:space="preserve">skaitant pranešimą ,,Tinkama vaikų mityba ir emocinis valgymas“. Prie psichinės sveikatos gerinimo taip pat galima priskirti ir vykusius muzikos terapijos užsiėmimus, </w:t>
      </w:r>
      <w:r w:rsidR="00271A37" w:rsidRPr="003529A9">
        <w:rPr>
          <w:rFonts w:eastAsia="Calibri"/>
        </w:rPr>
        <w:t>kurie buvo skirti bendruomenei.</w:t>
      </w:r>
    </w:p>
    <w:p w:rsidR="00D24E5E" w:rsidRPr="003529A9" w:rsidRDefault="00D24E5E" w:rsidP="006B38CF">
      <w:pPr>
        <w:ind w:firstLine="709"/>
        <w:jc w:val="both"/>
        <w:rPr>
          <w:lang w:eastAsia="lt-LT"/>
        </w:rPr>
      </w:pPr>
      <w:r w:rsidRPr="003529A9">
        <w:rPr>
          <w:lang w:eastAsia="lt-LT"/>
        </w:rPr>
        <w:t>Šių veiklų rezultatai – didėjantis gyventojų sąmoningumas psichinės sveikatos atžvilgiu, tam tikrų stereotipų paneigimas, pavyzdžiui, kalbant apie depresiją. Kitais metais taip pat planuojama tęsti tokio pobūdžio veiklą, siekiant ir toliau viešinti svarbią ir aktualią informacij</w:t>
      </w:r>
      <w:r w:rsidR="003529A9">
        <w:rPr>
          <w:lang w:eastAsia="lt-LT"/>
        </w:rPr>
        <w:t>ą apie psichinę sveikatą, savi</w:t>
      </w:r>
      <w:r w:rsidRPr="003529A9">
        <w:rPr>
          <w:lang w:eastAsia="lt-LT"/>
        </w:rPr>
        <w:t>galbos būdus ir t.</w:t>
      </w:r>
      <w:r w:rsidR="003529A9">
        <w:rPr>
          <w:lang w:eastAsia="lt-LT"/>
        </w:rPr>
        <w:t xml:space="preserve"> </w:t>
      </w:r>
      <w:r w:rsidRPr="003529A9">
        <w:rPr>
          <w:lang w:eastAsia="lt-LT"/>
        </w:rPr>
        <w:t>t., taip atkreipiant visuomenės dėmesį į psichinės sveikatos puoselėjimo svarbą.</w:t>
      </w:r>
    </w:p>
    <w:p w:rsidR="00D24E5E" w:rsidRPr="003529A9" w:rsidRDefault="00D24E5E" w:rsidP="006B38CF">
      <w:pPr>
        <w:ind w:firstLine="709"/>
        <w:jc w:val="both"/>
        <w:rPr>
          <w:b/>
          <w:lang w:eastAsia="lt-LT"/>
        </w:rPr>
      </w:pPr>
      <w:r w:rsidRPr="003529A9">
        <w:rPr>
          <w:b/>
          <w:lang w:eastAsia="lt-LT"/>
        </w:rPr>
        <w:t>Sveikos aplinkos kūrimas</w:t>
      </w:r>
      <w:r w:rsidR="00CB517E">
        <w:rPr>
          <w:b/>
          <w:lang w:eastAsia="lt-LT"/>
        </w:rPr>
        <w:t>.</w:t>
      </w:r>
      <w:r w:rsidRPr="003529A9">
        <w:rPr>
          <w:b/>
          <w:lang w:eastAsia="lt-LT"/>
        </w:rPr>
        <w:t xml:space="preserve"> </w:t>
      </w:r>
      <w:r w:rsidR="00CB517E">
        <w:rPr>
          <w:lang w:eastAsia="lt-LT"/>
        </w:rPr>
        <w:t>B</w:t>
      </w:r>
      <w:r w:rsidRPr="003529A9">
        <w:rPr>
          <w:lang w:eastAsia="lt-LT"/>
        </w:rPr>
        <w:t>iuro i</w:t>
      </w:r>
      <w:r w:rsidR="002E42C4" w:rsidRPr="003529A9">
        <w:rPr>
          <w:lang w:eastAsia="lt-LT"/>
        </w:rPr>
        <w:t xml:space="preserve">niciatyva nuo 2009 m. </w:t>
      </w:r>
      <w:r w:rsidRPr="003529A9">
        <w:rPr>
          <w:lang w:eastAsia="lt-LT"/>
        </w:rPr>
        <w:t>Klaipėdos mieste įsikūrusių įmonių darbuotojai gali sulaukti visuomenės sveikatos specialistų atvykimo ir pasitikrint</w:t>
      </w:r>
      <w:r w:rsidR="00CB517E">
        <w:rPr>
          <w:lang w:eastAsia="lt-LT"/>
        </w:rPr>
        <w:t>i savo sveikatą. Ši iniciatyva peraugo</w:t>
      </w:r>
      <w:r w:rsidRPr="003529A9">
        <w:rPr>
          <w:lang w:eastAsia="lt-LT"/>
        </w:rPr>
        <w:t xml:space="preserve"> į Sveikiausios įmonės konkursą, kurio tikslas – ne tik varžytuvės tarp įmonių, tačiau svarbiausia – skatinti sveikos gyvensenos iniciatyvas įmonėse, ugdyti darbingo amžiaus žmonių sveikos gyvensenos įgūdžius bei domėjimąsi savo sveikata, o d</w:t>
      </w:r>
      <w:r w:rsidR="00CB517E">
        <w:rPr>
          <w:lang w:eastAsia="lt-LT"/>
        </w:rPr>
        <w:t xml:space="preserve">ar vėliau </w:t>
      </w:r>
      <w:r w:rsidR="00546BFA">
        <w:rPr>
          <w:lang w:eastAsia="lt-LT"/>
        </w:rPr>
        <w:t xml:space="preserve">– </w:t>
      </w:r>
      <w:r w:rsidR="00CB517E">
        <w:rPr>
          <w:lang w:eastAsia="lt-LT"/>
        </w:rPr>
        <w:t>į Judriausios įmonės</w:t>
      </w:r>
      <w:r w:rsidRPr="003529A9">
        <w:rPr>
          <w:lang w:eastAsia="lt-LT"/>
        </w:rPr>
        <w:t xml:space="preserve"> konkursą, kuris ir vyko </w:t>
      </w:r>
      <w:r w:rsidR="00CB517E">
        <w:rPr>
          <w:lang w:eastAsia="lt-LT"/>
        </w:rPr>
        <w:t>2017 m.</w:t>
      </w:r>
      <w:r w:rsidRPr="003529A9">
        <w:rPr>
          <w:lang w:eastAsia="lt-LT"/>
        </w:rPr>
        <w:t xml:space="preserve"> bei yra graži paralelė tarp sveikiausios ir judriausios įmonės konceptų.</w:t>
      </w:r>
    </w:p>
    <w:p w:rsidR="00D24E5E" w:rsidRPr="003529A9" w:rsidRDefault="00546BFA" w:rsidP="006B38CF">
      <w:pPr>
        <w:ind w:firstLine="709"/>
        <w:jc w:val="both"/>
        <w:rPr>
          <w:lang w:eastAsia="lt-LT"/>
        </w:rPr>
      </w:pPr>
      <w:r>
        <w:rPr>
          <w:lang w:eastAsia="lt-LT"/>
        </w:rPr>
        <w:t>B</w:t>
      </w:r>
      <w:r w:rsidR="002E42C4" w:rsidRPr="003529A9">
        <w:rPr>
          <w:lang w:eastAsia="lt-LT"/>
        </w:rPr>
        <w:t xml:space="preserve">iuras </w:t>
      </w:r>
      <w:r>
        <w:rPr>
          <w:lang w:eastAsia="lt-LT"/>
        </w:rPr>
        <w:t>praėjusią</w:t>
      </w:r>
      <w:r w:rsidR="002E42C4" w:rsidRPr="003529A9">
        <w:rPr>
          <w:lang w:eastAsia="lt-LT"/>
        </w:rPr>
        <w:t xml:space="preserve"> vasarą</w:t>
      </w:r>
      <w:r w:rsidR="00D24E5E" w:rsidRPr="003529A9">
        <w:rPr>
          <w:lang w:eastAsia="lt-LT"/>
        </w:rPr>
        <w:t xml:space="preserve"> tęsė akciją „Saugus poilsis pajūryje“. Akcijos tikslas – priminti, kaip saugiai elgtis prie vandens ir saulėkaitoje, kad poilsis taptų saug</w:t>
      </w:r>
      <w:r>
        <w:rPr>
          <w:lang w:eastAsia="lt-LT"/>
        </w:rPr>
        <w:t>us</w:t>
      </w:r>
      <w:r w:rsidR="00D24E5E" w:rsidRPr="003529A9">
        <w:rPr>
          <w:lang w:eastAsia="lt-LT"/>
        </w:rPr>
        <w:t xml:space="preserve"> ir visaver</w:t>
      </w:r>
      <w:r>
        <w:rPr>
          <w:lang w:eastAsia="lt-LT"/>
        </w:rPr>
        <w:t>tis</w:t>
      </w:r>
      <w:r w:rsidR="00D24E5E" w:rsidRPr="003529A9">
        <w:rPr>
          <w:lang w:eastAsia="lt-LT"/>
        </w:rPr>
        <w:t>. Visu</w:t>
      </w:r>
      <w:r>
        <w:rPr>
          <w:lang w:eastAsia="lt-LT"/>
        </w:rPr>
        <w:t xml:space="preserve">omenės sveikatos specialistai </w:t>
      </w:r>
      <w:r w:rsidR="00D24E5E" w:rsidRPr="003529A9">
        <w:rPr>
          <w:lang w:eastAsia="lt-LT"/>
        </w:rPr>
        <w:t>Melnragės, II Melnragė</w:t>
      </w:r>
      <w:r>
        <w:rPr>
          <w:lang w:eastAsia="lt-LT"/>
        </w:rPr>
        <w:t>s ir Girulių</w:t>
      </w:r>
      <w:r w:rsidR="00D24E5E" w:rsidRPr="003529A9">
        <w:rPr>
          <w:lang w:eastAsia="lt-LT"/>
        </w:rPr>
        <w:t xml:space="preserve"> paplūdimių prieigose konsultavo poilsiautojus</w:t>
      </w:r>
      <w:r w:rsidR="002E42C4" w:rsidRPr="003529A9">
        <w:rPr>
          <w:lang w:eastAsia="lt-LT"/>
        </w:rPr>
        <w:t>,</w:t>
      </w:r>
      <w:r w:rsidR="00D24E5E" w:rsidRPr="003529A9">
        <w:rPr>
          <w:lang w:eastAsia="lt-LT"/>
        </w:rPr>
        <w:t xml:space="preserve"> kaip saikingai ir saugiai degintis saulėje bei maudytis jūroje, jiems </w:t>
      </w:r>
      <w:r w:rsidRPr="003529A9">
        <w:rPr>
          <w:lang w:eastAsia="lt-LT"/>
        </w:rPr>
        <w:t xml:space="preserve">buvo </w:t>
      </w:r>
      <w:r w:rsidR="00D24E5E" w:rsidRPr="003529A9">
        <w:rPr>
          <w:lang w:eastAsia="lt-LT"/>
        </w:rPr>
        <w:t>nemokamai matuojamas arterinis kraujo spaudimas, mokoma p</w:t>
      </w:r>
      <w:r>
        <w:rPr>
          <w:lang w:eastAsia="lt-LT"/>
        </w:rPr>
        <w:t>irmos pagalbos įgūdžių bei dalij</w:t>
      </w:r>
      <w:r w:rsidR="00D24E5E" w:rsidRPr="003529A9">
        <w:rPr>
          <w:lang w:eastAsia="lt-LT"/>
        </w:rPr>
        <w:t>amas geriamasis vanduo bei informacinė medžiaga su aktualia informacija. Tradiciškai akcija bus rengiama ir 2018</w:t>
      </w:r>
      <w:r>
        <w:rPr>
          <w:lang w:eastAsia="lt-LT"/>
        </w:rPr>
        <w:t> </w:t>
      </w:r>
      <w:r w:rsidR="00D24E5E" w:rsidRPr="003529A9">
        <w:rPr>
          <w:lang w:eastAsia="lt-LT"/>
        </w:rPr>
        <w:t>metų vasarą.</w:t>
      </w:r>
    </w:p>
    <w:p w:rsidR="00D24E5E" w:rsidRPr="003529A9" w:rsidRDefault="00D24E5E" w:rsidP="006B38CF">
      <w:pPr>
        <w:ind w:firstLine="709"/>
        <w:jc w:val="both"/>
        <w:rPr>
          <w:lang w:eastAsia="lt-LT"/>
        </w:rPr>
      </w:pPr>
      <w:r w:rsidRPr="003529A9">
        <w:rPr>
          <w:lang w:eastAsia="lt-LT"/>
        </w:rPr>
        <w:t>2017 m</w:t>
      </w:r>
      <w:r w:rsidR="00546BFA">
        <w:rPr>
          <w:lang w:eastAsia="lt-LT"/>
        </w:rPr>
        <w:t>. vasaros sezono metu buvo dalij</w:t>
      </w:r>
      <w:r w:rsidRPr="003529A9">
        <w:rPr>
          <w:lang w:eastAsia="lt-LT"/>
        </w:rPr>
        <w:t xml:space="preserve">ami laikraščiai, kuriuose buvo pateikiama aktuali  informacija apie kondicionierius, saugų elgesį prie vandens, uostamiesčio vandens telkinių vandens kokybę, odos apsaugą nuo saulės, įkaitusio automobilio pavojų paliktiems vaikams juose, higieną bei maistą, kurį rekomenduojama valgyti karštomis dienomis. </w:t>
      </w:r>
    </w:p>
    <w:p w:rsidR="00D24E5E" w:rsidRPr="003529A9" w:rsidRDefault="00D24E5E" w:rsidP="006B38CF">
      <w:pPr>
        <w:ind w:firstLine="709"/>
        <w:jc w:val="both"/>
        <w:rPr>
          <w:lang w:eastAsia="lt-LT"/>
        </w:rPr>
      </w:pPr>
      <w:r w:rsidRPr="003529A9">
        <w:rPr>
          <w:lang w:eastAsia="lt-LT"/>
        </w:rPr>
        <w:t>Šių veiklų rezultatai – atkreiptas visuomenės dėmesys į sveikatos puoselėjimą darbo vietoje bei laisvalaikio metu ir didėjantis besidominčių gyventojų skaičius fizinio aktyvumo galimybėmis darbe. Tokio pobūdžio veiklą planuojama tęsti ir kitais metais, siekiant įtraukti daugi</w:t>
      </w:r>
      <w:r w:rsidR="00546BFA">
        <w:rPr>
          <w:lang w:eastAsia="lt-LT"/>
        </w:rPr>
        <w:t>au įmonių į Judriausios įmonės</w:t>
      </w:r>
      <w:r w:rsidRPr="003529A9">
        <w:rPr>
          <w:lang w:eastAsia="lt-LT"/>
        </w:rPr>
        <w:t xml:space="preserve"> konkursą bei paskatinti rūpintis savo ir artimųjų sveikata, akcentuojant saugų poilsį.</w:t>
      </w:r>
    </w:p>
    <w:p w:rsidR="00D24E5E" w:rsidRPr="003529A9" w:rsidRDefault="00D24E5E" w:rsidP="006B38CF">
      <w:pPr>
        <w:ind w:firstLine="709"/>
        <w:jc w:val="both"/>
        <w:rPr>
          <w:lang w:eastAsia="lt-LT"/>
        </w:rPr>
      </w:pPr>
      <w:r w:rsidRPr="003529A9">
        <w:rPr>
          <w:b/>
          <w:lang w:eastAsia="lt-LT"/>
        </w:rPr>
        <w:t>Traumų ir nelaimingų atsitikimų prevencija.</w:t>
      </w:r>
      <w:r w:rsidRPr="003529A9">
        <w:rPr>
          <w:lang w:eastAsia="lt-LT"/>
        </w:rPr>
        <w:t xml:space="preserve"> Įgyvendinant prevencines veiklas traumų ir nelaimingų atsitikimų poveikio srityje, didelis dėmesys buvo skiriamas nelaimingų atsitikimų skaičiaus kelyje mažinimui. Visuomenės sveikatos specialistai kartu su policijos pareigūnais uostamiestyje prie trijų judr</w:t>
      </w:r>
      <w:r w:rsidR="00546BFA">
        <w:rPr>
          <w:lang w:eastAsia="lt-LT"/>
        </w:rPr>
        <w:t>ių perėjų klaipėdiečiams išdalij</w:t>
      </w:r>
      <w:r w:rsidRPr="003529A9">
        <w:rPr>
          <w:lang w:eastAsia="lt-LT"/>
        </w:rPr>
        <w:t>o šešis tūkstančius atšvaitų, primindami apie jų nešiojimo svarbą ir taip kvie</w:t>
      </w:r>
      <w:r w:rsidR="00546BFA">
        <w:rPr>
          <w:lang w:eastAsia="lt-LT"/>
        </w:rPr>
        <w:t>sdami</w:t>
      </w:r>
      <w:r w:rsidRPr="003529A9">
        <w:rPr>
          <w:lang w:eastAsia="lt-LT"/>
        </w:rPr>
        <w:t xml:space="preserve"> prisidėti prie saugumo gatvėse. Taip pat didelis dėmesys buvo skiriamas ir griuvimų prevencijai. Siekiant šviesti bendruomenę griuvimų prevencijos tema, buvo paruošti ir išplatinti  informaciniai  straipsniai „Griuvimo prevencija“  ir ,,Vyresnio amžiaus žmonių judesių valdymas“. </w:t>
      </w:r>
      <w:r w:rsidR="009B5EF3">
        <w:rPr>
          <w:lang w:eastAsia="lt-LT"/>
        </w:rPr>
        <w:t>B</w:t>
      </w:r>
      <w:r w:rsidRPr="003529A9">
        <w:rPr>
          <w:lang w:eastAsia="lt-LT"/>
        </w:rPr>
        <w:t>iuro specialistai taip pat skaitė pask</w:t>
      </w:r>
      <w:r w:rsidR="009B5EF3">
        <w:rPr>
          <w:lang w:eastAsia="lt-LT"/>
        </w:rPr>
        <w:t>aitas ,,Artrito'“</w:t>
      </w:r>
      <w:r w:rsidR="002E42C4" w:rsidRPr="003529A9">
        <w:rPr>
          <w:lang w:eastAsia="lt-LT"/>
        </w:rPr>
        <w:t xml:space="preserve"> klubo nariams</w:t>
      </w:r>
      <w:r w:rsidR="009B5EF3">
        <w:rPr>
          <w:lang w:eastAsia="lt-LT"/>
        </w:rPr>
        <w:t xml:space="preserve"> tema „</w:t>
      </w:r>
      <w:r w:rsidRPr="003529A9">
        <w:rPr>
          <w:lang w:eastAsia="lt-LT"/>
        </w:rPr>
        <w:t>Vyresnio amžiaus žmoni</w:t>
      </w:r>
      <w:r w:rsidR="002E42C4" w:rsidRPr="003529A9">
        <w:rPr>
          <w:lang w:eastAsia="lt-LT"/>
        </w:rPr>
        <w:t>ų judesių valdymas“</w:t>
      </w:r>
      <w:r w:rsidRPr="003529A9">
        <w:rPr>
          <w:lang w:eastAsia="lt-LT"/>
        </w:rPr>
        <w:t xml:space="preserve">. </w:t>
      </w:r>
    </w:p>
    <w:p w:rsidR="00D24E5E" w:rsidRPr="003529A9" w:rsidRDefault="00D24E5E" w:rsidP="006B38CF">
      <w:pPr>
        <w:ind w:firstLine="709"/>
        <w:jc w:val="both"/>
        <w:rPr>
          <w:lang w:eastAsia="lt-LT"/>
        </w:rPr>
      </w:pPr>
      <w:r w:rsidRPr="003529A9">
        <w:rPr>
          <w:lang w:eastAsia="lt-LT"/>
        </w:rPr>
        <w:t xml:space="preserve">Šių veiklų rezultatai – bendruomenės nariams suteikta informacija apie traumas ir nelaimingus atsitikimus paskatino atkreipti dėmesį į tokias svarbias problemas kaip nelaimingi atsitikimai kelyje ir  griuvimai </w:t>
      </w:r>
      <w:r w:rsidR="009B5EF3">
        <w:rPr>
          <w:lang w:eastAsia="lt-LT"/>
        </w:rPr>
        <w:t>tarp</w:t>
      </w:r>
      <w:r w:rsidR="009B5EF3" w:rsidRPr="003529A9">
        <w:rPr>
          <w:lang w:eastAsia="lt-LT"/>
        </w:rPr>
        <w:t xml:space="preserve"> </w:t>
      </w:r>
      <w:r w:rsidRPr="003529A9">
        <w:rPr>
          <w:lang w:eastAsia="lt-LT"/>
        </w:rPr>
        <w:t>vyresnio amžiaus žmonių bei kaip to išvengti. Kitais metais planuojama tęsti tokio pobūdžio veiklą, siekiant svarbią informaciją pateikti dar patraukliau bei įtraukti naujų temų.</w:t>
      </w:r>
    </w:p>
    <w:p w:rsidR="00D24E5E" w:rsidRPr="003529A9" w:rsidRDefault="00D24E5E" w:rsidP="006B38CF">
      <w:pPr>
        <w:ind w:firstLine="709"/>
        <w:jc w:val="both"/>
        <w:rPr>
          <w:lang w:eastAsia="lt-LT"/>
        </w:rPr>
      </w:pPr>
      <w:r w:rsidRPr="003529A9">
        <w:rPr>
          <w:b/>
          <w:lang w:eastAsia="lt-LT"/>
        </w:rPr>
        <w:t>Užkrečiamųjų ligų profilaktika</w:t>
      </w:r>
      <w:r w:rsidRPr="003529A9">
        <w:rPr>
          <w:lang w:eastAsia="lt-LT"/>
        </w:rPr>
        <w:t>. Įgyvendinant užkrečiamųjų ligų prevenciją, dėmesys buvo skiriamas gripo profilaktikai, kadangi didesnis ar mažesnis sergamumas gripu pasireiškia ir yra aktuali problema kiekvienais me</w:t>
      </w:r>
      <w:r w:rsidR="009A5A95">
        <w:rPr>
          <w:lang w:eastAsia="lt-LT"/>
        </w:rPr>
        <w:t>tais. Atsižvelgdamas</w:t>
      </w:r>
      <w:r w:rsidRPr="003529A9">
        <w:rPr>
          <w:lang w:eastAsia="lt-LT"/>
        </w:rPr>
        <w:t xml:space="preserve"> į tai, </w:t>
      </w:r>
      <w:r w:rsidR="009A5A95">
        <w:rPr>
          <w:lang w:eastAsia="lt-LT"/>
        </w:rPr>
        <w:t>B</w:t>
      </w:r>
      <w:r w:rsidRPr="003529A9">
        <w:rPr>
          <w:lang w:eastAsia="lt-LT"/>
        </w:rPr>
        <w:t xml:space="preserve">iuras uostamiesčio gyventojams viešino įvairius pranešimus apie gripo profilaktiką </w:t>
      </w:r>
      <w:r w:rsidR="009A5A95">
        <w:rPr>
          <w:lang w:eastAsia="lt-LT"/>
        </w:rPr>
        <w:t>ir</w:t>
      </w:r>
      <w:r w:rsidRPr="003529A9">
        <w:rPr>
          <w:lang w:eastAsia="lt-LT"/>
        </w:rPr>
        <w:t xml:space="preserve"> kokių veiksmų reikėtų imtis užklupus gripui. </w:t>
      </w:r>
    </w:p>
    <w:p w:rsidR="00D24E5E" w:rsidRPr="003529A9" w:rsidRDefault="009A24D0" w:rsidP="006B38CF">
      <w:pPr>
        <w:ind w:firstLine="709"/>
        <w:jc w:val="both"/>
        <w:rPr>
          <w:lang w:eastAsia="lt-LT"/>
        </w:rPr>
      </w:pPr>
      <w:r w:rsidRPr="003529A9">
        <w:rPr>
          <w:lang w:eastAsia="lt-LT"/>
        </w:rPr>
        <w:t>B</w:t>
      </w:r>
      <w:r w:rsidR="00D24E5E" w:rsidRPr="003529A9">
        <w:rPr>
          <w:lang w:eastAsia="lt-LT"/>
        </w:rPr>
        <w:t>uvo suku</w:t>
      </w:r>
      <w:r w:rsidRPr="003529A9">
        <w:rPr>
          <w:lang w:eastAsia="lt-LT"/>
        </w:rPr>
        <w:t>rtas v</w:t>
      </w:r>
      <w:r w:rsidR="003529A9">
        <w:rPr>
          <w:lang w:eastAsia="lt-LT"/>
        </w:rPr>
        <w:t>aizdo</w:t>
      </w:r>
      <w:r w:rsidRPr="003529A9">
        <w:rPr>
          <w:lang w:eastAsia="lt-LT"/>
        </w:rPr>
        <w:t xml:space="preserve"> pranešimas apie ŽIV/</w:t>
      </w:r>
      <w:r w:rsidR="003529A9">
        <w:rPr>
          <w:lang w:eastAsia="lt-LT"/>
        </w:rPr>
        <w:t>AIDS ir viešinamas vieša</w:t>
      </w:r>
      <w:r w:rsidR="00D24E5E" w:rsidRPr="003529A9">
        <w:rPr>
          <w:lang w:eastAsia="lt-LT"/>
        </w:rPr>
        <w:t xml:space="preserve">jame transporte, siekiant suteikti bendruomenei teisingą informaciją apie žmogaus imunodeficito virusą (ŽIV) ir įgytą (akvizitinį) imunodeficito sindromą (AIDS). Siekiant išsklaidyti susiformavusius mitus bei </w:t>
      </w:r>
      <w:r w:rsidR="00D24E5E" w:rsidRPr="003529A9">
        <w:rPr>
          <w:lang w:eastAsia="lt-LT"/>
        </w:rPr>
        <w:lastRenderedPageBreak/>
        <w:t>paneigti neteisingą informaciją apie ŽIV/AIDS</w:t>
      </w:r>
      <w:r w:rsidRPr="003529A9">
        <w:rPr>
          <w:lang w:eastAsia="lt-LT"/>
        </w:rPr>
        <w:t>,</w:t>
      </w:r>
      <w:r w:rsidR="00D24E5E" w:rsidRPr="003529A9">
        <w:rPr>
          <w:lang w:eastAsia="lt-LT"/>
        </w:rPr>
        <w:t xml:space="preserve"> buvo rašomi informaciniai straipsniai. Be filmuko viešajame transporte </w:t>
      </w:r>
      <w:r w:rsidRPr="003529A9">
        <w:rPr>
          <w:lang w:eastAsia="lt-LT"/>
        </w:rPr>
        <w:t>apie ŽIV/AIDS</w:t>
      </w:r>
      <w:r w:rsidR="009A5A95">
        <w:rPr>
          <w:lang w:eastAsia="lt-LT"/>
        </w:rPr>
        <w:t>,</w:t>
      </w:r>
      <w:r w:rsidR="00D24E5E" w:rsidRPr="003529A9">
        <w:rPr>
          <w:lang w:eastAsia="lt-LT"/>
        </w:rPr>
        <w:t xml:space="preserve"> buvo transliuojami filmukai apie skiepus, antibiotikus bei minėtąją gripo profilaktiką. </w:t>
      </w:r>
    </w:p>
    <w:p w:rsidR="00D24E5E" w:rsidRPr="003529A9" w:rsidRDefault="009A5A95" w:rsidP="006B38CF">
      <w:pPr>
        <w:ind w:firstLine="709"/>
        <w:jc w:val="both"/>
        <w:rPr>
          <w:lang w:eastAsia="lt-LT"/>
        </w:rPr>
      </w:pPr>
      <w:r>
        <w:rPr>
          <w:lang w:eastAsia="lt-LT"/>
        </w:rPr>
        <w:t xml:space="preserve">BĮ </w:t>
      </w:r>
      <w:r w:rsidR="00D24E5E" w:rsidRPr="003529A9">
        <w:rPr>
          <w:lang w:eastAsia="lt-LT"/>
        </w:rPr>
        <w:t>Klaipėdos miesto</w:t>
      </w:r>
      <w:r>
        <w:rPr>
          <w:lang w:eastAsia="lt-LT"/>
        </w:rPr>
        <w:t xml:space="preserve"> šeimos ir vaiko gerovės centro</w:t>
      </w:r>
      <w:r w:rsidR="00D24E5E" w:rsidRPr="003529A9">
        <w:rPr>
          <w:lang w:eastAsia="lt-LT"/>
        </w:rPr>
        <w:t xml:space="preserve"> darbuotojams taip pat buvo skaitoma paskaita „ŽIV/AIDS paplitimas ir prevencija“, kurios metu buvo supažindinta su žinotina informacija apie šias ligas, jų paplitimą bei galimas prevencines priemones.</w:t>
      </w:r>
    </w:p>
    <w:p w:rsidR="00D24E5E" w:rsidRPr="003529A9" w:rsidRDefault="00D24E5E" w:rsidP="006B38CF">
      <w:pPr>
        <w:ind w:firstLine="709"/>
        <w:jc w:val="both"/>
        <w:rPr>
          <w:lang w:eastAsia="lt-LT"/>
        </w:rPr>
      </w:pPr>
      <w:r w:rsidRPr="003529A9">
        <w:rPr>
          <w:lang w:eastAsia="lt-LT"/>
        </w:rPr>
        <w:t>Šių veiklų rezultatai – atkreiptas visuomenės dėmesys į užkrečiamųjų ligų profilaktikos svarbą. Šviečiamąja veiklą užkrečiamųjų ligų tema taip pat planuojama tęsti ir kitais metais, pasitelkiant patrauklias ir inovatyvias informavimo priemones – filmukus, straipsnius, konsultacijas, paskaitas ir t.</w:t>
      </w:r>
      <w:r w:rsidR="009A5A95">
        <w:rPr>
          <w:lang w:eastAsia="lt-LT"/>
        </w:rPr>
        <w:t> </w:t>
      </w:r>
      <w:r w:rsidRPr="003529A9">
        <w:rPr>
          <w:lang w:eastAsia="lt-LT"/>
        </w:rPr>
        <w:t>t.</w:t>
      </w:r>
    </w:p>
    <w:p w:rsidR="00D24E5E" w:rsidRPr="003529A9" w:rsidRDefault="00D24E5E" w:rsidP="006B38CF">
      <w:pPr>
        <w:ind w:firstLine="709"/>
        <w:jc w:val="both"/>
        <w:rPr>
          <w:lang w:eastAsia="lt-LT"/>
        </w:rPr>
      </w:pPr>
      <w:r w:rsidRPr="003529A9">
        <w:rPr>
          <w:b/>
          <w:lang w:eastAsia="lt-LT"/>
        </w:rPr>
        <w:t>Lėtinių neinfekcinių ligų profilaktika</w:t>
      </w:r>
      <w:r w:rsidRPr="003529A9">
        <w:rPr>
          <w:lang w:eastAsia="lt-LT"/>
        </w:rPr>
        <w:t xml:space="preserve">. Nuo 2015 m. </w:t>
      </w:r>
      <w:r w:rsidR="00317BBB">
        <w:rPr>
          <w:lang w:eastAsia="lt-LT"/>
        </w:rPr>
        <w:t xml:space="preserve">Biuras pradėjo vykdyti </w:t>
      </w:r>
      <w:r w:rsidRPr="003529A9">
        <w:rPr>
          <w:lang w:eastAsia="lt-LT"/>
        </w:rPr>
        <w:t>Širdies ir kraujagyslių ligų ir cukrinio diabeto rizikos grupės asmen</w:t>
      </w:r>
      <w:r w:rsidR="00317BBB">
        <w:rPr>
          <w:lang w:eastAsia="lt-LT"/>
        </w:rPr>
        <w:t>ų sveikatos stiprinimo programą</w:t>
      </w:r>
      <w:r w:rsidRPr="003529A9">
        <w:rPr>
          <w:lang w:eastAsia="lt-LT"/>
        </w:rPr>
        <w:t xml:space="preserve">, kurios tikslas </w:t>
      </w:r>
      <w:r w:rsidR="00614E4E" w:rsidRPr="003529A9">
        <w:rPr>
          <w:lang w:eastAsia="lt-LT"/>
        </w:rPr>
        <w:t>–</w:t>
      </w:r>
      <w:r w:rsidRPr="003529A9">
        <w:rPr>
          <w:lang w:eastAsia="lt-LT"/>
        </w:rPr>
        <w:t xml:space="preserve"> efektyviau stiprinti rizikos grupės asmenų sveikatą, supažindinti juos su širdies ir kraujagyslių ligų ir cukrinio diabeto rizikos veiksniais, sveikos gyvensenos principais, išmokyti keisti gyvenseną, valdyti stresą, pasirinkti sveikatai palankią mitybą bei fizinį aktyvumą. Rizikos grupės asmenys, sutikę dalyvauti programoje</w:t>
      </w:r>
      <w:r w:rsidR="00317BBB">
        <w:rPr>
          <w:lang w:eastAsia="lt-LT"/>
        </w:rPr>
        <w:t>,</w:t>
      </w:r>
      <w:r w:rsidRPr="003529A9">
        <w:rPr>
          <w:lang w:eastAsia="lt-LT"/>
        </w:rPr>
        <w:t xml:space="preserve"> yra siunčiami iš pirminių sveikatos priežiūros centrų į </w:t>
      </w:r>
      <w:r w:rsidR="00317BBB">
        <w:rPr>
          <w:lang w:eastAsia="lt-LT"/>
        </w:rPr>
        <w:t>B</w:t>
      </w:r>
      <w:r w:rsidRPr="003529A9">
        <w:rPr>
          <w:lang w:eastAsia="lt-LT"/>
        </w:rPr>
        <w:t>iurą. 2017 m. iš pirminių sveikatos priežiūros centrų buvo atsiųst</w:t>
      </w:r>
      <w:r w:rsidR="00317BBB">
        <w:rPr>
          <w:lang w:eastAsia="lt-LT"/>
        </w:rPr>
        <w:t>i</w:t>
      </w:r>
      <w:r w:rsidRPr="003529A9">
        <w:rPr>
          <w:lang w:eastAsia="lt-LT"/>
        </w:rPr>
        <w:t xml:space="preserve"> 226 asmenys, iš kurių programą pradėjo ir aktyviai dalyvauja 86 asmenys. 2017 m. programą baigė 81 rizikos grupės asmuo. Programos metu suteikiamos konsultacijos sveikos mitybos, fizinio aktyvumo, streso mažinimo klausimais, organizuojamos psichologo ir dietisto paskaitos bei paskaita su šeimos gydytoju apie rizikos veiksnius, grupiniai fizinio aktyvumo užsiėmimai.</w:t>
      </w:r>
    </w:p>
    <w:p w:rsidR="00D24E5E" w:rsidRPr="003529A9" w:rsidRDefault="00D24E5E" w:rsidP="006B38CF">
      <w:pPr>
        <w:ind w:firstLine="709"/>
        <w:jc w:val="both"/>
        <w:rPr>
          <w:lang w:eastAsia="lt-LT"/>
        </w:rPr>
      </w:pPr>
      <w:r w:rsidRPr="003529A9">
        <w:rPr>
          <w:lang w:eastAsia="lt-LT"/>
        </w:rPr>
        <w:t xml:space="preserve">Esant poreikiui įvairiose uostamiesčio įstaigose buvo skaitoma paskaita „Lietuvoje vykdomos valstybės finansuojamos prevencinės programos ir jų svarba sveikatai“. Paskaitos tikslas </w:t>
      </w:r>
      <w:r w:rsidR="001B2105" w:rsidRPr="003529A9">
        <w:rPr>
          <w:lang w:eastAsia="lt-LT"/>
        </w:rPr>
        <w:t>–</w:t>
      </w:r>
      <w:r w:rsidRPr="003529A9">
        <w:rPr>
          <w:lang w:eastAsia="lt-LT"/>
        </w:rPr>
        <w:t xml:space="preserve"> skatinti pasinaudoti nemokamomis prevencinėmis programomis, kad būtu laiku pastebėtas ir sustabdytas lėtinės ligos atsiradimas.</w:t>
      </w:r>
    </w:p>
    <w:p w:rsidR="00D24E5E" w:rsidRPr="003529A9" w:rsidRDefault="00D24E5E" w:rsidP="006B38CF">
      <w:pPr>
        <w:ind w:firstLine="709"/>
        <w:jc w:val="both"/>
        <w:rPr>
          <w:lang w:eastAsia="lt-LT"/>
        </w:rPr>
      </w:pPr>
      <w:r w:rsidRPr="003529A9">
        <w:rPr>
          <w:lang w:eastAsia="lt-LT"/>
        </w:rPr>
        <w:t xml:space="preserve">Šių veiklų rezultatai – stiprintas tarpinstitucinis bendradarbiavimas (tarp PSPC ir </w:t>
      </w:r>
      <w:r w:rsidR="00317BBB">
        <w:rPr>
          <w:lang w:eastAsia="lt-LT"/>
        </w:rPr>
        <w:t>B</w:t>
      </w:r>
      <w:r w:rsidRPr="003529A9">
        <w:rPr>
          <w:lang w:eastAsia="lt-LT"/>
        </w:rPr>
        <w:t>iuro), didėjantis susidomėjimas įgyvendinama programa, teigiami dalyvių atsiliepimai ir didėjantis besidominčių savo sveik</w:t>
      </w:r>
      <w:r w:rsidR="001B2105" w:rsidRPr="003529A9">
        <w:rPr>
          <w:lang w:eastAsia="lt-LT"/>
        </w:rPr>
        <w:t>ata gyventojų skaičius</w:t>
      </w:r>
      <w:r w:rsidRPr="003529A9">
        <w:rPr>
          <w:lang w:eastAsia="lt-LT"/>
        </w:rPr>
        <w:t>. Atsižvelgiant į tai, kitais metais planuojama tęsti tokio pobūdžio veiklą, siekiant įtraukti dar daugiau tikslinės grupės narių ir šviesti visuomenę aktualiais klausimais.</w:t>
      </w:r>
    </w:p>
    <w:p w:rsidR="00D24E5E" w:rsidRPr="003529A9" w:rsidRDefault="00D24E5E" w:rsidP="006B38CF">
      <w:pPr>
        <w:ind w:firstLine="709"/>
        <w:jc w:val="both"/>
        <w:rPr>
          <w:lang w:eastAsia="lt-LT"/>
        </w:rPr>
      </w:pPr>
      <w:r w:rsidRPr="003529A9">
        <w:rPr>
          <w:b/>
          <w:bCs/>
          <w:lang w:eastAsia="lt-LT"/>
        </w:rPr>
        <w:t xml:space="preserve">Motinos ir vaiko sveikatos stiprinimas. </w:t>
      </w:r>
      <w:r w:rsidRPr="003529A9">
        <w:rPr>
          <w:lang w:eastAsia="lt-LT"/>
        </w:rPr>
        <w:t>Organizuojami užsiėmimai buvo skirti būsimiesiems tėvams ir šeimoms</w:t>
      </w:r>
      <w:r w:rsidR="0065240B">
        <w:rPr>
          <w:lang w:eastAsia="lt-LT"/>
        </w:rPr>
        <w:t>,</w:t>
      </w:r>
      <w:r w:rsidRPr="003529A9">
        <w:rPr>
          <w:lang w:eastAsia="lt-LT"/>
        </w:rPr>
        <w:t xml:space="preserve"> auginan</w:t>
      </w:r>
      <w:r w:rsidR="0065240B">
        <w:rPr>
          <w:lang w:eastAsia="lt-LT"/>
        </w:rPr>
        <w:t xml:space="preserve">čioms </w:t>
      </w:r>
      <w:r w:rsidRPr="003529A9">
        <w:rPr>
          <w:lang w:eastAsia="lt-LT"/>
        </w:rPr>
        <w:t>mažylius. Tėvai įgavo naujų žinių, įgijo ateityje praversiančių įgūdžių. Didelę darbo patirtį turintys specialistai supažindino mamas ir tėvus su vaisiaus vystymosi stadijomis, gimdymo ypatumais. Tėvai sužinojo ir vizualiai pamatė, kaip reikia elgtis su kūdikiu pirmaisiais jo gyvenimo mėnesiais, kad jo nesužeistų. Sužinojo</w:t>
      </w:r>
      <w:r w:rsidR="0065240B">
        <w:rPr>
          <w:lang w:eastAsia="lt-LT"/>
        </w:rPr>
        <w:t>,</w:t>
      </w:r>
      <w:r w:rsidRPr="003529A9">
        <w:rPr>
          <w:lang w:eastAsia="lt-LT"/>
        </w:rPr>
        <w:t xml:space="preserve"> kaip sukurti saugią namų aplinką, kad mažylis jaustųsi saugus ir nepatirtų traumų. Paskaitų metu tėvai sužinojo apie natūralų kūdikio maitinimą: kodėl kūdikio žindymas yra geriau už mišinėlius, kodėl natūralus maitinimas yra naudingas mamos ir kūdikio sveikatai ir kaip jis sutvirtina mamos ir vaiko tarpusavio santykius dar kūdikystėje. Tėvai susipažino su jaunos šeimos psichologija, jie buvo mokomi sp</w:t>
      </w:r>
      <w:r w:rsidR="00E31D39" w:rsidRPr="003529A9">
        <w:rPr>
          <w:lang w:eastAsia="lt-LT"/>
        </w:rPr>
        <w:t>ręsti atsiradusius nesutarimus,</w:t>
      </w:r>
      <w:r w:rsidRPr="003529A9">
        <w:rPr>
          <w:lang w:eastAsia="lt-LT"/>
        </w:rPr>
        <w:t xml:space="preserve"> suprasti vienas kitą ir pasikeitusias tėvo ir mamos vertybes, taip pat</w:t>
      </w:r>
      <w:r w:rsidR="0065240B">
        <w:rPr>
          <w:lang w:eastAsia="lt-LT"/>
        </w:rPr>
        <w:t>,</w:t>
      </w:r>
      <w:r w:rsidRPr="003529A9">
        <w:rPr>
          <w:lang w:eastAsia="lt-LT"/>
        </w:rPr>
        <w:t xml:space="preserve"> kaip atpažinti po</w:t>
      </w:r>
      <w:r w:rsidR="0065240B">
        <w:rPr>
          <w:lang w:eastAsia="lt-LT"/>
        </w:rPr>
        <w:t>gimdyminės depresijos simptomus</w:t>
      </w:r>
      <w:r w:rsidRPr="003529A9">
        <w:rPr>
          <w:lang w:eastAsia="lt-LT"/>
        </w:rPr>
        <w:t xml:space="preserve"> bei padedant vyrui sumažinti jos įtaką ir padarinius. Būsimos mamos sužinojo, kaip rūpintis savo dantimis nėštumo laikotarpiu ir po jo, kaip prižiūrėti vaiko pirmuosius dantukus, kaip nuraminti vaiką dantims dygstant, ką daryti pradėjus jiems klibėti ir kristi ir kaip pasirūpinti, kad vaiko dantys būtų tiesūs ir sveiki. Taip pat tėvai turėjo galimybę išgirsti moksliškai pagrįstą ir įrodytą informaciją, kuri sugriaus visuomenėje vyraujančius mitus apie skiepus ir alergijas. Mamoms</w:t>
      </w:r>
      <w:r w:rsidR="0065240B">
        <w:rPr>
          <w:lang w:eastAsia="lt-LT"/>
        </w:rPr>
        <w:t>,</w:t>
      </w:r>
      <w:r w:rsidRPr="003529A9">
        <w:rPr>
          <w:lang w:eastAsia="lt-LT"/>
        </w:rPr>
        <w:t xml:space="preserve"> auginančio</w:t>
      </w:r>
      <w:r w:rsidR="0065240B">
        <w:rPr>
          <w:lang w:eastAsia="lt-LT"/>
        </w:rPr>
        <w:t>m</w:t>
      </w:r>
      <w:r w:rsidRPr="003529A9">
        <w:rPr>
          <w:lang w:eastAsia="lt-LT"/>
        </w:rPr>
        <w:t>s mažylius</w:t>
      </w:r>
      <w:r w:rsidR="0065240B">
        <w:rPr>
          <w:lang w:eastAsia="lt-LT"/>
        </w:rPr>
        <w:t>,</w:t>
      </w:r>
      <w:r w:rsidRPr="003529A9">
        <w:rPr>
          <w:lang w:eastAsia="lt-LT"/>
        </w:rPr>
        <w:t xml:space="preserve"> ir nėščiosioms skirtos mankštos, kurių metu stiprinamas mamos ir vaiko ryšys, kūnas, </w:t>
      </w:r>
      <w:r w:rsidR="0065240B">
        <w:rPr>
          <w:lang w:eastAsia="lt-LT"/>
        </w:rPr>
        <w:t xml:space="preserve">jas </w:t>
      </w:r>
      <w:r w:rsidRPr="003529A9">
        <w:rPr>
          <w:lang w:eastAsia="lt-LT"/>
        </w:rPr>
        <w:t>po užsiėmimų aplanko geros emocijos. Į mankštas su mažyliais grupės buvo formuojamos atsižvelgiant į kūdikių amžių, organizuotos dvi grupes nuo 3 iki 6 mėnesių ir nuo 7 iki 9 mėnesių amžiaus. Grupėje vienu metu sportavo ne daugiau nei 8 mamos su kūdikiais, todėl komfortiškai jautėsi tiek kūdikiai, tiek mamos.  Užsiėmimai „Sveikos šeimos akademijoje“ buvo skelbiami per įvairias žiniasklaidos priemones. Informacija apie organizuoj</w:t>
      </w:r>
      <w:r w:rsidR="0065240B">
        <w:rPr>
          <w:lang w:eastAsia="lt-LT"/>
        </w:rPr>
        <w:t>amus teorinius-</w:t>
      </w:r>
      <w:r w:rsidRPr="003529A9">
        <w:rPr>
          <w:lang w:eastAsia="lt-LT"/>
        </w:rPr>
        <w:t xml:space="preserve">praktinius užsiėmimus buvo išplatinta </w:t>
      </w:r>
      <w:r w:rsidR="0065240B">
        <w:rPr>
          <w:lang w:eastAsia="lt-LT"/>
        </w:rPr>
        <w:t>B</w:t>
      </w:r>
      <w:r w:rsidRPr="003529A9">
        <w:rPr>
          <w:lang w:eastAsia="lt-LT"/>
        </w:rPr>
        <w:t xml:space="preserve">iuro </w:t>
      </w:r>
      <w:r w:rsidR="0065240B">
        <w:rPr>
          <w:lang w:eastAsia="lt-LT"/>
        </w:rPr>
        <w:t>interneto</w:t>
      </w:r>
      <w:r w:rsidRPr="003529A9">
        <w:rPr>
          <w:lang w:eastAsia="lt-LT"/>
        </w:rPr>
        <w:t xml:space="preserve"> </w:t>
      </w:r>
      <w:r w:rsidRPr="003529A9">
        <w:rPr>
          <w:lang w:eastAsia="lt-LT"/>
        </w:rPr>
        <w:lastRenderedPageBreak/>
        <w:t>svetainė</w:t>
      </w:r>
      <w:r w:rsidR="0065240B">
        <w:rPr>
          <w:lang w:eastAsia="lt-LT"/>
        </w:rPr>
        <w:t>je, kiekvieną mėnesį viešinama B</w:t>
      </w:r>
      <w:r w:rsidRPr="003529A9">
        <w:rPr>
          <w:lang w:eastAsia="lt-LT"/>
        </w:rPr>
        <w:t>iure esančiame stende, „Facebook“ platformoje, taip pat informacija buvo siunčiama Klaipėdos mieste įsikūrusioms įmonėms, platinamos skrajutės sveikatos priežiūros įstaigose.</w:t>
      </w:r>
    </w:p>
    <w:p w:rsidR="00D24E5E" w:rsidRPr="003529A9" w:rsidRDefault="00D24E5E" w:rsidP="00770854">
      <w:pPr>
        <w:ind w:firstLine="851"/>
        <w:jc w:val="both"/>
        <w:rPr>
          <w:lang w:eastAsia="lt-LT"/>
        </w:rPr>
      </w:pPr>
      <w:r w:rsidRPr="003529A9">
        <w:rPr>
          <w:lang w:eastAsia="lt-LT"/>
        </w:rPr>
        <w:t xml:space="preserve"> </w:t>
      </w:r>
    </w:p>
    <w:p w:rsidR="003C1969" w:rsidRPr="003529A9" w:rsidRDefault="003C1969" w:rsidP="00770854">
      <w:pPr>
        <w:tabs>
          <w:tab w:val="left" w:pos="540"/>
        </w:tabs>
        <w:jc w:val="center"/>
      </w:pPr>
      <w:r w:rsidRPr="003529A9">
        <w:rPr>
          <w:b/>
        </w:rPr>
        <w:t>IV SKYRIUS</w:t>
      </w:r>
    </w:p>
    <w:p w:rsidR="003C1969" w:rsidRPr="003529A9" w:rsidRDefault="003C1969" w:rsidP="00770854">
      <w:pPr>
        <w:tabs>
          <w:tab w:val="left" w:pos="540"/>
        </w:tabs>
        <w:jc w:val="center"/>
      </w:pPr>
      <w:r w:rsidRPr="003529A9">
        <w:rPr>
          <w:b/>
        </w:rPr>
        <w:t>INFORMACIJA APIE SAVIVALDYBĖS VISUOMENĖS SVEIKATOS RĖMIMO SPECIALIĄJĄ PROGRAMĄ</w:t>
      </w:r>
    </w:p>
    <w:p w:rsidR="003C1969" w:rsidRPr="003529A9" w:rsidRDefault="003C1969" w:rsidP="00770854">
      <w:pPr>
        <w:tabs>
          <w:tab w:val="left" w:pos="540"/>
        </w:tabs>
        <w:ind w:firstLine="709"/>
        <w:jc w:val="both"/>
      </w:pPr>
    </w:p>
    <w:p w:rsidR="003C1969" w:rsidRPr="003529A9" w:rsidRDefault="003C1969" w:rsidP="00770854">
      <w:pPr>
        <w:tabs>
          <w:tab w:val="left" w:pos="0"/>
        </w:tabs>
        <w:jc w:val="center"/>
      </w:pPr>
      <w:r w:rsidRPr="003529A9">
        <w:rPr>
          <w:b/>
        </w:rPr>
        <w:t>PIRMASIS SKIRSNIS</w:t>
      </w:r>
    </w:p>
    <w:p w:rsidR="003C1969" w:rsidRDefault="003C1969" w:rsidP="00770854">
      <w:pPr>
        <w:tabs>
          <w:tab w:val="left" w:pos="0"/>
        </w:tabs>
        <w:ind w:firstLine="60"/>
        <w:jc w:val="center"/>
        <w:rPr>
          <w:b/>
        </w:rPr>
      </w:pPr>
      <w:r w:rsidRPr="003529A9">
        <w:rPr>
          <w:b/>
        </w:rPr>
        <w:t>SAVIVALDYBĖS VISUOMENĖS SVEIKATOS RĖMIMO SPECIALIOSIOS PROGRAMOS LĖŠOS</w:t>
      </w:r>
    </w:p>
    <w:p w:rsidR="008476A6" w:rsidRPr="003529A9" w:rsidRDefault="008476A6" w:rsidP="00770854">
      <w:pPr>
        <w:tabs>
          <w:tab w:val="left" w:pos="0"/>
        </w:tabs>
        <w:ind w:firstLine="60"/>
        <w:jc w:val="center"/>
      </w:pPr>
    </w:p>
    <w:p w:rsidR="003C1969" w:rsidRPr="008476A6" w:rsidRDefault="003C1969" w:rsidP="008476A6">
      <w:pPr>
        <w:tabs>
          <w:tab w:val="left" w:pos="540"/>
          <w:tab w:val="left" w:pos="1110"/>
        </w:tabs>
        <w:ind w:firstLine="5760"/>
        <w:jc w:val="right"/>
      </w:pPr>
      <w:r w:rsidRPr="008476A6">
        <w:t>(tūkst. Eur)</w:t>
      </w:r>
    </w:p>
    <w:tbl>
      <w:tblPr>
        <w:tblW w:w="9870" w:type="dxa"/>
        <w:jc w:val="center"/>
        <w:tblLayout w:type="fixed"/>
        <w:tblCellMar>
          <w:left w:w="10" w:type="dxa"/>
          <w:right w:w="10" w:type="dxa"/>
        </w:tblCellMar>
        <w:tblLook w:val="04A0" w:firstRow="1" w:lastRow="0" w:firstColumn="1" w:lastColumn="0" w:noHBand="0" w:noVBand="1"/>
      </w:tblPr>
      <w:tblGrid>
        <w:gridCol w:w="613"/>
        <w:gridCol w:w="6733"/>
        <w:gridCol w:w="2524"/>
      </w:tblGrid>
      <w:tr w:rsidR="003529A9" w:rsidRPr="00770854" w:rsidTr="00756F20">
        <w:trPr>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rPr>
                <w:b/>
              </w:rPr>
            </w:pPr>
            <w:r w:rsidRPr="00770854">
              <w:rPr>
                <w:b/>
              </w:rPr>
              <w:t>Eil. Nr.</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770854" w:rsidRDefault="003C1969" w:rsidP="00770854">
            <w:pPr>
              <w:tabs>
                <w:tab w:val="left" w:pos="540"/>
              </w:tabs>
              <w:ind w:firstLine="12"/>
              <w:jc w:val="center"/>
              <w:rPr>
                <w:b/>
              </w:rPr>
            </w:pPr>
            <w:r w:rsidRPr="00770854">
              <w:rPr>
                <w:b/>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770854" w:rsidRDefault="003C1969" w:rsidP="00770854">
            <w:pPr>
              <w:tabs>
                <w:tab w:val="left" w:pos="540"/>
              </w:tabs>
              <w:ind w:firstLine="12"/>
              <w:jc w:val="center"/>
              <w:rPr>
                <w:b/>
              </w:rPr>
            </w:pPr>
            <w:r w:rsidRPr="00770854">
              <w:rPr>
                <w:b/>
              </w:rPr>
              <w:t>Surinkta lėšų</w:t>
            </w:r>
          </w:p>
        </w:tc>
      </w:tr>
      <w:tr w:rsidR="003529A9" w:rsidRPr="00770854" w:rsidTr="00756F20">
        <w:trPr>
          <w:trHeight w:val="258"/>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1.</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both"/>
            </w:pPr>
            <w:r w:rsidRPr="00770854">
              <w:t>Savivaldybės biudžeto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r w:rsidRPr="00770854">
              <w:t>26,800</w:t>
            </w:r>
          </w:p>
        </w:tc>
      </w:tr>
      <w:tr w:rsidR="003529A9" w:rsidRPr="00770854" w:rsidTr="00756F20">
        <w:trPr>
          <w:trHeight w:val="251"/>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2.</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pPr>
            <w:r w:rsidRPr="00770854">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r w:rsidRPr="00770854">
              <w:t>109,100</w:t>
            </w:r>
          </w:p>
        </w:tc>
      </w:tr>
      <w:tr w:rsidR="003529A9" w:rsidRPr="00770854" w:rsidTr="00756F20">
        <w:trPr>
          <w:trHeight w:val="247"/>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 xml:space="preserve">3. </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pPr>
            <w:r w:rsidRPr="00770854">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p>
        </w:tc>
      </w:tr>
      <w:tr w:rsidR="003529A9" w:rsidRPr="00770854" w:rsidTr="00756F20">
        <w:trPr>
          <w:trHeight w:val="232"/>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center"/>
            </w:pPr>
            <w:r w:rsidRPr="00770854">
              <w:t xml:space="preserve">4. </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pPr>
            <w:r w:rsidRPr="00770854">
              <w:t>Kitos lėšos</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pPr>
          </w:p>
        </w:tc>
      </w:tr>
      <w:tr w:rsidR="003529A9" w:rsidRPr="00770854" w:rsidTr="00756F20">
        <w:trPr>
          <w:trHeight w:val="185"/>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jc w:val="center"/>
            </w:pPr>
            <w:r w:rsidRPr="00770854">
              <w:t>5.</w:t>
            </w:r>
          </w:p>
        </w:tc>
        <w:tc>
          <w:tcPr>
            <w:tcW w:w="6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pPr>
            <w:r w:rsidRPr="00770854">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jc w:val="center"/>
            </w:pPr>
            <w:r w:rsidRPr="00770854">
              <w:t>39,000</w:t>
            </w:r>
          </w:p>
        </w:tc>
      </w:tr>
      <w:tr w:rsidR="003C1969" w:rsidRPr="00770854" w:rsidTr="00756F20">
        <w:trPr>
          <w:trHeight w:val="171"/>
          <w:jc w:val="center"/>
        </w:trPr>
        <w:tc>
          <w:tcPr>
            <w:tcW w:w="73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770854" w:rsidRDefault="003C1969" w:rsidP="00770854">
            <w:pPr>
              <w:tabs>
                <w:tab w:val="left" w:pos="540"/>
              </w:tabs>
              <w:ind w:firstLine="12"/>
              <w:jc w:val="right"/>
              <w:rPr>
                <w:b/>
              </w:rPr>
            </w:pPr>
            <w:r w:rsidRPr="00770854">
              <w:rPr>
                <w:b/>
              </w:rPr>
              <w:t>Iš viso:</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770854" w:rsidRDefault="003C1969" w:rsidP="00770854">
            <w:pPr>
              <w:tabs>
                <w:tab w:val="left" w:pos="540"/>
              </w:tabs>
              <w:ind w:firstLine="12"/>
              <w:jc w:val="center"/>
              <w:rPr>
                <w:b/>
              </w:rPr>
            </w:pPr>
            <w:r w:rsidRPr="00770854">
              <w:rPr>
                <w:b/>
              </w:rPr>
              <w:t>174,900</w:t>
            </w:r>
          </w:p>
        </w:tc>
      </w:tr>
    </w:tbl>
    <w:p w:rsidR="003529A9" w:rsidRDefault="003529A9" w:rsidP="00770854">
      <w:pPr>
        <w:rPr>
          <w:b/>
        </w:rPr>
      </w:pPr>
    </w:p>
    <w:p w:rsidR="003C1969" w:rsidRPr="003529A9" w:rsidRDefault="003C1969" w:rsidP="00770854">
      <w:pPr>
        <w:tabs>
          <w:tab w:val="left" w:pos="0"/>
        </w:tabs>
        <w:jc w:val="center"/>
      </w:pPr>
      <w:r w:rsidRPr="003529A9">
        <w:rPr>
          <w:b/>
        </w:rPr>
        <w:t>ANTRASIS SKIRSNIS</w:t>
      </w:r>
    </w:p>
    <w:p w:rsidR="003C1969" w:rsidRPr="003529A9" w:rsidRDefault="003C1969" w:rsidP="00770854">
      <w:pPr>
        <w:tabs>
          <w:tab w:val="left" w:pos="0"/>
        </w:tabs>
        <w:jc w:val="center"/>
      </w:pPr>
      <w:r w:rsidRPr="003529A9">
        <w:rPr>
          <w:b/>
        </w:rPr>
        <w:t>SAVIVALDYBĖS VISUOMENĖS SVEIKATOS RĖMIMO SPECIALIOSIOS PROGRAMOS LĖŠOMIS ĮGYVENDINTOS PRIEMONĖS</w:t>
      </w:r>
    </w:p>
    <w:p w:rsidR="00770854" w:rsidRDefault="00770854" w:rsidP="00770854">
      <w:pPr>
        <w:tabs>
          <w:tab w:val="left" w:pos="0"/>
        </w:tabs>
        <w:ind w:firstLine="5040"/>
      </w:pPr>
    </w:p>
    <w:p w:rsidR="003C1969" w:rsidRPr="003529A9" w:rsidRDefault="003C1969" w:rsidP="00770854">
      <w:pPr>
        <w:tabs>
          <w:tab w:val="left" w:pos="0"/>
        </w:tabs>
        <w:ind w:firstLine="5040"/>
        <w:jc w:val="right"/>
      </w:pPr>
      <w:r w:rsidRPr="003529A9">
        <w:t>(tūkst. Eur)</w:t>
      </w:r>
    </w:p>
    <w:tbl>
      <w:tblPr>
        <w:tblW w:w="9780" w:type="dxa"/>
        <w:jc w:val="center"/>
        <w:tblLayout w:type="fixed"/>
        <w:tblCellMar>
          <w:left w:w="10" w:type="dxa"/>
          <w:right w:w="10" w:type="dxa"/>
        </w:tblCellMar>
        <w:tblLook w:val="04A0" w:firstRow="1" w:lastRow="0" w:firstColumn="1" w:lastColumn="0" w:noHBand="0" w:noVBand="1"/>
      </w:tblPr>
      <w:tblGrid>
        <w:gridCol w:w="600"/>
        <w:gridCol w:w="2094"/>
        <w:gridCol w:w="3545"/>
        <w:gridCol w:w="1770"/>
        <w:gridCol w:w="1771"/>
      </w:tblGrid>
      <w:tr w:rsidR="003529A9" w:rsidRPr="003529A9" w:rsidTr="00756F20">
        <w:trPr>
          <w:trHeight w:val="634"/>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Eil. Nr.</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Programos / priemonės poveikio sritis</w:t>
            </w:r>
          </w:p>
        </w:tc>
        <w:tc>
          <w:tcPr>
            <w:tcW w:w="35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Vykdytų savivaldybės visuomenės sveikatos programų, priemonių skaičius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Skirta lėšų</w:t>
            </w:r>
          </w:p>
        </w:tc>
        <w:tc>
          <w:tcPr>
            <w:tcW w:w="1771"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rPr>
                <w:b/>
              </w:rPr>
            </w:pPr>
            <w:r w:rsidRPr="003529A9">
              <w:rPr>
                <w:b/>
              </w:rPr>
              <w:t>Panaudota</w:t>
            </w:r>
          </w:p>
          <w:p w:rsidR="003C1969" w:rsidRPr="003529A9" w:rsidRDefault="003C1969" w:rsidP="00770854">
            <w:pPr>
              <w:tabs>
                <w:tab w:val="left" w:pos="540"/>
              </w:tabs>
              <w:ind w:firstLine="12"/>
              <w:jc w:val="center"/>
              <w:rPr>
                <w:b/>
              </w:rPr>
            </w:pPr>
            <w:r w:rsidRPr="003529A9">
              <w:rPr>
                <w:b/>
              </w:rPr>
              <w:t>lėšų</w:t>
            </w:r>
          </w:p>
        </w:tc>
      </w:tr>
      <w:tr w:rsidR="003529A9" w:rsidRPr="003529A9" w:rsidTr="00756F20">
        <w:trPr>
          <w:trHeight w:val="254"/>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2</w:t>
            </w:r>
          </w:p>
        </w:tc>
        <w:tc>
          <w:tcPr>
            <w:tcW w:w="354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3</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4</w:t>
            </w:r>
          </w:p>
        </w:tc>
        <w:tc>
          <w:tcPr>
            <w:tcW w:w="1771"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hideMark/>
          </w:tcPr>
          <w:p w:rsidR="003C1969" w:rsidRPr="003529A9" w:rsidRDefault="003C1969" w:rsidP="00770854">
            <w:pPr>
              <w:tabs>
                <w:tab w:val="left" w:pos="540"/>
              </w:tabs>
              <w:ind w:firstLine="12"/>
              <w:jc w:val="center"/>
            </w:pPr>
            <w:r w:rsidRPr="003529A9">
              <w:t>5</w:t>
            </w:r>
          </w:p>
        </w:tc>
      </w:tr>
      <w:tr w:rsidR="003529A9" w:rsidRPr="003529A9" w:rsidTr="00756F20">
        <w:trPr>
          <w:trHeight w:val="307"/>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C1969" w:rsidRPr="003529A9" w:rsidRDefault="0065240B" w:rsidP="00770854">
            <w:pPr>
              <w:tabs>
                <w:tab w:val="left" w:pos="540"/>
              </w:tabs>
              <w:ind w:firstLine="12"/>
              <w:jc w:val="center"/>
            </w:pPr>
            <w:r>
              <w:t>I</w:t>
            </w:r>
            <w:r w:rsidR="003C1969" w:rsidRPr="003529A9">
              <w:t>. Savivaldybės kompleksinės programos</w:t>
            </w:r>
          </w:p>
        </w:tc>
      </w:tr>
      <w:tr w:rsidR="006F265B" w:rsidRPr="003529A9" w:rsidTr="009D1407">
        <w:trPr>
          <w:trHeight w:val="251"/>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265B" w:rsidRPr="003529A9" w:rsidRDefault="006F265B" w:rsidP="00770854">
            <w:pPr>
              <w:tabs>
                <w:tab w:val="left" w:pos="540"/>
              </w:tabs>
              <w:ind w:firstLine="12"/>
              <w:jc w:val="center"/>
            </w:pPr>
            <w:r w:rsidRPr="003529A9">
              <w:t>Klaipėdos miesto savivaldybės visuomenės sveikatos rėmimo specialioji programa</w:t>
            </w:r>
          </w:p>
        </w:tc>
      </w:tr>
      <w:tr w:rsidR="003529A9" w:rsidRPr="003529A9" w:rsidTr="00756F20">
        <w:trPr>
          <w:trHeight w:val="318"/>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65240B" w:rsidP="00770854">
            <w:pPr>
              <w:tabs>
                <w:tab w:val="left" w:pos="540"/>
              </w:tabs>
              <w:ind w:firstLine="12"/>
              <w:jc w:val="center"/>
            </w:pPr>
            <w:r>
              <w:t>II</w:t>
            </w:r>
            <w:r w:rsidR="003C1969" w:rsidRPr="003529A9">
              <w:t>. Savivaldybės strateginio veiklos plano priemonės</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Užkrečiamųjų ligų prevencija</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673659" w:rsidP="00770854">
            <w:pPr>
              <w:tabs>
                <w:tab w:val="left" w:pos="540"/>
              </w:tabs>
              <w:ind w:firstLine="12"/>
              <w:jc w:val="center"/>
            </w:pPr>
            <w:r>
              <w:t>4</w:t>
            </w:r>
          </w:p>
          <w:p w:rsidR="003C1969" w:rsidRPr="003529A9" w:rsidRDefault="003C1969" w:rsidP="00770854">
            <w:pPr>
              <w:tabs>
                <w:tab w:val="left" w:pos="540"/>
              </w:tabs>
              <w:ind w:firstLine="12"/>
              <w:jc w:val="center"/>
            </w:pPr>
            <w:r w:rsidRPr="003529A9">
              <w:t xml:space="preserve">(Žemo slenksčio paslaugų stacionaraus </w:t>
            </w:r>
          </w:p>
          <w:p w:rsidR="003C1969" w:rsidRPr="003529A9" w:rsidRDefault="003C1969" w:rsidP="00770854">
            <w:pPr>
              <w:tabs>
                <w:tab w:val="left" w:pos="540"/>
              </w:tabs>
              <w:ind w:firstLine="12"/>
              <w:jc w:val="center"/>
            </w:pPr>
            <w:r w:rsidRPr="003529A9">
              <w:t xml:space="preserve">kabineto veikla; Žemo slenksčio paslaugų mobilaus </w:t>
            </w:r>
          </w:p>
          <w:p w:rsidR="003C1969" w:rsidRPr="003529A9" w:rsidRDefault="003C1969" w:rsidP="00770854">
            <w:pPr>
              <w:tabs>
                <w:tab w:val="left" w:pos="540"/>
              </w:tabs>
              <w:ind w:firstLine="12"/>
              <w:jc w:val="center"/>
            </w:pPr>
            <w:r w:rsidRPr="003529A9">
              <w:t>kabineto veikla; Tuberkuliozės profilaktika; Pedikuliozės prevencija ir gydymas)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58,910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561643" w:rsidP="00770854">
            <w:pPr>
              <w:tabs>
                <w:tab w:val="left" w:pos="540"/>
              </w:tabs>
              <w:ind w:firstLine="12"/>
              <w:jc w:val="center"/>
            </w:pPr>
            <w:r w:rsidRPr="00561643">
              <w:t>55,765 Eur 18 ct</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2.</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Vaikų sveikatos gerinimas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673659" w:rsidP="00770854">
            <w:pPr>
              <w:tabs>
                <w:tab w:val="left" w:pos="540"/>
              </w:tabs>
              <w:ind w:firstLine="12"/>
              <w:jc w:val="center"/>
            </w:pPr>
            <w:r>
              <w:t>3</w:t>
            </w:r>
          </w:p>
          <w:p w:rsidR="003C1969" w:rsidRPr="003529A9" w:rsidRDefault="003C1969" w:rsidP="00770854">
            <w:pPr>
              <w:tabs>
                <w:tab w:val="left" w:pos="540"/>
              </w:tabs>
              <w:ind w:firstLine="12"/>
              <w:jc w:val="center"/>
            </w:pPr>
            <w:r w:rsidRPr="003529A9">
              <w:t>(Konkursas „Sveika mokykla“;</w:t>
            </w:r>
          </w:p>
          <w:p w:rsidR="003C1969" w:rsidRPr="003529A9" w:rsidRDefault="003C1969" w:rsidP="00770854">
            <w:pPr>
              <w:tabs>
                <w:tab w:val="left" w:pos="540"/>
              </w:tabs>
              <w:ind w:firstLine="12"/>
              <w:jc w:val="center"/>
            </w:pPr>
            <w:r w:rsidRPr="003529A9">
              <w:t>Programa „Vyresnysis draugas“; Programa „Sveikos šeimos akademija“)</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22,000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561643" w:rsidP="00770854">
            <w:pPr>
              <w:tabs>
                <w:tab w:val="left" w:pos="540"/>
              </w:tabs>
              <w:ind w:firstLine="12"/>
              <w:jc w:val="center"/>
            </w:pPr>
            <w:r w:rsidRPr="00561643">
              <w:t>21,833 Eur 72 ct</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3.</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 xml:space="preserve">Saugios bendruomenės organizavimas ir </w:t>
            </w:r>
            <w:r w:rsidRPr="003529A9">
              <w:lastRenderedPageBreak/>
              <w:t>užtikrinimas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673659" w:rsidP="00770854">
            <w:pPr>
              <w:tabs>
                <w:tab w:val="left" w:pos="540"/>
              </w:tabs>
              <w:ind w:firstLine="12"/>
              <w:jc w:val="center"/>
            </w:pPr>
            <w:r>
              <w:lastRenderedPageBreak/>
              <w:t>4</w:t>
            </w:r>
          </w:p>
          <w:p w:rsidR="003C1969" w:rsidRPr="003529A9" w:rsidRDefault="003C1969" w:rsidP="00770854">
            <w:pPr>
              <w:tabs>
                <w:tab w:val="left" w:pos="540"/>
              </w:tabs>
              <w:ind w:firstLine="12"/>
              <w:jc w:val="center"/>
            </w:pPr>
            <w:r w:rsidRPr="003529A9">
              <w:t xml:space="preserve">(Gyvenamosios aplinkos kokybės tyrimai; Gyvenamos aplinkos </w:t>
            </w:r>
            <w:r w:rsidRPr="003529A9">
              <w:lastRenderedPageBreak/>
              <w:t>kokybės gerinimas; Psichologinės anoniminės pagalbos paslaugų teikimas; Programa „Saugus poilsis“)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lastRenderedPageBreak/>
              <w:t>33,000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EC5219" w:rsidP="00770854">
            <w:pPr>
              <w:tabs>
                <w:tab w:val="left" w:pos="540"/>
              </w:tabs>
              <w:ind w:firstLine="12"/>
              <w:jc w:val="center"/>
            </w:pPr>
            <w:r>
              <w:t>32,070 Eur 9</w:t>
            </w:r>
            <w:r w:rsidR="00561643" w:rsidRPr="00561643">
              <w:t>0 ct</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4.</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Sveikos gyvensenos (subalansuotos mitybos, fizinio aktyvumo) formavimas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673659" w:rsidP="00770854">
            <w:pPr>
              <w:tabs>
                <w:tab w:val="left" w:pos="540"/>
              </w:tabs>
              <w:ind w:firstLine="12"/>
              <w:jc w:val="center"/>
            </w:pPr>
            <w:r>
              <w:t>3</w:t>
            </w:r>
          </w:p>
          <w:p w:rsidR="003C1969" w:rsidRPr="003529A9" w:rsidRDefault="003C1969" w:rsidP="00770854">
            <w:pPr>
              <w:tabs>
                <w:tab w:val="left" w:pos="540"/>
              </w:tabs>
              <w:ind w:firstLine="12"/>
              <w:jc w:val="center"/>
            </w:pPr>
            <w:r w:rsidRPr="003529A9">
              <w:t>(Sveikatos mėnesiai; Užsiėmimai baseine; Visuomenės informavimas sveikatos klausimais)</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48,500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561643" w:rsidP="00770854">
            <w:pPr>
              <w:tabs>
                <w:tab w:val="left" w:pos="540"/>
              </w:tabs>
              <w:ind w:firstLine="12"/>
              <w:jc w:val="center"/>
            </w:pPr>
            <w:r w:rsidRPr="00561643">
              <w:t>47,492 Eur 80 ct</w:t>
            </w:r>
          </w:p>
        </w:tc>
      </w:tr>
      <w:tr w:rsidR="003529A9" w:rsidRPr="003529A9" w:rsidTr="00756F20">
        <w:trPr>
          <w:trHeight w:val="214"/>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65240B" w:rsidP="00770854">
            <w:pPr>
              <w:tabs>
                <w:tab w:val="left" w:pos="540"/>
              </w:tabs>
              <w:ind w:firstLine="12"/>
              <w:jc w:val="center"/>
            </w:pPr>
            <w:r w:rsidRPr="0065240B">
              <w:t>III</w:t>
            </w:r>
            <w:r w:rsidR="003C1969" w:rsidRPr="0065240B">
              <w:t>.</w:t>
            </w:r>
            <w:r>
              <w:t xml:space="preserve"> Bendruomenių vykdytų programų,</w:t>
            </w:r>
            <w:r w:rsidR="003C1969" w:rsidRPr="003529A9">
              <w:t xml:space="preserve"> priemonių rėmimas</w:t>
            </w:r>
          </w:p>
        </w:tc>
      </w:tr>
      <w:tr w:rsidR="003529A9" w:rsidRPr="003529A9" w:rsidTr="00756F20">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5.</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pPr>
            <w:r w:rsidRPr="003529A9">
              <w:t>Sveikatinimo projektų rėmimas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12 projektų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pPr>
            <w:r w:rsidRPr="003529A9">
              <w:t>12,490</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561643" w:rsidP="00770854">
            <w:pPr>
              <w:tabs>
                <w:tab w:val="left" w:pos="540"/>
              </w:tabs>
              <w:ind w:firstLine="12"/>
              <w:jc w:val="center"/>
            </w:pPr>
            <w:r w:rsidRPr="00561643">
              <w:t>10,746 Eur 76 ct</w:t>
            </w:r>
          </w:p>
        </w:tc>
      </w:tr>
      <w:tr w:rsidR="003529A9" w:rsidRPr="003529A9" w:rsidTr="00756F20">
        <w:trPr>
          <w:trHeight w:val="126"/>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3C1969" w:rsidP="00770854">
            <w:pPr>
              <w:tabs>
                <w:tab w:val="left" w:pos="540"/>
              </w:tabs>
              <w:ind w:firstLine="12"/>
              <w:jc w:val="center"/>
            </w:pPr>
            <w:r w:rsidRPr="003529A9">
              <w:t>4. Kita</w:t>
            </w:r>
          </w:p>
        </w:tc>
      </w:tr>
      <w:tr w:rsidR="0040798B" w:rsidRPr="003529A9" w:rsidTr="002D5FFE">
        <w:trPr>
          <w:trHeight w:val="102"/>
          <w:jc w:val="center"/>
        </w:trPr>
        <w:tc>
          <w:tcPr>
            <w:tcW w:w="97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98B" w:rsidRPr="003529A9" w:rsidRDefault="0040798B" w:rsidP="00770854">
            <w:pPr>
              <w:tabs>
                <w:tab w:val="left" w:pos="540"/>
              </w:tabs>
              <w:ind w:firstLine="12"/>
              <w:jc w:val="center"/>
            </w:pPr>
          </w:p>
        </w:tc>
      </w:tr>
      <w:tr w:rsidR="003529A9" w:rsidRPr="003529A9" w:rsidTr="00756F20">
        <w:trPr>
          <w:trHeight w:val="305"/>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1969" w:rsidRPr="003529A9" w:rsidRDefault="003C1969" w:rsidP="00770854">
            <w:pPr>
              <w:tabs>
                <w:tab w:val="left" w:pos="540"/>
              </w:tabs>
              <w:ind w:firstLine="12"/>
              <w:jc w:val="center"/>
              <w:rPr>
                <w:b/>
              </w:rPr>
            </w:pPr>
            <w:r w:rsidRPr="003529A9">
              <w:rPr>
                <w:b/>
              </w:rPr>
              <w:t>Iš viso lėšų: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r w:rsidRPr="003529A9">
              <w:rPr>
                <w:b/>
              </w:rPr>
              <w:t>174,900 Eur</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1969" w:rsidRPr="003529A9" w:rsidRDefault="003C1969" w:rsidP="00770854">
            <w:pPr>
              <w:tabs>
                <w:tab w:val="left" w:pos="540"/>
              </w:tabs>
              <w:ind w:firstLine="12"/>
              <w:jc w:val="center"/>
              <w:rPr>
                <w:b/>
              </w:rPr>
            </w:pPr>
            <w:r w:rsidRPr="003529A9">
              <w:rPr>
                <w:b/>
              </w:rPr>
              <w:t>167,909 Eur 36 ct</w:t>
            </w:r>
          </w:p>
        </w:tc>
      </w:tr>
    </w:tbl>
    <w:p w:rsidR="003C1969" w:rsidRPr="003529A9" w:rsidRDefault="003C1969" w:rsidP="00770854">
      <w:pPr>
        <w:jc w:val="both"/>
        <w:rPr>
          <w:sz w:val="16"/>
          <w:szCs w:val="16"/>
        </w:rPr>
      </w:pPr>
    </w:p>
    <w:p w:rsidR="00D24E5E" w:rsidRPr="003529A9" w:rsidRDefault="003C1969" w:rsidP="00770854">
      <w:pPr>
        <w:tabs>
          <w:tab w:val="left" w:pos="540"/>
        </w:tabs>
        <w:jc w:val="center"/>
      </w:pPr>
      <w:r w:rsidRPr="003529A9">
        <w:t>_________________________</w:t>
      </w:r>
    </w:p>
    <w:sectPr w:rsidR="00D24E5E" w:rsidRPr="003529A9" w:rsidSect="00AA34E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C1" w:rsidRDefault="005D67C1" w:rsidP="00D57F27">
      <w:r>
        <w:separator/>
      </w:r>
    </w:p>
  </w:endnote>
  <w:endnote w:type="continuationSeparator" w:id="0">
    <w:p w:rsidR="005D67C1" w:rsidRDefault="005D67C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C1" w:rsidRDefault="005D67C1" w:rsidP="00D57F27">
      <w:r>
        <w:separator/>
      </w:r>
    </w:p>
  </w:footnote>
  <w:footnote w:type="continuationSeparator" w:id="0">
    <w:p w:rsidR="005D67C1" w:rsidRDefault="005D67C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D5FFE" w:rsidRDefault="002D5FFE">
        <w:pPr>
          <w:pStyle w:val="Antrats"/>
          <w:jc w:val="center"/>
        </w:pPr>
        <w:r>
          <w:fldChar w:fldCharType="begin"/>
        </w:r>
        <w:r>
          <w:instrText>PAGE   \* MERGEFORMAT</w:instrText>
        </w:r>
        <w:r>
          <w:fldChar w:fldCharType="separate"/>
        </w:r>
        <w:r w:rsidR="00D30F74">
          <w:rPr>
            <w:noProof/>
          </w:rPr>
          <w:t>21</w:t>
        </w:r>
        <w:r>
          <w:fldChar w:fldCharType="end"/>
        </w:r>
      </w:p>
    </w:sdtContent>
  </w:sdt>
  <w:p w:rsidR="002D5FFE" w:rsidRDefault="002D5F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47FD0"/>
    <w:multiLevelType w:val="hybridMultilevel"/>
    <w:tmpl w:val="6DA832CE"/>
    <w:lvl w:ilvl="0" w:tplc="4E5EBEE2">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67C2542"/>
    <w:multiLevelType w:val="hybridMultilevel"/>
    <w:tmpl w:val="4B80D0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355"/>
    <w:rsid w:val="00026B50"/>
    <w:rsid w:val="000277EF"/>
    <w:rsid w:val="000313FA"/>
    <w:rsid w:val="00052490"/>
    <w:rsid w:val="000529C2"/>
    <w:rsid w:val="0006079E"/>
    <w:rsid w:val="000624FD"/>
    <w:rsid w:val="00082C07"/>
    <w:rsid w:val="000B03D4"/>
    <w:rsid w:val="000B121A"/>
    <w:rsid w:val="000B5270"/>
    <w:rsid w:val="000C5570"/>
    <w:rsid w:val="000C753A"/>
    <w:rsid w:val="000D5FFB"/>
    <w:rsid w:val="000E45D3"/>
    <w:rsid w:val="000E7A74"/>
    <w:rsid w:val="000F0B34"/>
    <w:rsid w:val="00106307"/>
    <w:rsid w:val="00112BA1"/>
    <w:rsid w:val="00133E93"/>
    <w:rsid w:val="001363A3"/>
    <w:rsid w:val="001434DB"/>
    <w:rsid w:val="001445AB"/>
    <w:rsid w:val="0014506E"/>
    <w:rsid w:val="00150888"/>
    <w:rsid w:val="00154CD6"/>
    <w:rsid w:val="001A5FFB"/>
    <w:rsid w:val="001B2105"/>
    <w:rsid w:val="001B5CC6"/>
    <w:rsid w:val="001C668D"/>
    <w:rsid w:val="001D162A"/>
    <w:rsid w:val="001E35DB"/>
    <w:rsid w:val="001F650F"/>
    <w:rsid w:val="001F69C2"/>
    <w:rsid w:val="00201B57"/>
    <w:rsid w:val="002203D2"/>
    <w:rsid w:val="00225147"/>
    <w:rsid w:val="002344F7"/>
    <w:rsid w:val="00252608"/>
    <w:rsid w:val="00271A37"/>
    <w:rsid w:val="00276A2E"/>
    <w:rsid w:val="002802D2"/>
    <w:rsid w:val="00287F57"/>
    <w:rsid w:val="002A01AD"/>
    <w:rsid w:val="002A12F3"/>
    <w:rsid w:val="002A4837"/>
    <w:rsid w:val="002A5703"/>
    <w:rsid w:val="002B4030"/>
    <w:rsid w:val="002B5299"/>
    <w:rsid w:val="002D5FFE"/>
    <w:rsid w:val="002E42C4"/>
    <w:rsid w:val="002F10DE"/>
    <w:rsid w:val="00317BBB"/>
    <w:rsid w:val="00322E54"/>
    <w:rsid w:val="00335B22"/>
    <w:rsid w:val="00337E70"/>
    <w:rsid w:val="00340BAC"/>
    <w:rsid w:val="00343448"/>
    <w:rsid w:val="00350B4D"/>
    <w:rsid w:val="003529A9"/>
    <w:rsid w:val="00353930"/>
    <w:rsid w:val="0035505D"/>
    <w:rsid w:val="00356FF5"/>
    <w:rsid w:val="0036182B"/>
    <w:rsid w:val="00367261"/>
    <w:rsid w:val="00367B69"/>
    <w:rsid w:val="00371435"/>
    <w:rsid w:val="0038279E"/>
    <w:rsid w:val="00395277"/>
    <w:rsid w:val="003A1CF8"/>
    <w:rsid w:val="003A3C1C"/>
    <w:rsid w:val="003C1969"/>
    <w:rsid w:val="003E6905"/>
    <w:rsid w:val="0040798B"/>
    <w:rsid w:val="00411F39"/>
    <w:rsid w:val="0043300D"/>
    <w:rsid w:val="004363DF"/>
    <w:rsid w:val="004415AD"/>
    <w:rsid w:val="004476DD"/>
    <w:rsid w:val="004534D5"/>
    <w:rsid w:val="00457C16"/>
    <w:rsid w:val="00463A1C"/>
    <w:rsid w:val="0047580A"/>
    <w:rsid w:val="004866E0"/>
    <w:rsid w:val="00491298"/>
    <w:rsid w:val="00493EA7"/>
    <w:rsid w:val="00495286"/>
    <w:rsid w:val="004B79F2"/>
    <w:rsid w:val="004C2765"/>
    <w:rsid w:val="004C7DEA"/>
    <w:rsid w:val="004D5A58"/>
    <w:rsid w:val="004D725D"/>
    <w:rsid w:val="004E5989"/>
    <w:rsid w:val="00512D92"/>
    <w:rsid w:val="0051605A"/>
    <w:rsid w:val="00516511"/>
    <w:rsid w:val="00521780"/>
    <w:rsid w:val="00522EAD"/>
    <w:rsid w:val="00531D6F"/>
    <w:rsid w:val="0054507C"/>
    <w:rsid w:val="00546BFA"/>
    <w:rsid w:val="00554769"/>
    <w:rsid w:val="00561643"/>
    <w:rsid w:val="0056269C"/>
    <w:rsid w:val="00580627"/>
    <w:rsid w:val="00583C01"/>
    <w:rsid w:val="00590A17"/>
    <w:rsid w:val="00593E22"/>
    <w:rsid w:val="00597EE8"/>
    <w:rsid w:val="005A217A"/>
    <w:rsid w:val="005B780A"/>
    <w:rsid w:val="005C18BD"/>
    <w:rsid w:val="005C3E35"/>
    <w:rsid w:val="005C5E0F"/>
    <w:rsid w:val="005C7A9A"/>
    <w:rsid w:val="005D3055"/>
    <w:rsid w:val="005D67C1"/>
    <w:rsid w:val="005D6C9F"/>
    <w:rsid w:val="005E2BC4"/>
    <w:rsid w:val="005F1955"/>
    <w:rsid w:val="005F495C"/>
    <w:rsid w:val="006031BD"/>
    <w:rsid w:val="00614E4E"/>
    <w:rsid w:val="0064089E"/>
    <w:rsid w:val="00644170"/>
    <w:rsid w:val="006469A9"/>
    <w:rsid w:val="0065240B"/>
    <w:rsid w:val="0065558E"/>
    <w:rsid w:val="00665BFF"/>
    <w:rsid w:val="00665EE4"/>
    <w:rsid w:val="00672BFE"/>
    <w:rsid w:val="00673659"/>
    <w:rsid w:val="00684C3E"/>
    <w:rsid w:val="006A55BA"/>
    <w:rsid w:val="006A5ABA"/>
    <w:rsid w:val="006A76BC"/>
    <w:rsid w:val="006B38CF"/>
    <w:rsid w:val="006D243F"/>
    <w:rsid w:val="006D4C36"/>
    <w:rsid w:val="006D4D51"/>
    <w:rsid w:val="006E38C9"/>
    <w:rsid w:val="006F07F2"/>
    <w:rsid w:val="006F265B"/>
    <w:rsid w:val="006F47D2"/>
    <w:rsid w:val="00700C6A"/>
    <w:rsid w:val="0071624D"/>
    <w:rsid w:val="00716CA9"/>
    <w:rsid w:val="0074455F"/>
    <w:rsid w:val="00753BB0"/>
    <w:rsid w:val="00756F20"/>
    <w:rsid w:val="00770854"/>
    <w:rsid w:val="007810EF"/>
    <w:rsid w:val="00785588"/>
    <w:rsid w:val="007A10C2"/>
    <w:rsid w:val="007A65AF"/>
    <w:rsid w:val="007B1FE2"/>
    <w:rsid w:val="007B2D64"/>
    <w:rsid w:val="007B56B5"/>
    <w:rsid w:val="007C3D68"/>
    <w:rsid w:val="007F26CE"/>
    <w:rsid w:val="00804C6C"/>
    <w:rsid w:val="00813821"/>
    <w:rsid w:val="008179AD"/>
    <w:rsid w:val="00820691"/>
    <w:rsid w:val="008236E3"/>
    <w:rsid w:val="008271B6"/>
    <w:rsid w:val="00832CC9"/>
    <w:rsid w:val="008354D5"/>
    <w:rsid w:val="008476A6"/>
    <w:rsid w:val="00871B73"/>
    <w:rsid w:val="00886616"/>
    <w:rsid w:val="00886D41"/>
    <w:rsid w:val="00891739"/>
    <w:rsid w:val="008956FF"/>
    <w:rsid w:val="00897AA4"/>
    <w:rsid w:val="008A7AB2"/>
    <w:rsid w:val="008C0B37"/>
    <w:rsid w:val="008C10C7"/>
    <w:rsid w:val="008C2E88"/>
    <w:rsid w:val="008C5519"/>
    <w:rsid w:val="008D4531"/>
    <w:rsid w:val="008E6E82"/>
    <w:rsid w:val="00905130"/>
    <w:rsid w:val="0092402B"/>
    <w:rsid w:val="009707EF"/>
    <w:rsid w:val="00985609"/>
    <w:rsid w:val="00996C61"/>
    <w:rsid w:val="009A24D0"/>
    <w:rsid w:val="009A3BEB"/>
    <w:rsid w:val="009A4B32"/>
    <w:rsid w:val="009A5A95"/>
    <w:rsid w:val="009B4695"/>
    <w:rsid w:val="009B5EF3"/>
    <w:rsid w:val="009C0273"/>
    <w:rsid w:val="009C7D07"/>
    <w:rsid w:val="009D54C8"/>
    <w:rsid w:val="009D5E5F"/>
    <w:rsid w:val="00A1285C"/>
    <w:rsid w:val="00A16035"/>
    <w:rsid w:val="00A2078C"/>
    <w:rsid w:val="00A31884"/>
    <w:rsid w:val="00A427EC"/>
    <w:rsid w:val="00A56A36"/>
    <w:rsid w:val="00A6067F"/>
    <w:rsid w:val="00A641D1"/>
    <w:rsid w:val="00A6759B"/>
    <w:rsid w:val="00A7086B"/>
    <w:rsid w:val="00A8337F"/>
    <w:rsid w:val="00A85DE6"/>
    <w:rsid w:val="00A97185"/>
    <w:rsid w:val="00AA2FF2"/>
    <w:rsid w:val="00AA34E6"/>
    <w:rsid w:val="00AB1C17"/>
    <w:rsid w:val="00AB4BCA"/>
    <w:rsid w:val="00AB7A87"/>
    <w:rsid w:val="00AC1920"/>
    <w:rsid w:val="00AC6DB5"/>
    <w:rsid w:val="00AE0EB7"/>
    <w:rsid w:val="00AF35E6"/>
    <w:rsid w:val="00AF5E16"/>
    <w:rsid w:val="00AF7D08"/>
    <w:rsid w:val="00B06825"/>
    <w:rsid w:val="00B13768"/>
    <w:rsid w:val="00B30EA0"/>
    <w:rsid w:val="00B41CA0"/>
    <w:rsid w:val="00B46E04"/>
    <w:rsid w:val="00B47862"/>
    <w:rsid w:val="00B47E63"/>
    <w:rsid w:val="00B51A47"/>
    <w:rsid w:val="00B547FC"/>
    <w:rsid w:val="00B578C8"/>
    <w:rsid w:val="00B579A0"/>
    <w:rsid w:val="00B74FD2"/>
    <w:rsid w:val="00B750B6"/>
    <w:rsid w:val="00B8680D"/>
    <w:rsid w:val="00B955B7"/>
    <w:rsid w:val="00B97DC0"/>
    <w:rsid w:val="00BA0608"/>
    <w:rsid w:val="00BA6239"/>
    <w:rsid w:val="00BA6E0F"/>
    <w:rsid w:val="00BB2869"/>
    <w:rsid w:val="00BB6F97"/>
    <w:rsid w:val="00BB7071"/>
    <w:rsid w:val="00C05CFC"/>
    <w:rsid w:val="00C120F1"/>
    <w:rsid w:val="00C437F1"/>
    <w:rsid w:val="00C50984"/>
    <w:rsid w:val="00C526BB"/>
    <w:rsid w:val="00C624F1"/>
    <w:rsid w:val="00C83845"/>
    <w:rsid w:val="00C928E2"/>
    <w:rsid w:val="00CA2B6E"/>
    <w:rsid w:val="00CA4D3B"/>
    <w:rsid w:val="00CA5C05"/>
    <w:rsid w:val="00CB517E"/>
    <w:rsid w:val="00CB7A87"/>
    <w:rsid w:val="00CC23CC"/>
    <w:rsid w:val="00CC2564"/>
    <w:rsid w:val="00CE3AB7"/>
    <w:rsid w:val="00CF1EF4"/>
    <w:rsid w:val="00D05BB9"/>
    <w:rsid w:val="00D15CAD"/>
    <w:rsid w:val="00D24E5E"/>
    <w:rsid w:val="00D30F74"/>
    <w:rsid w:val="00D42B72"/>
    <w:rsid w:val="00D45463"/>
    <w:rsid w:val="00D46AA8"/>
    <w:rsid w:val="00D5083A"/>
    <w:rsid w:val="00D50DA3"/>
    <w:rsid w:val="00D57F27"/>
    <w:rsid w:val="00D61A8C"/>
    <w:rsid w:val="00D66967"/>
    <w:rsid w:val="00D7089B"/>
    <w:rsid w:val="00D87822"/>
    <w:rsid w:val="00DA24E9"/>
    <w:rsid w:val="00DD1E97"/>
    <w:rsid w:val="00DD346F"/>
    <w:rsid w:val="00DE1BD3"/>
    <w:rsid w:val="00DE5F25"/>
    <w:rsid w:val="00DE670A"/>
    <w:rsid w:val="00DF4DA8"/>
    <w:rsid w:val="00E03AD3"/>
    <w:rsid w:val="00E0772C"/>
    <w:rsid w:val="00E24EFE"/>
    <w:rsid w:val="00E31D39"/>
    <w:rsid w:val="00E33871"/>
    <w:rsid w:val="00E4282A"/>
    <w:rsid w:val="00E53861"/>
    <w:rsid w:val="00E56A73"/>
    <w:rsid w:val="00E67288"/>
    <w:rsid w:val="00E719F7"/>
    <w:rsid w:val="00E8191C"/>
    <w:rsid w:val="00E83F4C"/>
    <w:rsid w:val="00E86568"/>
    <w:rsid w:val="00EA2C37"/>
    <w:rsid w:val="00EB39FC"/>
    <w:rsid w:val="00EC21AD"/>
    <w:rsid w:val="00EC5219"/>
    <w:rsid w:val="00ED75A1"/>
    <w:rsid w:val="00EF7BF5"/>
    <w:rsid w:val="00F06EEF"/>
    <w:rsid w:val="00F13016"/>
    <w:rsid w:val="00F161F5"/>
    <w:rsid w:val="00F63388"/>
    <w:rsid w:val="00F655A2"/>
    <w:rsid w:val="00F66F68"/>
    <w:rsid w:val="00F72A1E"/>
    <w:rsid w:val="00F73E47"/>
    <w:rsid w:val="00F76ADB"/>
    <w:rsid w:val="00F82776"/>
    <w:rsid w:val="00FA66F4"/>
    <w:rsid w:val="00FB5D33"/>
    <w:rsid w:val="00FC1241"/>
    <w:rsid w:val="00FE0A28"/>
    <w:rsid w:val="00FE3C8A"/>
    <w:rsid w:val="00FE703F"/>
    <w:rsid w:val="00FF0DE9"/>
    <w:rsid w:val="00FF7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01355"/>
    <w:rPr>
      <w:color w:val="0000FF" w:themeColor="hyperlink"/>
      <w:u w:val="single"/>
    </w:rPr>
  </w:style>
  <w:style w:type="paragraph" w:styleId="Sraopastraipa">
    <w:name w:val="List Paragraph"/>
    <w:basedOn w:val="prastasis"/>
    <w:uiPriority w:val="34"/>
    <w:qFormat/>
    <w:rsid w:val="004363DF"/>
    <w:pPr>
      <w:ind w:left="720"/>
      <w:contextualSpacing/>
    </w:pPr>
  </w:style>
  <w:style w:type="paragraph" w:styleId="Betarp">
    <w:name w:val="No Spacing"/>
    <w:uiPriority w:val="1"/>
    <w:qFormat/>
    <w:rsid w:val="00EA2C37"/>
    <w:pPr>
      <w:spacing w:after="0" w:line="240" w:lineRule="auto"/>
    </w:pPr>
    <w:rPr>
      <w:rFonts w:ascii="Calibri" w:eastAsia="Calibri" w:hAnsi="Calibri" w:cs="Times New Roman"/>
    </w:rPr>
  </w:style>
  <w:style w:type="paragraph" w:customStyle="1" w:styleId="Default">
    <w:name w:val="Default"/>
    <w:rsid w:val="006441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90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50557</Words>
  <Characters>28818</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2018-01-22T14:09:00Z</cp:lastPrinted>
  <dcterms:created xsi:type="dcterms:W3CDTF">2018-02-23T08:05:00Z</dcterms:created>
  <dcterms:modified xsi:type="dcterms:W3CDTF">2018-02-23T08:05:00Z</dcterms:modified>
</cp:coreProperties>
</file>