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Default="00003739" w:rsidP="00186929">
      <w:pPr>
        <w:rPr>
          <w:b/>
        </w:rPr>
      </w:pPr>
      <w:bookmarkStart w:id="0" w:name="_GoBack"/>
      <w:bookmarkEnd w:id="0"/>
      <w:r>
        <w:t xml:space="preserve">                                                       </w:t>
      </w:r>
      <w:r w:rsidR="00745A01">
        <w:rPr>
          <w:b/>
        </w:rPr>
        <w:t>AIŠKINAMASIS RAŠTAS</w:t>
      </w:r>
    </w:p>
    <w:p w:rsidR="00745A01" w:rsidRDefault="00003739" w:rsidP="0025749A">
      <w:pPr>
        <w:jc w:val="center"/>
      </w:pPr>
      <w:r>
        <w:rPr>
          <w:b/>
        </w:rPr>
        <w:t>PRIE SAVIVALDYBĖS TARYBOS SPRENDIMO „</w:t>
      </w:r>
      <w:r w:rsidR="003A4D36" w:rsidRPr="003A4D36">
        <w:rPr>
          <w:b/>
          <w:caps/>
        </w:rPr>
        <w:t>DĖL KLAIPĖDOS MIESTO SAVIVALDYBĖS TARYBOS 2015 M. LIEPOS 10 D. SPRENDIMO NR. T2-172 „DĖL KLAIPĖDOS MIESTO SAVIVALDYBĖS VISUOMENINĖS ADMINISTRACINIŲ GINČŲ KOMISIJOS SUDARYMO“ PRIPAŽINIMO NETEKUSIU GALIOS</w:t>
      </w:r>
      <w:r>
        <w:rPr>
          <w:b/>
          <w:caps/>
        </w:rPr>
        <w:t>“ PROJEKTO</w:t>
      </w:r>
    </w:p>
    <w:p w:rsidR="00745A01" w:rsidRDefault="00745A01" w:rsidP="00745A01">
      <w:pPr>
        <w:jc w:val="both"/>
      </w:pPr>
    </w:p>
    <w:p w:rsidR="00745A01" w:rsidRDefault="00745A01" w:rsidP="00003739">
      <w:pPr>
        <w:jc w:val="both"/>
        <w:rPr>
          <w:b/>
        </w:rPr>
      </w:pPr>
    </w:p>
    <w:p w:rsidR="00861644" w:rsidRDefault="00F24296" w:rsidP="00861644">
      <w:pPr>
        <w:pStyle w:val="Sraopastraipa"/>
        <w:numPr>
          <w:ilvl w:val="0"/>
          <w:numId w:val="1"/>
        </w:numPr>
        <w:jc w:val="both"/>
        <w:rPr>
          <w:b/>
        </w:rPr>
      </w:pPr>
      <w:r w:rsidRPr="00F24296">
        <w:rPr>
          <w:b/>
        </w:rPr>
        <w:t>Projekto rengimą paskatinusios priežastys</w:t>
      </w:r>
      <w:r w:rsidR="00787A1D" w:rsidRPr="00787A1D">
        <w:rPr>
          <w:b/>
        </w:rPr>
        <w:t>.</w:t>
      </w:r>
    </w:p>
    <w:p w:rsidR="00B80C17" w:rsidRPr="00663595" w:rsidRDefault="00861644" w:rsidP="00B80C17">
      <w:pPr>
        <w:ind w:firstLine="709"/>
        <w:jc w:val="both"/>
      </w:pPr>
      <w:r w:rsidRPr="00663595">
        <w:t xml:space="preserve">Vadovaujantis Lietuvos Respublikos administracinių ginčų komisijų įstatymo Nr. VIII-1031 pakeitimo </w:t>
      </w:r>
      <w:r w:rsidR="008B39AA" w:rsidRPr="00663595">
        <w:rPr>
          <w:color w:val="000000"/>
        </w:rPr>
        <w:t xml:space="preserve">įstatymu bei Lietuvos Respublikos administracinių ginčų nagrinėjimo tvarkos įstatymo </w:t>
      </w:r>
      <w:r w:rsidR="008B39AA" w:rsidRPr="00663595">
        <w:rPr>
          <w:color w:val="000000"/>
          <w:lang w:val="en-US"/>
        </w:rPr>
        <w:t xml:space="preserve">2 straipsnio </w:t>
      </w:r>
      <w:r w:rsidR="008B39AA" w:rsidRPr="00663595">
        <w:rPr>
          <w:color w:val="000000"/>
        </w:rPr>
        <w:t xml:space="preserve">1 dalimi, </w:t>
      </w:r>
      <w:r w:rsidR="00E12CCA" w:rsidRPr="00663595">
        <w:rPr>
          <w:color w:val="000000"/>
        </w:rPr>
        <w:t xml:space="preserve"> </w:t>
      </w:r>
      <w:r w:rsidRPr="00663595">
        <w:rPr>
          <w:color w:val="000000"/>
        </w:rPr>
        <w:t xml:space="preserve">nuo 2018 m. sausio 1 d. nebelieka savivaldybių </w:t>
      </w:r>
      <w:r w:rsidR="008B39AA" w:rsidRPr="00663595">
        <w:rPr>
          <w:color w:val="000000"/>
        </w:rPr>
        <w:t xml:space="preserve">tarybų sudaromų </w:t>
      </w:r>
      <w:r w:rsidRPr="00663595">
        <w:rPr>
          <w:color w:val="000000"/>
        </w:rPr>
        <w:t xml:space="preserve">visuomeninių administracinių ginčų komisijų, nes skundus (prašymus) dėl viešojo administravimo subjektų priimtų individualių administracinių aktų ar veiksmų (neveikimo) viešojo administravimo srityje ikiteismine tvarka </w:t>
      </w:r>
      <w:r w:rsidR="008B39AA" w:rsidRPr="00663595">
        <w:rPr>
          <w:color w:val="000000"/>
        </w:rPr>
        <w:t>pavesta nagrinėti</w:t>
      </w:r>
      <w:r w:rsidRPr="00663595">
        <w:rPr>
          <w:color w:val="000000"/>
        </w:rPr>
        <w:t xml:space="preserve"> Lietuvos administracinių ginčų komisija</w:t>
      </w:r>
      <w:r w:rsidR="008B39AA" w:rsidRPr="00663595">
        <w:rPr>
          <w:color w:val="000000"/>
        </w:rPr>
        <w:t xml:space="preserve">i ir jos teritoriniams </w:t>
      </w:r>
      <w:r w:rsidRPr="00663595">
        <w:rPr>
          <w:color w:val="000000"/>
        </w:rPr>
        <w:t>padalinia</w:t>
      </w:r>
      <w:r w:rsidR="008B39AA" w:rsidRPr="00663595">
        <w:rPr>
          <w:color w:val="000000"/>
        </w:rPr>
        <w:t>ms (Kauno apygardos skyriui, Klaipėdos apygardos skyriui, Panevėžio apygardos skyriui ir Šiaulių apygardos skyriui)</w:t>
      </w:r>
      <w:r w:rsidRPr="00663595">
        <w:rPr>
          <w:color w:val="000000"/>
        </w:rPr>
        <w:t>.</w:t>
      </w:r>
      <w:r w:rsidR="00B80C17" w:rsidRPr="00663595">
        <w:t xml:space="preserve"> Atsižvelgiant į tai, Klaipėdos miesto savivaldybės tarybos sprendimas, kuriuo buvo sudaryta Klaipėdos miesto savivaldybės </w:t>
      </w:r>
      <w:r w:rsidR="00B80C17" w:rsidRPr="00663595">
        <w:rPr>
          <w:bCs/>
          <w:lang w:eastAsia="ar-SA"/>
        </w:rPr>
        <w:t>visuomeninė administracinių ginčų komisija, turi būti  pripažintas netekusiu galios</w:t>
      </w:r>
      <w:r w:rsidR="00B80C17" w:rsidRPr="00663595">
        <w:t>.</w:t>
      </w:r>
    </w:p>
    <w:p w:rsidR="0095500B" w:rsidRPr="00663595" w:rsidRDefault="0095500B" w:rsidP="00B80C17">
      <w:pPr>
        <w:ind w:firstLine="709"/>
        <w:jc w:val="both"/>
      </w:pPr>
      <w:r w:rsidRPr="00663595">
        <w:rPr>
          <w:lang w:eastAsia="lt-LT"/>
        </w:rPr>
        <w:t>Projektas parengtas vadovaujantis Lietuvos Respublikos vietos savivaldos įstatymo 18 straipsnio 1 dalimi</w:t>
      </w:r>
      <w:r w:rsidR="00B80C17" w:rsidRPr="00663595">
        <w:rPr>
          <w:lang w:eastAsia="lt-LT"/>
        </w:rPr>
        <w:t xml:space="preserve"> ir Lietuvos Respublikos ikiteisminio administracinių ginčų nagrinėjimo tvarkos įstatymo 2 straipsnio 1 dalimi</w:t>
      </w:r>
      <w:r w:rsidRPr="00663595">
        <w:rPr>
          <w:lang w:eastAsia="lt-LT"/>
        </w:rPr>
        <w:t>.</w:t>
      </w:r>
    </w:p>
    <w:p w:rsidR="00A64D74" w:rsidRDefault="00745A01" w:rsidP="00A64D74">
      <w:pPr>
        <w:ind w:firstLine="720"/>
        <w:jc w:val="both"/>
        <w:rPr>
          <w:b/>
        </w:rPr>
      </w:pPr>
      <w:r>
        <w:rPr>
          <w:b/>
        </w:rPr>
        <w:t xml:space="preserve">2. </w:t>
      </w:r>
      <w:r w:rsidR="005407E3" w:rsidRPr="005407E3">
        <w:rPr>
          <w:b/>
        </w:rPr>
        <w:t>Sprendimo projekto tikslas ir uždaviniai</w:t>
      </w:r>
      <w:r>
        <w:rPr>
          <w:b/>
        </w:rPr>
        <w:t xml:space="preserve">. </w:t>
      </w:r>
    </w:p>
    <w:p w:rsidR="002511DA" w:rsidRDefault="00F24296" w:rsidP="002511DA">
      <w:pPr>
        <w:ind w:firstLine="720"/>
        <w:jc w:val="both"/>
        <w:rPr>
          <w:b/>
        </w:rPr>
      </w:pPr>
      <w:r w:rsidRPr="00F24296">
        <w:rPr>
          <w:color w:val="000000"/>
        </w:rPr>
        <w:t xml:space="preserve">Sprendimo </w:t>
      </w:r>
      <w:r w:rsidR="00370931">
        <w:rPr>
          <w:color w:val="000000"/>
        </w:rPr>
        <w:t>projektu</w:t>
      </w:r>
      <w:r w:rsidRPr="00F24296">
        <w:rPr>
          <w:color w:val="000000"/>
        </w:rPr>
        <w:t xml:space="preserve"> siekiama </w:t>
      </w:r>
      <w:r w:rsidR="00A64D74">
        <w:rPr>
          <w:color w:val="000000"/>
        </w:rPr>
        <w:t>pripažinti net</w:t>
      </w:r>
      <w:r w:rsidR="00CB0839">
        <w:rPr>
          <w:color w:val="000000"/>
        </w:rPr>
        <w:t>e</w:t>
      </w:r>
      <w:r w:rsidR="00A64D74">
        <w:rPr>
          <w:color w:val="000000"/>
        </w:rPr>
        <w:t xml:space="preserve">ksiu galios </w:t>
      </w:r>
      <w:r w:rsidR="00A64D74" w:rsidRPr="00A64D74">
        <w:rPr>
          <w:color w:val="000000"/>
        </w:rPr>
        <w:t>Klaipėdos miesto savivaldybės tarybos 2015 m. liepos 10 d. sprendimą Nr. T2-172 „Dėl Klaipėdos miesto savivaldybės visuomeninės administracinių ginčų komisijos sudarymo“ su visais pakeitimais.</w:t>
      </w:r>
    </w:p>
    <w:p w:rsidR="00745A01" w:rsidRDefault="00745A01" w:rsidP="002511DA">
      <w:pPr>
        <w:ind w:firstLine="720"/>
        <w:jc w:val="both"/>
        <w:rPr>
          <w:b/>
        </w:rPr>
      </w:pPr>
      <w:r>
        <w:rPr>
          <w:b/>
        </w:rPr>
        <w:t xml:space="preserve">3. Kokių </w:t>
      </w:r>
      <w:r w:rsidR="008A21B6">
        <w:rPr>
          <w:b/>
        </w:rPr>
        <w:t xml:space="preserve">teigiamų </w:t>
      </w:r>
      <w:r>
        <w:rPr>
          <w:b/>
        </w:rPr>
        <w:t>rezultatų laukiama.</w:t>
      </w:r>
    </w:p>
    <w:p w:rsidR="00264F0A" w:rsidRDefault="002511DA" w:rsidP="00BA4940">
      <w:pPr>
        <w:pStyle w:val="Pagrindiniotekstotrauka3"/>
        <w:spacing w:after="0"/>
        <w:ind w:left="0" w:right="-50" w:firstLine="709"/>
        <w:jc w:val="both"/>
        <w:rPr>
          <w:sz w:val="24"/>
          <w:szCs w:val="24"/>
        </w:rPr>
      </w:pPr>
      <w:r>
        <w:rPr>
          <w:sz w:val="24"/>
          <w:szCs w:val="20"/>
          <w:lang w:eastAsia="lt-LT"/>
        </w:rPr>
        <w:t>B</w:t>
      </w:r>
      <w:r w:rsidR="00264F0A">
        <w:rPr>
          <w:sz w:val="24"/>
          <w:szCs w:val="20"/>
          <w:lang w:eastAsia="lt-LT"/>
        </w:rPr>
        <w:t>us</w:t>
      </w:r>
      <w:r w:rsidRPr="002511DA">
        <w:t xml:space="preserve"> </w:t>
      </w:r>
      <w:r w:rsidRPr="002511DA">
        <w:rPr>
          <w:sz w:val="24"/>
          <w:szCs w:val="20"/>
          <w:lang w:eastAsia="lt-LT"/>
        </w:rPr>
        <w:t>pripažint</w:t>
      </w:r>
      <w:r>
        <w:rPr>
          <w:sz w:val="24"/>
          <w:szCs w:val="20"/>
          <w:lang w:eastAsia="lt-LT"/>
        </w:rPr>
        <w:t>as</w:t>
      </w:r>
      <w:r w:rsidR="00CB0839">
        <w:rPr>
          <w:sz w:val="24"/>
          <w:szCs w:val="20"/>
          <w:lang w:eastAsia="lt-LT"/>
        </w:rPr>
        <w:t xml:space="preserve"> nete</w:t>
      </w:r>
      <w:r w:rsidRPr="002511DA">
        <w:rPr>
          <w:sz w:val="24"/>
          <w:szCs w:val="20"/>
          <w:lang w:eastAsia="lt-LT"/>
        </w:rPr>
        <w:t>ksiu galios Klaipėdos miesto savivaldybės tarybo</w:t>
      </w:r>
      <w:r w:rsidR="00921064">
        <w:rPr>
          <w:sz w:val="24"/>
          <w:szCs w:val="20"/>
          <w:lang w:eastAsia="lt-LT"/>
        </w:rPr>
        <w:t>s 2015 m. liepos 10 d. sprendimas</w:t>
      </w:r>
      <w:r w:rsidRPr="002511DA">
        <w:rPr>
          <w:sz w:val="24"/>
          <w:szCs w:val="20"/>
          <w:lang w:eastAsia="lt-LT"/>
        </w:rPr>
        <w:t xml:space="preserve"> Nr. T2-172 „Dėl Klaipėdos miesto savivaldybės visuomeninės administracinių ginčų komisijos sudarymo“ </w:t>
      </w:r>
      <w:r w:rsidR="00921064">
        <w:rPr>
          <w:sz w:val="24"/>
          <w:szCs w:val="20"/>
          <w:lang w:eastAsia="lt-LT"/>
        </w:rPr>
        <w:t>ir tai atitiks aktualų ikiteisminių administracinių ginčų institucijų teisinį reglamentavimą</w:t>
      </w:r>
      <w:r w:rsidR="00264F0A" w:rsidRPr="00D36439">
        <w:rPr>
          <w:sz w:val="24"/>
          <w:szCs w:val="20"/>
          <w:lang w:eastAsia="lt-LT"/>
        </w:rPr>
        <w:t>.</w:t>
      </w:r>
    </w:p>
    <w:p w:rsidR="008D299B" w:rsidRDefault="00745A01" w:rsidP="008D299B">
      <w:pPr>
        <w:ind w:firstLine="709"/>
        <w:jc w:val="both"/>
        <w:rPr>
          <w:b/>
          <w:bCs/>
        </w:rPr>
      </w:pPr>
      <w:r>
        <w:rPr>
          <w:b/>
        </w:rPr>
        <w:t xml:space="preserve">4. </w:t>
      </w:r>
      <w:r w:rsidR="007A0D12" w:rsidRPr="007A0D12">
        <w:rPr>
          <w:b/>
          <w:bCs/>
        </w:rPr>
        <w:t>Galimos neigiamos priimto sprendimo pasekmės ir kokių priemonių reikėtų imtis, kad tokių pasekmių būtų išvengta.</w:t>
      </w:r>
    </w:p>
    <w:p w:rsidR="00F67BAE" w:rsidRPr="008D299B" w:rsidRDefault="007A0D12" w:rsidP="008D299B">
      <w:pPr>
        <w:ind w:firstLine="709"/>
        <w:jc w:val="both"/>
        <w:rPr>
          <w:b/>
          <w:bCs/>
        </w:rPr>
      </w:pPr>
      <w:r w:rsidRPr="007A0D12">
        <w:rPr>
          <w:bCs/>
          <w:lang w:eastAsia="lt-LT"/>
        </w:rPr>
        <w:t>N</w:t>
      </w:r>
      <w:r w:rsidRPr="007A0D12">
        <w:rPr>
          <w:lang w:eastAsia="lt-LT"/>
        </w:rPr>
        <w:t xml:space="preserve">eigiamų </w:t>
      </w:r>
      <w:r w:rsidRPr="007A0D12">
        <w:rPr>
          <w:bCs/>
          <w:lang w:eastAsia="lt-LT"/>
        </w:rPr>
        <w:t xml:space="preserve">priimto sprendimo </w:t>
      </w:r>
      <w:r w:rsidRPr="007A0D12">
        <w:rPr>
          <w:lang w:eastAsia="lt-LT"/>
        </w:rPr>
        <w:t>pasekmių nenustatyta.</w:t>
      </w:r>
    </w:p>
    <w:p w:rsidR="00745A01" w:rsidRDefault="00745A01" w:rsidP="00745A01">
      <w:pPr>
        <w:ind w:firstLine="720"/>
        <w:jc w:val="both"/>
        <w:rPr>
          <w:b/>
        </w:rPr>
      </w:pPr>
      <w:r>
        <w:rPr>
          <w:b/>
        </w:rPr>
        <w:t xml:space="preserve">5. </w:t>
      </w:r>
      <w:r w:rsidR="008A21B6" w:rsidRPr="008A21B6">
        <w:rPr>
          <w:b/>
          <w:bCs/>
          <w:lang w:eastAsia="lt-LT"/>
        </w:rPr>
        <w:t>Jeigu sprendimui įgyvendinti reikia kitų teisės aktų, – kas ir kada juos turėtų parengti, šių aktų metmenys.</w:t>
      </w:r>
      <w:r>
        <w:rPr>
          <w:b/>
        </w:rPr>
        <w:t xml:space="preserve"> </w:t>
      </w:r>
    </w:p>
    <w:p w:rsidR="00745A01" w:rsidRDefault="008A21B6" w:rsidP="00745A01">
      <w:pPr>
        <w:ind w:firstLine="720"/>
        <w:jc w:val="both"/>
      </w:pPr>
      <w:r w:rsidRPr="008A21B6">
        <w:rPr>
          <w:bCs/>
          <w:lang w:eastAsia="lt-LT"/>
        </w:rPr>
        <w:t>Šiam sprendimui įgyvendinti kitų teisės aktų parengti nereikia.</w:t>
      </w:r>
    </w:p>
    <w:p w:rsidR="00745A01" w:rsidRDefault="00745A01" w:rsidP="00745A01">
      <w:pPr>
        <w:ind w:firstLine="720"/>
        <w:jc w:val="both"/>
        <w:rPr>
          <w:b/>
          <w:color w:val="000000"/>
        </w:rPr>
      </w:pPr>
      <w:r>
        <w:rPr>
          <w:b/>
          <w:color w:val="000000"/>
        </w:rPr>
        <w:t>6. Lėšų poreikis sprendimo įgyvendinimui.</w:t>
      </w:r>
    </w:p>
    <w:p w:rsidR="00745A01" w:rsidRDefault="00745A01" w:rsidP="00745A01">
      <w:pPr>
        <w:ind w:firstLine="720"/>
        <w:jc w:val="both"/>
      </w:pPr>
      <w:r>
        <w:t>Sprendimui įgyvendinti lėšų nereikia.</w:t>
      </w:r>
    </w:p>
    <w:p w:rsidR="00745A01" w:rsidRDefault="00745A01" w:rsidP="00745A01">
      <w:pPr>
        <w:ind w:firstLine="720"/>
        <w:jc w:val="both"/>
      </w:pPr>
    </w:p>
    <w:p w:rsidR="00406880" w:rsidRDefault="00406880" w:rsidP="00406880">
      <w:pPr>
        <w:ind w:firstLine="720"/>
        <w:jc w:val="both"/>
        <w:rPr>
          <w:b/>
        </w:rPr>
      </w:pPr>
      <w:r w:rsidRPr="00406880">
        <w:rPr>
          <w:b/>
        </w:rPr>
        <w:t>PRIDEDAMA:</w:t>
      </w:r>
    </w:p>
    <w:p w:rsidR="008D5B26" w:rsidRPr="008D5B26" w:rsidRDefault="00125C52" w:rsidP="008D5B26">
      <w:pPr>
        <w:pStyle w:val="Sraopastraipa"/>
        <w:numPr>
          <w:ilvl w:val="0"/>
          <w:numId w:val="6"/>
        </w:numPr>
        <w:jc w:val="both"/>
      </w:pPr>
      <w:r w:rsidRPr="008D5B26">
        <w:t>Sprendime n</w:t>
      </w:r>
      <w:r w:rsidR="000A2FFA" w:rsidRPr="008D5B26">
        <w:t>urodytų t</w:t>
      </w:r>
      <w:r w:rsidR="00406880" w:rsidRPr="008D5B26">
        <w:t xml:space="preserve">eisės aktų ištraukos, </w:t>
      </w:r>
      <w:r w:rsidR="00115E25" w:rsidRPr="008D5B26">
        <w:t>1</w:t>
      </w:r>
      <w:r w:rsidR="00406880" w:rsidRPr="008D5B26">
        <w:t xml:space="preserve"> lapa</w:t>
      </w:r>
      <w:r w:rsidR="00115E25" w:rsidRPr="008D5B26">
        <w:t>s</w:t>
      </w:r>
      <w:r w:rsidR="00406880" w:rsidRPr="008D5B26">
        <w:t xml:space="preserve">;   </w:t>
      </w:r>
    </w:p>
    <w:p w:rsidR="00264F0A" w:rsidRPr="008D5B26" w:rsidRDefault="008D5B26" w:rsidP="008D5B26">
      <w:pPr>
        <w:ind w:firstLine="720"/>
        <w:jc w:val="both"/>
      </w:pPr>
      <w:r>
        <w:rPr>
          <w:lang w:val="en-US"/>
        </w:rPr>
        <w:t xml:space="preserve">2. </w:t>
      </w:r>
      <w:r w:rsidR="00264F0A" w:rsidRPr="008D5B26">
        <w:t>Klaipėdos miesto savivaldybės tarybos 2015-0</w:t>
      </w:r>
      <w:r w:rsidR="002A7679" w:rsidRPr="008D5B26">
        <w:t>7</w:t>
      </w:r>
      <w:r w:rsidR="00264F0A" w:rsidRPr="008D5B26">
        <w:t>-</w:t>
      </w:r>
      <w:r w:rsidR="002A7679" w:rsidRPr="008D5B26">
        <w:t>10</w:t>
      </w:r>
      <w:r w:rsidR="00264F0A" w:rsidRPr="008D5B26">
        <w:t xml:space="preserve"> sprendimo Nr. </w:t>
      </w:r>
      <w:r w:rsidR="002A7679" w:rsidRPr="008D5B26">
        <w:t xml:space="preserve">Nr. T2-172 „Dėl Klaipėdos miesto savivaldybės visuomeninės administracinių ginčų komisijos sudarymo“ </w:t>
      </w:r>
      <w:r w:rsidR="00264F0A" w:rsidRPr="008D5B26">
        <w:t xml:space="preserve">išrašas, 1 lapas. </w:t>
      </w:r>
    </w:p>
    <w:p w:rsidR="00264F0A" w:rsidRPr="008D5B26" w:rsidRDefault="00264F0A" w:rsidP="008D5B26">
      <w:pPr>
        <w:ind w:firstLine="720"/>
        <w:jc w:val="both"/>
        <w:rPr>
          <w:b/>
        </w:rPr>
      </w:pPr>
    </w:p>
    <w:p w:rsidR="00484E1E" w:rsidRDefault="00484E1E" w:rsidP="00327645">
      <w:pPr>
        <w:ind w:firstLine="720"/>
        <w:jc w:val="both"/>
      </w:pPr>
    </w:p>
    <w:p w:rsidR="00C20D7A" w:rsidRDefault="00C20D7A" w:rsidP="00F260D6">
      <w:pPr>
        <w:pStyle w:val="Pavadinimas"/>
        <w:jc w:val="both"/>
        <w:rPr>
          <w:szCs w:val="24"/>
        </w:rPr>
      </w:pPr>
    </w:p>
    <w:p w:rsidR="00327645" w:rsidRDefault="00327645" w:rsidP="00F260D6">
      <w:pPr>
        <w:pStyle w:val="Pavadinimas"/>
        <w:jc w:val="both"/>
        <w:rPr>
          <w:szCs w:val="24"/>
        </w:rPr>
      </w:pPr>
    </w:p>
    <w:p w:rsidR="00327645" w:rsidRDefault="00327645" w:rsidP="00F260D6">
      <w:pPr>
        <w:pStyle w:val="Pavadinimas"/>
        <w:jc w:val="both"/>
        <w:rPr>
          <w:szCs w:val="24"/>
        </w:rPr>
      </w:pPr>
    </w:p>
    <w:p w:rsidR="005A67C9" w:rsidRDefault="005A67C9" w:rsidP="00F260D6">
      <w:pPr>
        <w:pStyle w:val="Pavadinimas"/>
        <w:jc w:val="both"/>
        <w:rPr>
          <w:szCs w:val="24"/>
        </w:rPr>
      </w:pPr>
    </w:p>
    <w:p w:rsidR="00F260D6" w:rsidRDefault="002A566C" w:rsidP="00646644">
      <w:pPr>
        <w:pStyle w:val="Pavadinimas"/>
        <w:jc w:val="both"/>
        <w:rPr>
          <w:szCs w:val="24"/>
        </w:rPr>
      </w:pPr>
      <w:r w:rsidRPr="002A566C">
        <w:rPr>
          <w:szCs w:val="24"/>
        </w:rPr>
        <w:t>Klaipėdos miesto savivaldybės tarybos ir mero sekretorius</w:t>
      </w:r>
      <w:r>
        <w:rPr>
          <w:szCs w:val="24"/>
        </w:rPr>
        <w:t xml:space="preserve">    </w:t>
      </w:r>
      <w:r>
        <w:rPr>
          <w:szCs w:val="24"/>
        </w:rPr>
        <w:tab/>
      </w:r>
      <w:r w:rsidR="00D46449">
        <w:rPr>
          <w:szCs w:val="24"/>
        </w:rPr>
        <w:tab/>
      </w:r>
      <w:r w:rsidR="00812A7B">
        <w:rPr>
          <w:szCs w:val="24"/>
        </w:rPr>
        <w:t>Modestas Vitkus</w:t>
      </w:r>
    </w:p>
    <w:p w:rsidR="008F1478" w:rsidRDefault="008F1478" w:rsidP="00646644">
      <w:pPr>
        <w:pStyle w:val="Pavadinimas"/>
        <w:jc w:val="both"/>
        <w:rPr>
          <w:szCs w:val="24"/>
        </w:rPr>
      </w:pPr>
    </w:p>
    <w:p w:rsidR="00100B84" w:rsidRDefault="00100B84" w:rsidP="00100B84">
      <w:pPr>
        <w:jc w:val="center"/>
        <w:rPr>
          <w:color w:val="000000"/>
          <w:sz w:val="27"/>
          <w:szCs w:val="27"/>
        </w:rPr>
      </w:pPr>
      <w:r>
        <w:rPr>
          <w:b/>
          <w:bCs/>
          <w:color w:val="000000"/>
          <w:sz w:val="22"/>
          <w:szCs w:val="22"/>
        </w:rPr>
        <w:lastRenderedPageBreak/>
        <w:t>LIETUVOS RESPUBLIKOS</w:t>
      </w:r>
    </w:p>
    <w:p w:rsidR="00100B84" w:rsidRDefault="00100B84" w:rsidP="00100B84">
      <w:pPr>
        <w:jc w:val="center"/>
        <w:rPr>
          <w:color w:val="000000"/>
          <w:sz w:val="27"/>
          <w:szCs w:val="27"/>
        </w:rPr>
      </w:pPr>
      <w:r>
        <w:rPr>
          <w:b/>
          <w:bCs/>
          <w:color w:val="000000"/>
          <w:sz w:val="22"/>
          <w:szCs w:val="22"/>
        </w:rPr>
        <w:t>VIETOS SAVIVALDOS</w:t>
      </w:r>
    </w:p>
    <w:p w:rsidR="00100B84" w:rsidRDefault="00100B84" w:rsidP="00100B84">
      <w:pPr>
        <w:jc w:val="center"/>
        <w:rPr>
          <w:color w:val="000000"/>
          <w:sz w:val="27"/>
          <w:szCs w:val="27"/>
        </w:rPr>
      </w:pPr>
      <w:r>
        <w:rPr>
          <w:b/>
          <w:bCs/>
          <w:color w:val="000000"/>
          <w:sz w:val="22"/>
          <w:szCs w:val="22"/>
        </w:rPr>
        <w:t>ĮSTATYMAS</w:t>
      </w:r>
    </w:p>
    <w:p w:rsidR="00100B84" w:rsidRDefault="00100B84" w:rsidP="00100B84">
      <w:pPr>
        <w:jc w:val="center"/>
        <w:rPr>
          <w:color w:val="000000"/>
          <w:sz w:val="27"/>
          <w:szCs w:val="27"/>
        </w:rPr>
      </w:pPr>
      <w:r>
        <w:rPr>
          <w:color w:val="000000"/>
          <w:sz w:val="22"/>
          <w:szCs w:val="22"/>
        </w:rPr>
        <w:t> </w:t>
      </w:r>
    </w:p>
    <w:p w:rsidR="00100B84" w:rsidRDefault="00100B84" w:rsidP="00100B84">
      <w:pPr>
        <w:jc w:val="center"/>
        <w:rPr>
          <w:color w:val="000000"/>
          <w:sz w:val="27"/>
          <w:szCs w:val="27"/>
        </w:rPr>
      </w:pPr>
      <w:r>
        <w:rPr>
          <w:color w:val="000000"/>
          <w:sz w:val="22"/>
          <w:szCs w:val="22"/>
        </w:rPr>
        <w:t>1994 m. liepos 7 d. Nr. I-533</w:t>
      </w:r>
    </w:p>
    <w:p w:rsidR="00100B84" w:rsidRDefault="00100B84" w:rsidP="00100B84">
      <w:pPr>
        <w:jc w:val="center"/>
        <w:rPr>
          <w:color w:val="000000"/>
          <w:sz w:val="22"/>
          <w:szCs w:val="22"/>
        </w:rPr>
      </w:pPr>
      <w:r>
        <w:rPr>
          <w:color w:val="000000"/>
          <w:sz w:val="22"/>
          <w:szCs w:val="22"/>
        </w:rPr>
        <w:t>Vilnius</w:t>
      </w:r>
    </w:p>
    <w:p w:rsidR="00C20D7A" w:rsidRDefault="00C20D7A" w:rsidP="00C20D7A">
      <w:pPr>
        <w:ind w:firstLine="720"/>
        <w:jc w:val="both"/>
        <w:rPr>
          <w:b/>
          <w:bCs/>
          <w:color w:val="000000"/>
          <w:sz w:val="22"/>
          <w:szCs w:val="22"/>
        </w:rPr>
      </w:pPr>
    </w:p>
    <w:p w:rsidR="00C20D7A" w:rsidRDefault="00C20D7A" w:rsidP="00C20D7A">
      <w:pPr>
        <w:ind w:firstLine="720"/>
        <w:jc w:val="both"/>
        <w:rPr>
          <w:color w:val="000000"/>
          <w:sz w:val="27"/>
          <w:szCs w:val="27"/>
        </w:rPr>
      </w:pPr>
      <w:r>
        <w:rPr>
          <w:b/>
          <w:bCs/>
          <w:color w:val="000000"/>
          <w:sz w:val="22"/>
          <w:szCs w:val="22"/>
        </w:rPr>
        <w:t>18 straipsnis. Nuostatos dėl teisės aktų sustabdymo, panaikinimo, apskundimo</w:t>
      </w:r>
    </w:p>
    <w:p w:rsidR="00C20D7A" w:rsidRDefault="00C20D7A" w:rsidP="00C20D7A">
      <w:pPr>
        <w:ind w:firstLine="720"/>
        <w:jc w:val="both"/>
        <w:rPr>
          <w:color w:val="000000"/>
        </w:rPr>
      </w:pPr>
      <w:bookmarkStart w:id="1" w:name="part_5443f69fba184db6a114635f120df06b"/>
      <w:bookmarkEnd w:id="1"/>
      <w:r>
        <w:rPr>
          <w:color w:val="000000"/>
          <w:sz w:val="22"/>
          <w:szCs w:val="22"/>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1B13B1" w:rsidRDefault="001B13B1" w:rsidP="001B13B1">
      <w:pPr>
        <w:jc w:val="both"/>
        <w:rPr>
          <w:color w:val="000000"/>
        </w:rPr>
      </w:pPr>
    </w:p>
    <w:p w:rsidR="00E0215C" w:rsidRDefault="00E0215C" w:rsidP="001B13B1">
      <w:pPr>
        <w:jc w:val="both"/>
        <w:rPr>
          <w:color w:val="000000"/>
        </w:rPr>
      </w:pPr>
    </w:p>
    <w:p w:rsidR="00970C67" w:rsidRPr="00970C67" w:rsidRDefault="00970C67" w:rsidP="00970C67">
      <w:pPr>
        <w:jc w:val="center"/>
        <w:rPr>
          <w:color w:val="000000"/>
          <w:sz w:val="22"/>
          <w:szCs w:val="22"/>
        </w:rPr>
      </w:pPr>
      <w:r w:rsidRPr="00970C67">
        <w:rPr>
          <w:b/>
          <w:bCs/>
          <w:color w:val="000000"/>
          <w:sz w:val="22"/>
          <w:szCs w:val="22"/>
        </w:rPr>
        <w:t>LIETUVOS RESPUBLIKOS</w:t>
      </w:r>
      <w:r w:rsidRPr="00970C67">
        <w:rPr>
          <w:b/>
          <w:bCs/>
          <w:color w:val="000000"/>
          <w:sz w:val="22"/>
          <w:szCs w:val="22"/>
        </w:rPr>
        <w:br/>
      </w:r>
      <w:r w:rsidRPr="00970C67">
        <w:rPr>
          <w:b/>
          <w:bCs/>
          <w:caps/>
          <w:color w:val="000000"/>
          <w:sz w:val="22"/>
          <w:szCs w:val="22"/>
        </w:rPr>
        <w:t>IKITEISMINIO ADMINISTRACINIŲ GINČŲ NAGRINĖJIMO TVARKOS</w:t>
      </w:r>
      <w:r w:rsidRPr="00970C67">
        <w:rPr>
          <w:b/>
          <w:bCs/>
          <w:caps/>
          <w:color w:val="000000"/>
          <w:sz w:val="22"/>
          <w:szCs w:val="22"/>
        </w:rPr>
        <w:br/>
        <w:t>ĮSTATYMAS</w:t>
      </w:r>
    </w:p>
    <w:p w:rsidR="00970C67" w:rsidRPr="00970C67" w:rsidRDefault="00970C67" w:rsidP="00970C67">
      <w:pPr>
        <w:ind w:firstLine="720"/>
        <w:jc w:val="both"/>
        <w:rPr>
          <w:color w:val="000000"/>
          <w:sz w:val="22"/>
          <w:szCs w:val="22"/>
        </w:rPr>
      </w:pPr>
      <w:r w:rsidRPr="00970C67">
        <w:rPr>
          <w:caps/>
          <w:color w:val="000000"/>
          <w:sz w:val="22"/>
          <w:szCs w:val="22"/>
        </w:rPr>
        <w:t> </w:t>
      </w:r>
    </w:p>
    <w:p w:rsidR="00970C67" w:rsidRPr="00970C67" w:rsidRDefault="00970C67" w:rsidP="00970C67">
      <w:pPr>
        <w:jc w:val="center"/>
        <w:rPr>
          <w:color w:val="000000"/>
          <w:sz w:val="22"/>
          <w:szCs w:val="22"/>
        </w:rPr>
      </w:pPr>
      <w:r w:rsidRPr="00970C67">
        <w:rPr>
          <w:color w:val="000000"/>
          <w:sz w:val="22"/>
          <w:szCs w:val="22"/>
        </w:rPr>
        <w:t>1999 m. sausio 14 d. Nr. VIII-1031</w:t>
      </w:r>
    </w:p>
    <w:p w:rsidR="00970C67" w:rsidRPr="00970C67" w:rsidRDefault="00970C67" w:rsidP="00970C67">
      <w:pPr>
        <w:jc w:val="center"/>
        <w:rPr>
          <w:color w:val="000000"/>
          <w:sz w:val="22"/>
          <w:szCs w:val="22"/>
        </w:rPr>
      </w:pPr>
      <w:r w:rsidRPr="00970C67">
        <w:rPr>
          <w:color w:val="000000"/>
          <w:sz w:val="22"/>
          <w:szCs w:val="22"/>
        </w:rPr>
        <w:t>Vilnius</w:t>
      </w:r>
    </w:p>
    <w:p w:rsidR="00970C67" w:rsidRPr="00970C67" w:rsidRDefault="00970C67" w:rsidP="00970C67">
      <w:pPr>
        <w:ind w:firstLine="720"/>
        <w:jc w:val="both"/>
        <w:rPr>
          <w:color w:val="000000"/>
          <w:sz w:val="22"/>
          <w:szCs w:val="22"/>
        </w:rPr>
      </w:pPr>
      <w:r w:rsidRPr="00970C67">
        <w:rPr>
          <w:caps/>
          <w:color w:val="000000"/>
          <w:sz w:val="22"/>
          <w:szCs w:val="22"/>
        </w:rPr>
        <w:t> </w:t>
      </w:r>
    </w:p>
    <w:p w:rsidR="00970C67" w:rsidRPr="00970C67" w:rsidRDefault="00970C67" w:rsidP="00970C67">
      <w:pPr>
        <w:ind w:firstLine="1296"/>
        <w:jc w:val="both"/>
        <w:rPr>
          <w:color w:val="000000"/>
          <w:sz w:val="22"/>
          <w:szCs w:val="22"/>
        </w:rPr>
      </w:pPr>
      <w:r w:rsidRPr="00970C67">
        <w:rPr>
          <w:b/>
          <w:bCs/>
          <w:color w:val="000000"/>
          <w:sz w:val="22"/>
          <w:szCs w:val="22"/>
        </w:rPr>
        <w:t>2 straipsnis. Lietuvos administracinių ginčų komisija ir jos teritoriniai padaliniai</w:t>
      </w:r>
    </w:p>
    <w:p w:rsidR="00970C67" w:rsidRPr="00970C67" w:rsidRDefault="00970C67" w:rsidP="00970C67">
      <w:pPr>
        <w:jc w:val="both"/>
        <w:rPr>
          <w:color w:val="000000"/>
          <w:sz w:val="22"/>
          <w:szCs w:val="22"/>
        </w:rPr>
      </w:pPr>
      <w:bookmarkStart w:id="2" w:name="part_4ed955cd8bc44a4bade3f920601abafa"/>
      <w:bookmarkEnd w:id="2"/>
      <w:r w:rsidRPr="00970C67">
        <w:rPr>
          <w:color w:val="000000"/>
          <w:sz w:val="22"/>
          <w:szCs w:val="22"/>
        </w:rPr>
        <w:t>1. Skundus (prašymus) dėl viešojo administravimo subjektų priimtų individualių administracinių aktų ar veiksmų (neveikimo) viešojo administravimo srityje ikiteismine tvarka nagrinėja Lietuvos administracinių ginčų komisija ir jos teritoriniai padaliniai: Kauno apygardos skyrius, Klaipėdos apygardos skyrius, Panevėžio apygardos skyrius ir Šiaulių apygardos skyrius.</w:t>
      </w:r>
    </w:p>
    <w:p w:rsidR="00F244A5" w:rsidRPr="001B13B1" w:rsidRDefault="00F244A5" w:rsidP="001B13B1">
      <w:pPr>
        <w:jc w:val="both"/>
        <w:rPr>
          <w:color w:val="000000"/>
        </w:rPr>
      </w:pPr>
    </w:p>
    <w:sectPr w:rsidR="00F244A5" w:rsidRPr="001B13B1"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DBB" w:rsidRDefault="00796DBB" w:rsidP="00003739">
      <w:r>
        <w:separator/>
      </w:r>
    </w:p>
  </w:endnote>
  <w:endnote w:type="continuationSeparator" w:id="0">
    <w:p w:rsidR="00796DBB" w:rsidRDefault="00796DBB"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DBB" w:rsidRDefault="00796DBB" w:rsidP="00003739">
      <w:r>
        <w:separator/>
      </w:r>
    </w:p>
  </w:footnote>
  <w:footnote w:type="continuationSeparator" w:id="0">
    <w:p w:rsidR="00796DBB" w:rsidRDefault="00796DBB"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A6C1A"/>
    <w:multiLevelType w:val="hybridMultilevel"/>
    <w:tmpl w:val="10C6CA96"/>
    <w:lvl w:ilvl="0" w:tplc="F2C635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3A3704"/>
    <w:multiLevelType w:val="hybridMultilevel"/>
    <w:tmpl w:val="63726BE8"/>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540592"/>
    <w:multiLevelType w:val="hybridMultilevel"/>
    <w:tmpl w:val="233E66AE"/>
    <w:lvl w:ilvl="0" w:tplc="7F22D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31623A0"/>
    <w:multiLevelType w:val="hybridMultilevel"/>
    <w:tmpl w:val="1E2E48DC"/>
    <w:lvl w:ilvl="0" w:tplc="24CCE9FC">
      <w:start w:val="18"/>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F5737A9"/>
    <w:multiLevelType w:val="hybridMultilevel"/>
    <w:tmpl w:val="6DDC0544"/>
    <w:lvl w:ilvl="0" w:tplc="C35E7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230"/>
    <w:rsid w:val="00003739"/>
    <w:rsid w:val="0001615E"/>
    <w:rsid w:val="00016D85"/>
    <w:rsid w:val="000214BD"/>
    <w:rsid w:val="0002308D"/>
    <w:rsid w:val="0003087A"/>
    <w:rsid w:val="0004284F"/>
    <w:rsid w:val="00043FAF"/>
    <w:rsid w:val="00045AF6"/>
    <w:rsid w:val="00050109"/>
    <w:rsid w:val="00063C6E"/>
    <w:rsid w:val="000A2FFA"/>
    <w:rsid w:val="000C06C0"/>
    <w:rsid w:val="000C29D4"/>
    <w:rsid w:val="000C2CEA"/>
    <w:rsid w:val="000C3635"/>
    <w:rsid w:val="000C3DDF"/>
    <w:rsid w:val="000D4DEF"/>
    <w:rsid w:val="000D78B7"/>
    <w:rsid w:val="000E49EF"/>
    <w:rsid w:val="000F4425"/>
    <w:rsid w:val="00100B84"/>
    <w:rsid w:val="00102CDC"/>
    <w:rsid w:val="00115E25"/>
    <w:rsid w:val="001246F8"/>
    <w:rsid w:val="00125C52"/>
    <w:rsid w:val="00140ABB"/>
    <w:rsid w:val="00157FB1"/>
    <w:rsid w:val="00176933"/>
    <w:rsid w:val="00186929"/>
    <w:rsid w:val="001A0E14"/>
    <w:rsid w:val="001B13B1"/>
    <w:rsid w:val="001B4119"/>
    <w:rsid w:val="001B6B4B"/>
    <w:rsid w:val="001B7301"/>
    <w:rsid w:val="001C33CB"/>
    <w:rsid w:val="001D4E1F"/>
    <w:rsid w:val="00207A54"/>
    <w:rsid w:val="0021745B"/>
    <w:rsid w:val="002208F3"/>
    <w:rsid w:val="00246E1B"/>
    <w:rsid w:val="002511DA"/>
    <w:rsid w:val="0025749A"/>
    <w:rsid w:val="00264F0A"/>
    <w:rsid w:val="00267639"/>
    <w:rsid w:val="00287A4D"/>
    <w:rsid w:val="0029752E"/>
    <w:rsid w:val="0029766C"/>
    <w:rsid w:val="002A566C"/>
    <w:rsid w:val="002A7679"/>
    <w:rsid w:val="002A7DBF"/>
    <w:rsid w:val="002B1EBE"/>
    <w:rsid w:val="002B2C1C"/>
    <w:rsid w:val="002B3398"/>
    <w:rsid w:val="002C0A06"/>
    <w:rsid w:val="002C7489"/>
    <w:rsid w:val="002D7F3E"/>
    <w:rsid w:val="0032460F"/>
    <w:rsid w:val="00327645"/>
    <w:rsid w:val="00335928"/>
    <w:rsid w:val="00343602"/>
    <w:rsid w:val="00344E1B"/>
    <w:rsid w:val="00351DFC"/>
    <w:rsid w:val="00370931"/>
    <w:rsid w:val="003719AD"/>
    <w:rsid w:val="003746C3"/>
    <w:rsid w:val="00376FC1"/>
    <w:rsid w:val="00387331"/>
    <w:rsid w:val="00387FEF"/>
    <w:rsid w:val="00393CA9"/>
    <w:rsid w:val="00394C58"/>
    <w:rsid w:val="003975D4"/>
    <w:rsid w:val="003A4D36"/>
    <w:rsid w:val="003A642A"/>
    <w:rsid w:val="00403C51"/>
    <w:rsid w:val="00406880"/>
    <w:rsid w:val="00407F38"/>
    <w:rsid w:val="004116F8"/>
    <w:rsid w:val="00411EC8"/>
    <w:rsid w:val="004200EE"/>
    <w:rsid w:val="00430485"/>
    <w:rsid w:val="00436EBB"/>
    <w:rsid w:val="00442B0B"/>
    <w:rsid w:val="004456FA"/>
    <w:rsid w:val="00454B94"/>
    <w:rsid w:val="00461A2D"/>
    <w:rsid w:val="00463459"/>
    <w:rsid w:val="00467901"/>
    <w:rsid w:val="00472C09"/>
    <w:rsid w:val="00484E1E"/>
    <w:rsid w:val="00494929"/>
    <w:rsid w:val="004A75B2"/>
    <w:rsid w:val="004E5DD1"/>
    <w:rsid w:val="004E6AEF"/>
    <w:rsid w:val="004F1F38"/>
    <w:rsid w:val="004F2BF4"/>
    <w:rsid w:val="004F7131"/>
    <w:rsid w:val="00510CAB"/>
    <w:rsid w:val="00522F5F"/>
    <w:rsid w:val="00524102"/>
    <w:rsid w:val="00527E31"/>
    <w:rsid w:val="0053485C"/>
    <w:rsid w:val="005407E3"/>
    <w:rsid w:val="00556735"/>
    <w:rsid w:val="005618E5"/>
    <w:rsid w:val="00576CC6"/>
    <w:rsid w:val="005830B7"/>
    <w:rsid w:val="00583AFE"/>
    <w:rsid w:val="005977E7"/>
    <w:rsid w:val="005A67C9"/>
    <w:rsid w:val="005B0DC5"/>
    <w:rsid w:val="005D523C"/>
    <w:rsid w:val="005E36D6"/>
    <w:rsid w:val="005E562A"/>
    <w:rsid w:val="00637B30"/>
    <w:rsid w:val="00646644"/>
    <w:rsid w:val="006529F5"/>
    <w:rsid w:val="0066204E"/>
    <w:rsid w:val="00663595"/>
    <w:rsid w:val="00664021"/>
    <w:rsid w:val="00666CD7"/>
    <w:rsid w:val="006748A7"/>
    <w:rsid w:val="0069787C"/>
    <w:rsid w:val="006A32BF"/>
    <w:rsid w:val="006B054F"/>
    <w:rsid w:val="006B05C6"/>
    <w:rsid w:val="006B52DF"/>
    <w:rsid w:val="006C60F2"/>
    <w:rsid w:val="006D7178"/>
    <w:rsid w:val="006F63A3"/>
    <w:rsid w:val="007109A2"/>
    <w:rsid w:val="00714D27"/>
    <w:rsid w:val="00714DB7"/>
    <w:rsid w:val="007350D0"/>
    <w:rsid w:val="00737A8B"/>
    <w:rsid w:val="00745A01"/>
    <w:rsid w:val="0075431A"/>
    <w:rsid w:val="0076214E"/>
    <w:rsid w:val="00762309"/>
    <w:rsid w:val="00772D40"/>
    <w:rsid w:val="00783D44"/>
    <w:rsid w:val="00787A1D"/>
    <w:rsid w:val="00796DBB"/>
    <w:rsid w:val="007A0D12"/>
    <w:rsid w:val="007A2A04"/>
    <w:rsid w:val="007A5450"/>
    <w:rsid w:val="007A658B"/>
    <w:rsid w:val="007A665B"/>
    <w:rsid w:val="007A7350"/>
    <w:rsid w:val="007B57A4"/>
    <w:rsid w:val="007D4F05"/>
    <w:rsid w:val="007F5D3D"/>
    <w:rsid w:val="007F5EEE"/>
    <w:rsid w:val="007F696D"/>
    <w:rsid w:val="0080158E"/>
    <w:rsid w:val="008039F4"/>
    <w:rsid w:val="00806431"/>
    <w:rsid w:val="00812A7B"/>
    <w:rsid w:val="008411BD"/>
    <w:rsid w:val="00861644"/>
    <w:rsid w:val="00863736"/>
    <w:rsid w:val="0086711F"/>
    <w:rsid w:val="00874887"/>
    <w:rsid w:val="00875A9D"/>
    <w:rsid w:val="0088025F"/>
    <w:rsid w:val="00886B63"/>
    <w:rsid w:val="00887C26"/>
    <w:rsid w:val="008A1DE6"/>
    <w:rsid w:val="008A21B6"/>
    <w:rsid w:val="008A4D9C"/>
    <w:rsid w:val="008A5C58"/>
    <w:rsid w:val="008A6241"/>
    <w:rsid w:val="008A7D76"/>
    <w:rsid w:val="008B39AA"/>
    <w:rsid w:val="008D22CC"/>
    <w:rsid w:val="008D24A5"/>
    <w:rsid w:val="008D299B"/>
    <w:rsid w:val="008D5B26"/>
    <w:rsid w:val="008F1478"/>
    <w:rsid w:val="008F42FA"/>
    <w:rsid w:val="008F7E91"/>
    <w:rsid w:val="00906F4D"/>
    <w:rsid w:val="009110F6"/>
    <w:rsid w:val="009120F6"/>
    <w:rsid w:val="00921064"/>
    <w:rsid w:val="00922673"/>
    <w:rsid w:val="009268E6"/>
    <w:rsid w:val="00942EF4"/>
    <w:rsid w:val="009476A8"/>
    <w:rsid w:val="009515CD"/>
    <w:rsid w:val="0095500B"/>
    <w:rsid w:val="00970C67"/>
    <w:rsid w:val="009748C5"/>
    <w:rsid w:val="00976149"/>
    <w:rsid w:val="0099488B"/>
    <w:rsid w:val="00997100"/>
    <w:rsid w:val="009A4FE0"/>
    <w:rsid w:val="009A6448"/>
    <w:rsid w:val="009B0419"/>
    <w:rsid w:val="009C31F1"/>
    <w:rsid w:val="009E41CB"/>
    <w:rsid w:val="009F53A2"/>
    <w:rsid w:val="00A32140"/>
    <w:rsid w:val="00A32DBA"/>
    <w:rsid w:val="00A41E4D"/>
    <w:rsid w:val="00A443E2"/>
    <w:rsid w:val="00A5199D"/>
    <w:rsid w:val="00A64D74"/>
    <w:rsid w:val="00A678BF"/>
    <w:rsid w:val="00A87BF1"/>
    <w:rsid w:val="00AA36C5"/>
    <w:rsid w:val="00AA6038"/>
    <w:rsid w:val="00AB0ED6"/>
    <w:rsid w:val="00AB2449"/>
    <w:rsid w:val="00AB7C64"/>
    <w:rsid w:val="00AC1F81"/>
    <w:rsid w:val="00AC67A5"/>
    <w:rsid w:val="00AC795C"/>
    <w:rsid w:val="00AD7DF4"/>
    <w:rsid w:val="00B0569A"/>
    <w:rsid w:val="00B17905"/>
    <w:rsid w:val="00B26465"/>
    <w:rsid w:val="00B41331"/>
    <w:rsid w:val="00B4139B"/>
    <w:rsid w:val="00B50E58"/>
    <w:rsid w:val="00B728BA"/>
    <w:rsid w:val="00B752DA"/>
    <w:rsid w:val="00B80211"/>
    <w:rsid w:val="00B80C17"/>
    <w:rsid w:val="00B90567"/>
    <w:rsid w:val="00B97407"/>
    <w:rsid w:val="00BA14D7"/>
    <w:rsid w:val="00BA4940"/>
    <w:rsid w:val="00BB2A0D"/>
    <w:rsid w:val="00BB492D"/>
    <w:rsid w:val="00BB509A"/>
    <w:rsid w:val="00BB7B81"/>
    <w:rsid w:val="00BC1E76"/>
    <w:rsid w:val="00BC6F93"/>
    <w:rsid w:val="00BD39A0"/>
    <w:rsid w:val="00BF60CE"/>
    <w:rsid w:val="00C066B3"/>
    <w:rsid w:val="00C11A75"/>
    <w:rsid w:val="00C20D7A"/>
    <w:rsid w:val="00C3604C"/>
    <w:rsid w:val="00C42B15"/>
    <w:rsid w:val="00C5756A"/>
    <w:rsid w:val="00C61361"/>
    <w:rsid w:val="00C63F6D"/>
    <w:rsid w:val="00C803C0"/>
    <w:rsid w:val="00C85461"/>
    <w:rsid w:val="00CA0457"/>
    <w:rsid w:val="00CA27A9"/>
    <w:rsid w:val="00CB0839"/>
    <w:rsid w:val="00CB2E91"/>
    <w:rsid w:val="00CB5DC4"/>
    <w:rsid w:val="00CB7560"/>
    <w:rsid w:val="00CC17D4"/>
    <w:rsid w:val="00CC5C61"/>
    <w:rsid w:val="00CC64A4"/>
    <w:rsid w:val="00CD2271"/>
    <w:rsid w:val="00CD2BD6"/>
    <w:rsid w:val="00CD414C"/>
    <w:rsid w:val="00CE1EAB"/>
    <w:rsid w:val="00CE700E"/>
    <w:rsid w:val="00CF2BC8"/>
    <w:rsid w:val="00CF3927"/>
    <w:rsid w:val="00D0569F"/>
    <w:rsid w:val="00D2220B"/>
    <w:rsid w:val="00D30040"/>
    <w:rsid w:val="00D33B48"/>
    <w:rsid w:val="00D37D95"/>
    <w:rsid w:val="00D414F5"/>
    <w:rsid w:val="00D46449"/>
    <w:rsid w:val="00D51922"/>
    <w:rsid w:val="00D5439F"/>
    <w:rsid w:val="00D64E4D"/>
    <w:rsid w:val="00D95338"/>
    <w:rsid w:val="00DA650D"/>
    <w:rsid w:val="00DE5D9F"/>
    <w:rsid w:val="00DF0D68"/>
    <w:rsid w:val="00E01B1A"/>
    <w:rsid w:val="00E0215C"/>
    <w:rsid w:val="00E0426F"/>
    <w:rsid w:val="00E06470"/>
    <w:rsid w:val="00E12CCA"/>
    <w:rsid w:val="00E144DD"/>
    <w:rsid w:val="00E162B7"/>
    <w:rsid w:val="00E34E81"/>
    <w:rsid w:val="00E46013"/>
    <w:rsid w:val="00E5057F"/>
    <w:rsid w:val="00E53ADB"/>
    <w:rsid w:val="00E66C56"/>
    <w:rsid w:val="00E714ED"/>
    <w:rsid w:val="00E748C3"/>
    <w:rsid w:val="00EC1431"/>
    <w:rsid w:val="00EC5CA6"/>
    <w:rsid w:val="00EE44B7"/>
    <w:rsid w:val="00EF3077"/>
    <w:rsid w:val="00F0633D"/>
    <w:rsid w:val="00F17672"/>
    <w:rsid w:val="00F22EBC"/>
    <w:rsid w:val="00F24296"/>
    <w:rsid w:val="00F244A5"/>
    <w:rsid w:val="00F260D6"/>
    <w:rsid w:val="00F3184E"/>
    <w:rsid w:val="00F37DBB"/>
    <w:rsid w:val="00F52F35"/>
    <w:rsid w:val="00F62CD5"/>
    <w:rsid w:val="00F67BAE"/>
    <w:rsid w:val="00F67F4B"/>
    <w:rsid w:val="00F7404A"/>
    <w:rsid w:val="00FB0ACC"/>
    <w:rsid w:val="00FC467A"/>
    <w:rsid w:val="00FC4762"/>
    <w:rsid w:val="00FD44BE"/>
    <w:rsid w:val="00FE7BF9"/>
    <w:rsid w:val="00FF19DD"/>
    <w:rsid w:val="00FF4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489754255">
      <w:bodyDiv w:val="1"/>
      <w:marLeft w:val="0"/>
      <w:marRight w:val="0"/>
      <w:marTop w:val="0"/>
      <w:marBottom w:val="0"/>
      <w:divBdr>
        <w:top w:val="none" w:sz="0" w:space="0" w:color="auto"/>
        <w:left w:val="none" w:sz="0" w:space="0" w:color="auto"/>
        <w:bottom w:val="none" w:sz="0" w:space="0" w:color="auto"/>
        <w:right w:val="none" w:sz="0" w:space="0" w:color="auto"/>
      </w:divBdr>
      <w:divsChild>
        <w:div w:id="1927373261">
          <w:marLeft w:val="0"/>
          <w:marRight w:val="0"/>
          <w:marTop w:val="0"/>
          <w:marBottom w:val="0"/>
          <w:divBdr>
            <w:top w:val="none" w:sz="0" w:space="0" w:color="auto"/>
            <w:left w:val="none" w:sz="0" w:space="0" w:color="auto"/>
            <w:bottom w:val="none" w:sz="0" w:space="0" w:color="auto"/>
            <w:right w:val="none" w:sz="0" w:space="0" w:color="auto"/>
          </w:divBdr>
        </w:div>
      </w:divsChild>
    </w:div>
    <w:div w:id="497699456">
      <w:bodyDiv w:val="1"/>
      <w:marLeft w:val="0"/>
      <w:marRight w:val="0"/>
      <w:marTop w:val="0"/>
      <w:marBottom w:val="0"/>
      <w:divBdr>
        <w:top w:val="none" w:sz="0" w:space="0" w:color="auto"/>
        <w:left w:val="none" w:sz="0" w:space="0" w:color="auto"/>
        <w:bottom w:val="none" w:sz="0" w:space="0" w:color="auto"/>
        <w:right w:val="none" w:sz="0" w:space="0" w:color="auto"/>
      </w:divBdr>
      <w:divsChild>
        <w:div w:id="1449469588">
          <w:marLeft w:val="0"/>
          <w:marRight w:val="0"/>
          <w:marTop w:val="0"/>
          <w:marBottom w:val="0"/>
          <w:divBdr>
            <w:top w:val="none" w:sz="0" w:space="0" w:color="auto"/>
            <w:left w:val="none" w:sz="0" w:space="0" w:color="auto"/>
            <w:bottom w:val="none" w:sz="0" w:space="0" w:color="auto"/>
            <w:right w:val="none" w:sz="0" w:space="0" w:color="auto"/>
          </w:divBdr>
        </w:div>
      </w:divsChild>
    </w:div>
    <w:div w:id="644241475">
      <w:bodyDiv w:val="1"/>
      <w:marLeft w:val="0"/>
      <w:marRight w:val="0"/>
      <w:marTop w:val="0"/>
      <w:marBottom w:val="0"/>
      <w:divBdr>
        <w:top w:val="none" w:sz="0" w:space="0" w:color="auto"/>
        <w:left w:val="none" w:sz="0" w:space="0" w:color="auto"/>
        <w:bottom w:val="none" w:sz="0" w:space="0" w:color="auto"/>
        <w:right w:val="none" w:sz="0" w:space="0" w:color="auto"/>
      </w:divBdr>
    </w:div>
    <w:div w:id="733433146">
      <w:bodyDiv w:val="1"/>
      <w:marLeft w:val="0"/>
      <w:marRight w:val="0"/>
      <w:marTop w:val="0"/>
      <w:marBottom w:val="0"/>
      <w:divBdr>
        <w:top w:val="none" w:sz="0" w:space="0" w:color="auto"/>
        <w:left w:val="none" w:sz="0" w:space="0" w:color="auto"/>
        <w:bottom w:val="none" w:sz="0" w:space="0" w:color="auto"/>
        <w:right w:val="none" w:sz="0" w:space="0" w:color="auto"/>
      </w:divBdr>
      <w:divsChild>
        <w:div w:id="320934950">
          <w:marLeft w:val="0"/>
          <w:marRight w:val="0"/>
          <w:marTop w:val="0"/>
          <w:marBottom w:val="0"/>
          <w:divBdr>
            <w:top w:val="none" w:sz="0" w:space="0" w:color="auto"/>
            <w:left w:val="none" w:sz="0" w:space="0" w:color="auto"/>
            <w:bottom w:val="none" w:sz="0" w:space="0" w:color="auto"/>
            <w:right w:val="none" w:sz="0" w:space="0" w:color="auto"/>
          </w:divBdr>
        </w:div>
        <w:div w:id="28066541">
          <w:marLeft w:val="0"/>
          <w:marRight w:val="0"/>
          <w:marTop w:val="0"/>
          <w:marBottom w:val="0"/>
          <w:divBdr>
            <w:top w:val="none" w:sz="0" w:space="0" w:color="auto"/>
            <w:left w:val="none" w:sz="0" w:space="0" w:color="auto"/>
            <w:bottom w:val="none" w:sz="0" w:space="0" w:color="auto"/>
            <w:right w:val="none" w:sz="0" w:space="0" w:color="auto"/>
          </w:divBdr>
        </w:div>
      </w:divsChild>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62828264">
      <w:bodyDiv w:val="1"/>
      <w:marLeft w:val="0"/>
      <w:marRight w:val="0"/>
      <w:marTop w:val="0"/>
      <w:marBottom w:val="0"/>
      <w:divBdr>
        <w:top w:val="none" w:sz="0" w:space="0" w:color="auto"/>
        <w:left w:val="none" w:sz="0" w:space="0" w:color="auto"/>
        <w:bottom w:val="none" w:sz="0" w:space="0" w:color="auto"/>
        <w:right w:val="none" w:sz="0" w:space="0" w:color="auto"/>
      </w:divBdr>
    </w:div>
    <w:div w:id="1275361815">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3314">
      <w:bodyDiv w:val="1"/>
      <w:marLeft w:val="0"/>
      <w:marRight w:val="0"/>
      <w:marTop w:val="0"/>
      <w:marBottom w:val="0"/>
      <w:divBdr>
        <w:top w:val="none" w:sz="0" w:space="0" w:color="auto"/>
        <w:left w:val="none" w:sz="0" w:space="0" w:color="auto"/>
        <w:bottom w:val="none" w:sz="0" w:space="0" w:color="auto"/>
        <w:right w:val="none" w:sz="0" w:space="0" w:color="auto"/>
      </w:divBdr>
    </w:div>
    <w:div w:id="1607930798">
      <w:bodyDiv w:val="1"/>
      <w:marLeft w:val="0"/>
      <w:marRight w:val="0"/>
      <w:marTop w:val="0"/>
      <w:marBottom w:val="0"/>
      <w:divBdr>
        <w:top w:val="none" w:sz="0" w:space="0" w:color="auto"/>
        <w:left w:val="none" w:sz="0" w:space="0" w:color="auto"/>
        <w:bottom w:val="none" w:sz="0" w:space="0" w:color="auto"/>
        <w:right w:val="none" w:sz="0" w:space="0" w:color="auto"/>
      </w:divBdr>
      <w:divsChild>
        <w:div w:id="888304117">
          <w:marLeft w:val="0"/>
          <w:marRight w:val="0"/>
          <w:marTop w:val="0"/>
          <w:marBottom w:val="0"/>
          <w:divBdr>
            <w:top w:val="none" w:sz="0" w:space="0" w:color="auto"/>
            <w:left w:val="none" w:sz="0" w:space="0" w:color="auto"/>
            <w:bottom w:val="none" w:sz="0" w:space="0" w:color="auto"/>
            <w:right w:val="none" w:sz="0" w:space="0" w:color="auto"/>
          </w:divBdr>
          <w:divsChild>
            <w:div w:id="1680306850">
              <w:marLeft w:val="0"/>
              <w:marRight w:val="0"/>
              <w:marTop w:val="0"/>
              <w:marBottom w:val="0"/>
              <w:divBdr>
                <w:top w:val="none" w:sz="0" w:space="0" w:color="auto"/>
                <w:left w:val="none" w:sz="0" w:space="0" w:color="auto"/>
                <w:bottom w:val="none" w:sz="0" w:space="0" w:color="auto"/>
                <w:right w:val="none" w:sz="0" w:space="0" w:color="auto"/>
              </w:divBdr>
            </w:div>
            <w:div w:id="161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2699</Words>
  <Characters>1539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2017-11-03T08:05:00Z</cp:lastPrinted>
  <dcterms:created xsi:type="dcterms:W3CDTF">2018-03-13T07:21:00Z</dcterms:created>
  <dcterms:modified xsi:type="dcterms:W3CDTF">2018-03-13T07:21:00Z</dcterms:modified>
</cp:coreProperties>
</file>