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60F2A" w:rsidRDefault="00B60F2A" w:rsidP="00B60F2A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savivaldybės turto investavimo ir </w:t>
      </w:r>
    </w:p>
    <w:p w:rsidR="00CA4D3B" w:rsidRDefault="00B60F2A" w:rsidP="00B60F2A">
      <w:pPr>
        <w:jc w:val="center"/>
        <w:rPr>
          <w:b/>
          <w:caps/>
        </w:rPr>
      </w:pPr>
      <w:r>
        <w:rPr>
          <w:b/>
          <w:caps/>
        </w:rPr>
        <w:t>Uab „GATVIŲ APŠVIETIMAS“ įstatinio kapitalo didinimo</w:t>
      </w:r>
    </w:p>
    <w:p w:rsidR="00B60F2A" w:rsidRDefault="00B60F2A" w:rsidP="00B60F2A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60F2A" w:rsidRDefault="00B60F2A" w:rsidP="00B60F2A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16 straipsnio 2 dalies 26 punktu ir 3 dalies 9 punktu, Lietuvos Respublikos valstybės ir savivaldybių turto valdymo, naudojimo ir disponavimo juo įstatymo 22 </w:t>
      </w:r>
      <w:r>
        <w:t xml:space="preserve">straipsnio 1 dalies 2 punktu, 2, 4 dalimis, </w:t>
      </w:r>
      <w:r w:rsidRPr="00603116">
        <w:t>23 straipsni</w:t>
      </w:r>
      <w:r>
        <w:t>o 1 dalimi</w:t>
      </w:r>
      <w:r w:rsidRPr="00924927">
        <w:t>, Lietuvos Respublikos akcinių ben</w:t>
      </w:r>
      <w:r>
        <w:t xml:space="preserve">drovių įstatymo </w:t>
      </w:r>
      <w:r w:rsidRPr="00924927">
        <w:t xml:space="preserve">49 </w:t>
      </w:r>
      <w:r>
        <w:t xml:space="preserve">straipsnio 2 dalimi, </w:t>
      </w:r>
      <w:r w:rsidRPr="00924927">
        <w:t>50 straipsni</w:t>
      </w:r>
      <w:r>
        <w:t>o 1 dalimi</w:t>
      </w:r>
      <w:r w:rsidRPr="00E24643">
        <w:t xml:space="preserve"> ir įgyvendindama Sprendimo investuoti valstybės ir savivaldybių turtą </w:t>
      </w:r>
      <w:r w:rsidRPr="00A821AC">
        <w:t>priėmimo tvarkos</w:t>
      </w:r>
      <w:r w:rsidRPr="00E24643">
        <w:t xml:space="preserve"> aprašą, patvirtintą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 758 „Dėl Sprendimo investuoti valstybės ir savivaldybių turtą priėmimo tvarkos aprašo patvirtinimo“, ir Savivaldybių turtinių ir neturtinių teisių įgyvendinimo akcinėse bendrovėse ir uždarosiose akcinėse bendrovėse taisyklių, patvirtintų</w:t>
      </w:r>
      <w:r w:rsidRPr="00E24643">
        <w:t xml:space="preserve"> </w:t>
      </w:r>
      <w:r w:rsidRPr="00A821AC">
        <w:t xml:space="preserve">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821AC">
          <w:t>2007 m</w:t>
        </w:r>
      </w:smartTag>
      <w:r w:rsidRPr="00A821AC">
        <w:t>. birželio 6 d. nutarimu Nr.</w:t>
      </w:r>
      <w:r>
        <w:t> </w:t>
      </w:r>
      <w:r w:rsidRPr="00A821AC">
        <w:t>567 „Dėl savivaldybių turtinių ir neturtinių teisių įgyvendinimo akcinėse bendrovėse ir uždarosiose akcinėse bendrovėse“, 19.1</w:t>
      </w:r>
      <w:r w:rsidRPr="00E24643">
        <w:t xml:space="preserve"> 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:rsidR="00B60F2A" w:rsidRPr="00102FFF" w:rsidRDefault="00B60F2A" w:rsidP="00B60F2A">
      <w:pPr>
        <w:ind w:firstLine="720"/>
        <w:jc w:val="both"/>
        <w:rPr>
          <w:color w:val="000000"/>
          <w:spacing w:val="-3"/>
          <w:lang w:eastAsia="lt-LT"/>
        </w:rPr>
      </w:pPr>
      <w:r w:rsidRPr="00E24643">
        <w:rPr>
          <w:lang w:eastAsia="lt-LT"/>
        </w:rPr>
        <w:t xml:space="preserve">Perduoti Klaipėdos miesto savivaldybei nuosavybės teise priklausantį ilgalaikį materialųjį turtą,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nepriklausomų turto vertintojų nustatyta rinkos ver</w:t>
      </w:r>
      <w:r>
        <w:rPr>
          <w:lang w:eastAsia="lt-LT"/>
        </w:rPr>
        <w:t>tė – 5 389 887,27 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 xml:space="preserve">rtinį įnašą </w:t>
      </w:r>
      <w:r>
        <w:t>uždarajai akcinei bendrovei „Gatvių apšvietimas“ (toliau – Bendrovė)</w:t>
      </w:r>
      <w:r>
        <w:rPr>
          <w:lang w:eastAsia="lt-LT"/>
        </w:rPr>
        <w:t xml:space="preserve">, didinant Bendrovės įstatinį kapitalą. Šiuo nepiniginiu įnašu numatoma įsigyti ir apmokėti Bendrovės išleidžiamų 0,29 Eur </w:t>
      </w:r>
      <w:r w:rsidRPr="000D62B5">
        <w:t xml:space="preserve">nominalios vertės </w:t>
      </w:r>
      <w:r>
        <w:t xml:space="preserve">18 585 818 </w:t>
      </w:r>
      <w:r w:rsidRPr="000D62B5">
        <w:t>vienet</w:t>
      </w:r>
      <w:r>
        <w:t>ų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</w:t>
      </w:r>
      <w:r w:rsidRPr="000D62B5">
        <w:t>nustatant, kad akcijų emisijos kaina lygi jų nominaliai vertei</w:t>
      </w:r>
      <w:r w:rsidRPr="000D62B5">
        <w:rPr>
          <w:color w:val="000000"/>
          <w:spacing w:val="-3"/>
        </w:rPr>
        <w:t>.</w:t>
      </w:r>
      <w:r>
        <w:rPr>
          <w:color w:val="000000"/>
          <w:spacing w:val="-3"/>
        </w:rPr>
        <w:t xml:space="preserve"> </w:t>
      </w:r>
    </w:p>
    <w:p w:rsidR="00B60F2A" w:rsidRPr="002C5CF7" w:rsidRDefault="00B60F2A" w:rsidP="00B60F2A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6435DB">
            <w:r>
              <w:t>Savivaldybės mer</w:t>
            </w:r>
            <w:r w:rsidR="006435DB">
              <w:t>as</w:t>
            </w:r>
            <w:r w:rsidR="00446868">
              <w:t xml:space="preserve"> </w:t>
            </w:r>
          </w:p>
        </w:tc>
        <w:tc>
          <w:tcPr>
            <w:tcW w:w="3650" w:type="dxa"/>
          </w:tcPr>
          <w:p w:rsidR="004476DD" w:rsidRDefault="006435D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FE" w:rsidRDefault="00FF63FE" w:rsidP="00E014C1">
      <w:r>
        <w:separator/>
      </w:r>
    </w:p>
  </w:endnote>
  <w:endnote w:type="continuationSeparator" w:id="0">
    <w:p w:rsidR="00FF63FE" w:rsidRDefault="00FF63F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FE" w:rsidRDefault="00FF63FE" w:rsidP="00E014C1">
      <w:r>
        <w:separator/>
      </w:r>
    </w:p>
  </w:footnote>
  <w:footnote w:type="continuationSeparator" w:id="0">
    <w:p w:rsidR="00FF63FE" w:rsidRDefault="00FF63F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6868"/>
    <w:rsid w:val="004476DD"/>
    <w:rsid w:val="00597EE8"/>
    <w:rsid w:val="005F495C"/>
    <w:rsid w:val="006435DB"/>
    <w:rsid w:val="008354D5"/>
    <w:rsid w:val="00894D6F"/>
    <w:rsid w:val="00922CD4"/>
    <w:rsid w:val="00A12691"/>
    <w:rsid w:val="00AF7D08"/>
    <w:rsid w:val="00B60F2A"/>
    <w:rsid w:val="00C56F56"/>
    <w:rsid w:val="00CA4D3B"/>
    <w:rsid w:val="00E014C1"/>
    <w:rsid w:val="00E33871"/>
    <w:rsid w:val="00E40259"/>
    <w:rsid w:val="00F51622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2018-04-03T07:14:00Z</dcterms:created>
  <dcterms:modified xsi:type="dcterms:W3CDTF">2018-04-03T07:14:00Z</dcterms:modified>
</cp:coreProperties>
</file>