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11" w:rsidRDefault="00B45511" w:rsidP="00B45511">
      <w:pPr>
        <w:ind w:left="709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UAB „MESTILLA“ </w:t>
      </w:r>
    </w:p>
    <w:p w:rsidR="00B45511" w:rsidRDefault="00B45511" w:rsidP="00B45511">
      <w:pPr>
        <w:ind w:left="709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B45511" w:rsidRDefault="00B45511" w:rsidP="00B45511">
      <w:pPr>
        <w:ind w:left="709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B45511" w:rsidRDefault="00B45511" w:rsidP="00B45511">
      <w:pPr>
        <w:ind w:left="709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B45511" w:rsidRDefault="00B45511" w:rsidP="00B45511">
      <w:pPr>
        <w:ind w:left="709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B45511" w:rsidRDefault="00B45511" w:rsidP="00B45511">
      <w:pPr>
        <w:ind w:left="709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B45511" w:rsidRDefault="00B45511" w:rsidP="00B45511">
      <w:pPr>
        <w:ind w:left="709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noProof/>
          <w:lang w:val="lt-LT" w:eastAsia="lt-LT"/>
        </w:rPr>
        <w:drawing>
          <wp:inline distT="0" distB="0" distL="0" distR="0" wp14:anchorId="3CB4D0B0" wp14:editId="65DB5BED">
            <wp:extent cx="4057650" cy="2990850"/>
            <wp:effectExtent l="0" t="0" r="0" b="0"/>
            <wp:docPr id="2" name="Paveikslėlis 2" descr="Maketas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tas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11" w:rsidRDefault="00B45511" w:rsidP="00B45511">
      <w:pPr>
        <w:ind w:left="709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B45511" w:rsidRDefault="00B45511" w:rsidP="00B45511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KRETAINIO G. 5, KLAIPĖDA</w:t>
      </w:r>
    </w:p>
    <w:p w:rsidR="00B45511" w:rsidRDefault="00B45511" w:rsidP="00B45511">
      <w:pPr>
        <w:ind w:left="709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FE3D41" w:rsidRDefault="00FE3D4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A70C49" w:rsidRPr="00A70C49" w:rsidRDefault="00A70C49" w:rsidP="00A70C49">
      <w:pPr>
        <w:numPr>
          <w:ilvl w:val="0"/>
          <w:numId w:val="1"/>
        </w:numPr>
        <w:suppressAutoHyphens/>
        <w:spacing w:before="0" w:line="360" w:lineRule="auto"/>
        <w:ind w:left="426" w:hanging="426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b/>
          <w:bCs/>
          <w:spacing w:val="-3"/>
          <w:sz w:val="24"/>
          <w:lang w:val="lt-LT" w:eastAsia="ar-SA"/>
        </w:rPr>
        <w:lastRenderedPageBreak/>
        <w:t>P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>ava</w:t>
      </w:r>
      <w:r w:rsidRPr="00A70C49">
        <w:rPr>
          <w:rFonts w:ascii="Times New Roman" w:hAnsi="Times New Roman"/>
          <w:b/>
          <w:bCs/>
          <w:spacing w:val="1"/>
          <w:sz w:val="24"/>
          <w:lang w:val="lt-LT" w:eastAsia="ar-SA"/>
        </w:rPr>
        <w:t>d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>i</w:t>
      </w:r>
      <w:r w:rsidRPr="00A70C49">
        <w:rPr>
          <w:rFonts w:ascii="Times New Roman" w:hAnsi="Times New Roman"/>
          <w:b/>
          <w:bCs/>
          <w:spacing w:val="1"/>
          <w:sz w:val="24"/>
          <w:lang w:val="lt-LT" w:eastAsia="ar-SA"/>
        </w:rPr>
        <w:t>n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>i</w:t>
      </w:r>
      <w:r w:rsidRPr="00A70C49">
        <w:rPr>
          <w:rFonts w:ascii="Times New Roman" w:hAnsi="Times New Roman"/>
          <w:b/>
          <w:bCs/>
          <w:spacing w:val="-3"/>
          <w:sz w:val="24"/>
          <w:lang w:val="lt-LT" w:eastAsia="ar-SA"/>
        </w:rPr>
        <w:t>m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>as:</w:t>
      </w:r>
      <w:r w:rsidRPr="00A70C49">
        <w:rPr>
          <w:rFonts w:ascii="Times New Roman" w:hAnsi="Times New Roman"/>
          <w:b/>
          <w:bCs/>
          <w:spacing w:val="2"/>
          <w:sz w:val="24"/>
          <w:lang w:val="lt-LT" w:eastAsia="ar-SA"/>
        </w:rPr>
        <w:t xml:space="preserve"> </w:t>
      </w:r>
      <w:r w:rsidRPr="00A70C49">
        <w:rPr>
          <w:rFonts w:ascii="Times New Roman" w:hAnsi="Times New Roman"/>
          <w:sz w:val="24"/>
          <w:lang w:val="lt-LT" w:eastAsia="ar-SA"/>
        </w:rPr>
        <w:t xml:space="preserve">UAB </w:t>
      </w:r>
      <w:r w:rsidRPr="00A70C49">
        <w:rPr>
          <w:rFonts w:ascii="Times New Roman" w:hAnsi="Times New Roman"/>
          <w:spacing w:val="1"/>
          <w:sz w:val="24"/>
          <w:lang w:val="lt-LT" w:eastAsia="ar-SA"/>
        </w:rPr>
        <w:t>„M</w:t>
      </w:r>
      <w:r w:rsidRPr="00A70C49">
        <w:rPr>
          <w:rFonts w:ascii="Times New Roman" w:hAnsi="Times New Roman"/>
          <w:caps/>
          <w:spacing w:val="1"/>
          <w:sz w:val="24"/>
          <w:lang w:val="lt-LT" w:eastAsia="ar-SA"/>
        </w:rPr>
        <w:t>estilla</w:t>
      </w:r>
      <w:r w:rsidRPr="00A70C49">
        <w:rPr>
          <w:rFonts w:ascii="Times New Roman" w:hAnsi="Times New Roman"/>
          <w:spacing w:val="1"/>
          <w:sz w:val="24"/>
          <w:lang w:val="lt-LT" w:eastAsia="ar-SA"/>
        </w:rPr>
        <w:t>“</w:t>
      </w:r>
      <w:r w:rsidRPr="00A70C49">
        <w:rPr>
          <w:rFonts w:ascii="Times New Roman" w:hAnsi="Times New Roman"/>
          <w:sz w:val="24"/>
          <w:lang w:val="lt-LT" w:eastAsia="ar-SA"/>
        </w:rPr>
        <w:t xml:space="preserve">. 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>Adr</w:t>
      </w:r>
      <w:r w:rsidRPr="00A70C49">
        <w:rPr>
          <w:rFonts w:ascii="Times New Roman" w:hAnsi="Times New Roman"/>
          <w:b/>
          <w:bCs/>
          <w:spacing w:val="-1"/>
          <w:sz w:val="24"/>
          <w:lang w:val="lt-LT" w:eastAsia="ar-SA"/>
        </w:rPr>
        <w:t>e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>sas:</w:t>
      </w:r>
      <w:r w:rsidRPr="00A70C49">
        <w:rPr>
          <w:rFonts w:ascii="Times New Roman" w:hAnsi="Times New Roman"/>
          <w:b/>
          <w:bCs/>
          <w:spacing w:val="2"/>
          <w:sz w:val="24"/>
          <w:lang w:val="lt-LT" w:eastAsia="ar-SA"/>
        </w:rPr>
        <w:t xml:space="preserve"> </w:t>
      </w:r>
      <w:r w:rsidRPr="00A70C49">
        <w:rPr>
          <w:rFonts w:ascii="Times New Roman" w:hAnsi="Times New Roman"/>
          <w:sz w:val="24"/>
          <w:lang w:val="lt-LT" w:eastAsia="ar-SA"/>
        </w:rPr>
        <w:t xml:space="preserve">Kretainio g. 5, LT-94103, Klaipėdos m. 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 xml:space="preserve">Įmonės </w:t>
      </w:r>
      <w:r w:rsidRPr="00A70C49">
        <w:rPr>
          <w:rFonts w:ascii="Times New Roman" w:hAnsi="Times New Roman"/>
          <w:b/>
          <w:bCs/>
          <w:spacing w:val="1"/>
          <w:sz w:val="24"/>
          <w:lang w:val="lt-LT" w:eastAsia="ar-SA"/>
        </w:rPr>
        <w:t>k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>o</w:t>
      </w:r>
      <w:r w:rsidRPr="00A70C49">
        <w:rPr>
          <w:rFonts w:ascii="Times New Roman" w:hAnsi="Times New Roman"/>
          <w:b/>
          <w:bCs/>
          <w:spacing w:val="1"/>
          <w:sz w:val="24"/>
          <w:lang w:val="lt-LT" w:eastAsia="ar-SA"/>
        </w:rPr>
        <w:t>d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 xml:space="preserve">as: </w:t>
      </w:r>
      <w:r w:rsidRPr="00A70C49">
        <w:rPr>
          <w:rFonts w:ascii="Times New Roman" w:hAnsi="Times New Roman"/>
          <w:sz w:val="24"/>
          <w:lang w:val="lt-LT" w:eastAsia="ar-SA"/>
        </w:rPr>
        <w:t xml:space="preserve">300097027 </w:t>
      </w:r>
      <w:r w:rsidRPr="00A70C49">
        <w:rPr>
          <w:rFonts w:ascii="Times New Roman" w:hAnsi="Times New Roman"/>
          <w:b/>
          <w:bCs/>
          <w:spacing w:val="-2"/>
          <w:sz w:val="24"/>
          <w:lang w:val="lt-LT" w:eastAsia="ar-SA"/>
        </w:rPr>
        <w:t>K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>o</w:t>
      </w:r>
      <w:r w:rsidRPr="00A70C49">
        <w:rPr>
          <w:rFonts w:ascii="Times New Roman" w:hAnsi="Times New Roman"/>
          <w:b/>
          <w:bCs/>
          <w:spacing w:val="1"/>
          <w:sz w:val="24"/>
          <w:lang w:val="lt-LT" w:eastAsia="ar-SA"/>
        </w:rPr>
        <w:t>n</w:t>
      </w:r>
      <w:r w:rsidRPr="00A70C49">
        <w:rPr>
          <w:rFonts w:ascii="Times New Roman" w:hAnsi="Times New Roman"/>
          <w:b/>
          <w:bCs/>
          <w:sz w:val="24"/>
          <w:lang w:val="lt-LT" w:eastAsia="ar-SA"/>
        </w:rPr>
        <w:t xml:space="preserve">taktai: </w:t>
      </w:r>
      <w:r w:rsidRPr="00A70C49">
        <w:rPr>
          <w:rFonts w:ascii="Times New Roman" w:hAnsi="Times New Roman"/>
          <w:sz w:val="24"/>
          <w:lang w:val="lt-LT" w:eastAsia="ar-SA"/>
        </w:rPr>
        <w:t xml:space="preserve">tel. 8 46 416230, 8 697 26500, faksas 8 46 416246, el.p.: </w:t>
      </w:r>
      <w:hyperlink r:id="rId6" w:history="1">
        <w:r w:rsidRPr="00A70C49">
          <w:rPr>
            <w:rFonts w:ascii="Times New Roman" w:hAnsi="Times New Roman"/>
            <w:color w:val="0000FF"/>
            <w:sz w:val="24"/>
            <w:u w:val="single"/>
            <w:lang w:val="lt-LT" w:eastAsia="ar-SA"/>
          </w:rPr>
          <w:t>info@mestilla.lt</w:t>
        </w:r>
      </w:hyperlink>
      <w:r w:rsidRPr="00A70C49">
        <w:rPr>
          <w:rFonts w:ascii="Times New Roman" w:hAnsi="Times New Roman"/>
          <w:sz w:val="24"/>
          <w:lang w:val="lt-LT" w:eastAsia="ar-SA"/>
        </w:rPr>
        <w:t xml:space="preserve">. </w:t>
      </w:r>
    </w:p>
    <w:p w:rsidR="00A70C49" w:rsidRPr="00A70C49" w:rsidRDefault="00A70C49" w:rsidP="00A70C49">
      <w:pPr>
        <w:suppressAutoHyphens/>
        <w:spacing w:before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lang w:val="lt-LT" w:eastAsia="ar-SA"/>
        </w:rPr>
      </w:pPr>
      <w:r w:rsidRPr="00A70C49">
        <w:rPr>
          <w:rFonts w:ascii="Times New Roman" w:hAnsi="Times New Roman"/>
          <w:b/>
          <w:bCs/>
          <w:color w:val="000000"/>
          <w:spacing w:val="-2"/>
          <w:sz w:val="24"/>
          <w:lang w:val="lt-LT" w:eastAsia="ar-SA"/>
        </w:rPr>
        <w:tab/>
        <w:t xml:space="preserve">Bendrovės generalinis </w:t>
      </w:r>
      <w:r w:rsidRPr="00A70C49">
        <w:rPr>
          <w:rFonts w:ascii="Times New Roman" w:hAnsi="Times New Roman"/>
          <w:b/>
          <w:bCs/>
          <w:color w:val="000000"/>
          <w:spacing w:val="1"/>
          <w:sz w:val="24"/>
          <w:lang w:val="lt-LT" w:eastAsia="ar-SA"/>
        </w:rPr>
        <w:t>d</w:t>
      </w:r>
      <w:r w:rsidRPr="00A70C49">
        <w:rPr>
          <w:rFonts w:ascii="Times New Roman" w:hAnsi="Times New Roman"/>
          <w:b/>
          <w:bCs/>
          <w:color w:val="000000"/>
          <w:sz w:val="24"/>
          <w:lang w:val="lt-LT" w:eastAsia="ar-SA"/>
        </w:rPr>
        <w:t>ir</w:t>
      </w:r>
      <w:r w:rsidRPr="00A70C49">
        <w:rPr>
          <w:rFonts w:ascii="Times New Roman" w:hAnsi="Times New Roman"/>
          <w:b/>
          <w:bCs/>
          <w:color w:val="000000"/>
          <w:spacing w:val="-1"/>
          <w:sz w:val="24"/>
          <w:lang w:val="lt-LT" w:eastAsia="ar-SA"/>
        </w:rPr>
        <w:t>e</w:t>
      </w:r>
      <w:r w:rsidRPr="00A70C49">
        <w:rPr>
          <w:rFonts w:ascii="Times New Roman" w:hAnsi="Times New Roman"/>
          <w:b/>
          <w:bCs/>
          <w:color w:val="000000"/>
          <w:spacing w:val="1"/>
          <w:sz w:val="24"/>
          <w:lang w:val="lt-LT" w:eastAsia="ar-SA"/>
        </w:rPr>
        <w:t>k</w:t>
      </w:r>
      <w:r w:rsidRPr="00A70C49">
        <w:rPr>
          <w:rFonts w:ascii="Times New Roman" w:hAnsi="Times New Roman"/>
          <w:b/>
          <w:bCs/>
          <w:color w:val="000000"/>
          <w:sz w:val="24"/>
          <w:lang w:val="lt-LT" w:eastAsia="ar-SA"/>
        </w:rPr>
        <w:t>to</w:t>
      </w:r>
      <w:r w:rsidRPr="00A70C49">
        <w:rPr>
          <w:rFonts w:ascii="Times New Roman" w:hAnsi="Times New Roman"/>
          <w:b/>
          <w:bCs/>
          <w:color w:val="000000"/>
          <w:spacing w:val="-2"/>
          <w:sz w:val="24"/>
          <w:lang w:val="lt-LT" w:eastAsia="ar-SA"/>
        </w:rPr>
        <w:t>rius</w:t>
      </w:r>
      <w:r w:rsidRPr="00A70C49">
        <w:rPr>
          <w:rFonts w:ascii="Times New Roman" w:hAnsi="Times New Roman"/>
          <w:b/>
          <w:bCs/>
          <w:color w:val="000000"/>
          <w:sz w:val="24"/>
          <w:lang w:val="lt-LT" w:eastAsia="ar-SA"/>
        </w:rPr>
        <w:t>:</w:t>
      </w:r>
      <w:r w:rsidRPr="00A70C49">
        <w:rPr>
          <w:rFonts w:ascii="Times New Roman" w:hAnsi="Times New Roman"/>
          <w:b/>
          <w:bCs/>
          <w:color w:val="000000"/>
          <w:spacing w:val="-1"/>
          <w:sz w:val="24"/>
          <w:lang w:val="lt-LT" w:eastAsia="ar-SA"/>
        </w:rPr>
        <w:t xml:space="preserve"> </w:t>
      </w:r>
      <w:r w:rsidRPr="00A70C49">
        <w:rPr>
          <w:rFonts w:ascii="Times New Roman" w:hAnsi="Times New Roman"/>
          <w:sz w:val="24"/>
          <w:lang w:val="lt-LT" w:eastAsia="ar-SA"/>
        </w:rPr>
        <w:t>Arūnas Zubas</w:t>
      </w:r>
    </w:p>
    <w:p w:rsidR="00A70C49" w:rsidRPr="00A70C49" w:rsidRDefault="00A70C49" w:rsidP="00A70C49">
      <w:pPr>
        <w:suppressAutoHyphens/>
        <w:spacing w:before="0" w:line="360" w:lineRule="auto"/>
        <w:ind w:left="709" w:hanging="283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b/>
          <w:bCs/>
          <w:color w:val="000000"/>
          <w:spacing w:val="-2"/>
          <w:sz w:val="24"/>
          <w:lang w:val="lt-LT" w:eastAsia="ar-SA"/>
        </w:rPr>
        <w:tab/>
        <w:t>Bendrovės gamybos direktorė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 xml:space="preserve">: Margarita Salytė </w:t>
      </w:r>
    </w:p>
    <w:p w:rsidR="00A70C49" w:rsidRPr="00A70C49" w:rsidRDefault="00A70C49" w:rsidP="00A70C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0" w:line="360" w:lineRule="auto"/>
        <w:ind w:left="426" w:hanging="426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>Pagal sandėliuojamos pavojingos medžiagos kiekį, UAB „M</w:t>
      </w:r>
      <w:r w:rsidRPr="00A70C49">
        <w:rPr>
          <w:rFonts w:ascii="Times New Roman" w:hAnsi="Times New Roman"/>
          <w:caps/>
          <w:sz w:val="24"/>
          <w:lang w:val="lt-LT" w:eastAsia="ar-SA"/>
        </w:rPr>
        <w:t>estilla</w:t>
      </w:r>
      <w:r w:rsidRPr="00A70C49">
        <w:rPr>
          <w:rFonts w:ascii="Times New Roman" w:hAnsi="Times New Roman"/>
          <w:sz w:val="24"/>
          <w:lang w:val="lt-LT" w:eastAsia="ar-SA"/>
        </w:rPr>
        <w:t xml:space="preserve">“ priskiriama žemesnio pavojingumo lygio objektui, kuriam taikomi Pramoninių avarijų prevencijos likvidavimo ir tyrimo nuostatų reikalavimai.   </w:t>
      </w:r>
    </w:p>
    <w:p w:rsidR="00A70C49" w:rsidRPr="00A70C49" w:rsidRDefault="00A70C49" w:rsidP="00A70C49">
      <w:pPr>
        <w:numPr>
          <w:ilvl w:val="0"/>
          <w:numId w:val="1"/>
        </w:numPr>
        <w:suppressAutoHyphens/>
        <w:spacing w:before="0" w:line="360" w:lineRule="auto"/>
        <w:ind w:left="426" w:hanging="426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>Objekte vykdomos veiklos trumpas aprašymas:</w:t>
      </w:r>
    </w:p>
    <w:p w:rsidR="00A70C49" w:rsidRPr="00A70C49" w:rsidRDefault="00A70C49" w:rsidP="00A70C49">
      <w:pPr>
        <w:suppressAutoHyphens/>
        <w:spacing w:before="0" w:line="360" w:lineRule="auto"/>
        <w:ind w:left="426" w:hanging="426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bCs/>
          <w:sz w:val="24"/>
          <w:lang w:val="lt-LT" w:eastAsia="ar-SA"/>
        </w:rPr>
        <w:tab/>
        <w:t>Metilo esterio (biodegalų iš atsinaujinančios augalinės žaliavos) gamyba.</w:t>
      </w:r>
    </w:p>
    <w:p w:rsidR="00A70C49" w:rsidRPr="00A70C49" w:rsidRDefault="00A70C49" w:rsidP="00A70C49">
      <w:pPr>
        <w:suppressAutoHyphens/>
        <w:spacing w:before="0" w:line="360" w:lineRule="auto"/>
        <w:ind w:left="426" w:hanging="426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ab/>
        <w:t>Metilo esterio gamybos technologinį procesą galima suskirstyti į dvi dalis: rapsų aliejaus gamyba iš rapsų sėklų bei išspausto aliejaus apdirbimas ir metilo esterio gamyba. Metilo esteris – biologinės kilmės alternatyvūs dyzeliniai degalai, skirti automobiliams, buitiniam, komerciniam ar pramoniniam naudojimui, susidedantys iš komponentų, išskiriamų iš atsinaujinančios augalinės žaliavos;</w:t>
      </w:r>
    </w:p>
    <w:p w:rsidR="00A70C49" w:rsidRPr="00A70C49" w:rsidRDefault="00A70C49" w:rsidP="00A70C49">
      <w:pPr>
        <w:numPr>
          <w:ilvl w:val="0"/>
          <w:numId w:val="3"/>
        </w:numPr>
        <w:suppressAutoHyphens/>
        <w:spacing w:before="0" w:line="360" w:lineRule="auto"/>
        <w:ind w:left="426"/>
        <w:contextualSpacing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>Žaliavų metilo esterio gamybai įsigijimas, prekyba pagamintu metilo esteriu;</w:t>
      </w:r>
    </w:p>
    <w:p w:rsidR="00A70C49" w:rsidRPr="00A70C49" w:rsidRDefault="00A70C49" w:rsidP="00A70C49">
      <w:pPr>
        <w:numPr>
          <w:ilvl w:val="0"/>
          <w:numId w:val="3"/>
        </w:numPr>
        <w:suppressAutoHyphens/>
        <w:spacing w:before="0" w:line="360" w:lineRule="auto"/>
        <w:ind w:left="426"/>
        <w:contextualSpacing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>Prekyba gamybos metu susidariusiais šalutiniais produktais ir kita su tuo tiesiogiai susijusi veikla.</w:t>
      </w:r>
    </w:p>
    <w:p w:rsidR="00A70C49" w:rsidRPr="00A70C49" w:rsidRDefault="00A70C49" w:rsidP="00A70C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0" w:line="360" w:lineRule="auto"/>
        <w:ind w:left="426" w:hanging="426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>Pavojinga medžiaga – metanolis.</w:t>
      </w:r>
    </w:p>
    <w:p w:rsidR="00A70C49" w:rsidRPr="00A70C49" w:rsidRDefault="00A70C49" w:rsidP="00A70C49">
      <w:pPr>
        <w:widowControl w:val="0"/>
        <w:suppressAutoHyphens/>
        <w:autoSpaceDE w:val="0"/>
        <w:autoSpaceDN w:val="0"/>
        <w:adjustRightInd w:val="0"/>
        <w:spacing w:before="0" w:line="360" w:lineRule="auto"/>
        <w:ind w:left="426" w:hanging="426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ab/>
        <w:t>Metanolis saugomas antžeminiame rezervuare atviroje lauko aikštelėje, kuri apjuosta 2,50 m aukščio betonine siena, kad avarijos metu išsiliejusi medžiaga nepatektų į įmonės teritoriją.</w:t>
      </w:r>
    </w:p>
    <w:p w:rsidR="00A70C49" w:rsidRPr="00A70C49" w:rsidRDefault="00A70C49" w:rsidP="00A70C49">
      <w:pPr>
        <w:widowControl w:val="0"/>
        <w:suppressAutoHyphens/>
        <w:autoSpaceDE w:val="0"/>
        <w:autoSpaceDN w:val="0"/>
        <w:adjustRightInd w:val="0"/>
        <w:spacing w:before="0" w:line="360" w:lineRule="auto"/>
        <w:ind w:left="426" w:hanging="426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ab/>
        <w:t>Didžiausias pavojus kiltų įvykus avarijai, kai plyštų rezervuaras ir į aikštelės teritoriją išsilietų visas pavojingas medžiagos kiekis. Atsiradus atsitiktiniam ugnies šaltiniui, metanolis užsidegtų. Tam tikromis sąlygomis metanolio mišinys su deguonimi gali sprogti.</w:t>
      </w:r>
    </w:p>
    <w:p w:rsidR="00A70C49" w:rsidRPr="00A70C49" w:rsidRDefault="00A70C49" w:rsidP="00A70C49">
      <w:pPr>
        <w:widowControl w:val="0"/>
        <w:suppressAutoHyphens/>
        <w:autoSpaceDE w:val="0"/>
        <w:autoSpaceDN w:val="0"/>
        <w:adjustRightInd w:val="0"/>
        <w:spacing w:before="0" w:line="360" w:lineRule="auto"/>
        <w:ind w:left="709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>Prognozuojami maksimalūs šios avarijos sprendiniai:</w:t>
      </w:r>
    </w:p>
    <w:p w:rsidR="00A70C49" w:rsidRPr="00A70C49" w:rsidRDefault="00A70C49" w:rsidP="00A70C49">
      <w:pPr>
        <w:numPr>
          <w:ilvl w:val="0"/>
          <w:numId w:val="2"/>
        </w:numPr>
        <w:shd w:val="clear" w:color="auto" w:fill="FFFFFF"/>
        <w:suppressAutoHyphens/>
        <w:spacing w:before="0" w:line="360" w:lineRule="auto"/>
        <w:ind w:left="709" w:hanging="283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 xml:space="preserve">Galimo sprogimo metu, visiško statinių sugriovimo zonos gylis siektų iki 10 m, o „saugi </w:t>
      </w:r>
      <w:r w:rsidRPr="00A70C49">
        <w:rPr>
          <w:rFonts w:ascii="Times New Roman" w:hAnsi="Times New Roman"/>
          <w:sz w:val="24"/>
          <w:lang w:val="lt-LT" w:eastAsia="ar-SA"/>
        </w:rPr>
        <w:tab/>
        <w:t xml:space="preserve">zona“, kurioje neigiamo poveikio nebuvimo tikimybė lygi 95 %, būtų pasiekta už </w:t>
      </w:r>
      <w:r w:rsidRPr="00A70C49">
        <w:rPr>
          <w:rFonts w:ascii="Times New Roman" w:hAnsi="Times New Roman"/>
          <w:sz w:val="24"/>
          <w:lang w:val="lt-LT" w:eastAsia="ar-SA"/>
        </w:rPr>
        <w:tab/>
        <w:t>maždaug 147 m.</w:t>
      </w:r>
    </w:p>
    <w:p w:rsidR="00A70C49" w:rsidRPr="00A70C49" w:rsidRDefault="00A70C49" w:rsidP="00A70C49">
      <w:pPr>
        <w:numPr>
          <w:ilvl w:val="0"/>
          <w:numId w:val="2"/>
        </w:numPr>
        <w:shd w:val="clear" w:color="auto" w:fill="FFFFFF"/>
        <w:suppressAutoHyphens/>
        <w:spacing w:before="0" w:line="360" w:lineRule="auto"/>
        <w:ind w:left="709" w:hanging="283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t xml:space="preserve">Galimo gaisro metu, šiluminio spinduliavimo zonos, kurioje nebūtų neigiamo poveikio </w:t>
      </w:r>
      <w:r w:rsidRPr="00A70C49">
        <w:rPr>
          <w:rFonts w:ascii="Times New Roman" w:hAnsi="Times New Roman"/>
          <w:sz w:val="24"/>
          <w:lang w:val="lt-LT" w:eastAsia="ar-SA"/>
        </w:rPr>
        <w:tab/>
        <w:t xml:space="preserve">žmonėms esant ilgalaikiam spinduliavimui, spindulys siektų iki 55 m nuo geometrinio </w:t>
      </w:r>
      <w:r w:rsidRPr="00A70C49">
        <w:rPr>
          <w:rFonts w:ascii="Times New Roman" w:hAnsi="Times New Roman"/>
          <w:sz w:val="24"/>
          <w:lang w:val="lt-LT" w:eastAsia="ar-SA"/>
        </w:rPr>
        <w:tab/>
        <w:t>gaisro centro.</w:t>
      </w:r>
    </w:p>
    <w:p w:rsidR="00A70C49" w:rsidRPr="00A70C49" w:rsidRDefault="00A70C49" w:rsidP="00A70C49">
      <w:pPr>
        <w:numPr>
          <w:ilvl w:val="0"/>
          <w:numId w:val="2"/>
        </w:numPr>
        <w:shd w:val="clear" w:color="auto" w:fill="FFFFFF"/>
        <w:suppressAutoHyphens/>
        <w:spacing w:before="0" w:line="360" w:lineRule="auto"/>
        <w:ind w:left="709" w:hanging="283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sz w:val="24"/>
          <w:lang w:val="lt-LT" w:eastAsia="ar-SA"/>
        </w:rPr>
        <w:lastRenderedPageBreak/>
        <w:t xml:space="preserve">Garuojant išsiliejusiam metanoliui, pavojingos zonos gylis, kurioje išsiliejusio metanolio koncentracija būtų 6000 ppm,  siektų 11 metrų nuo išsiliejimo židinio. Tai reiškia, kad pavojinga zona  nepasiektų aplinkinių ūkio subjektų ar gyventojų. </w:t>
      </w:r>
    </w:p>
    <w:p w:rsidR="00A70C49" w:rsidRPr="00795B03" w:rsidRDefault="00A70C49" w:rsidP="00A70C49">
      <w:pPr>
        <w:numPr>
          <w:ilvl w:val="0"/>
          <w:numId w:val="1"/>
        </w:numPr>
        <w:shd w:val="clear" w:color="auto" w:fill="FFFFFF"/>
        <w:suppressAutoHyphens/>
        <w:spacing w:before="0" w:line="360" w:lineRule="auto"/>
        <w:ind w:left="426" w:hanging="426"/>
        <w:jc w:val="both"/>
        <w:rPr>
          <w:rFonts w:ascii="Times New Roman" w:hAnsi="Times New Roman"/>
          <w:sz w:val="24"/>
          <w:lang w:val="lt-LT" w:eastAsia="ar-SA"/>
        </w:rPr>
      </w:pPr>
      <w:r w:rsidRPr="00A70C49">
        <w:rPr>
          <w:rFonts w:ascii="Times New Roman" w:hAnsi="Times New Roman"/>
          <w:color w:val="000000"/>
          <w:sz w:val="24"/>
          <w:lang w:val="lt-LT" w:eastAsia="ar-SA"/>
        </w:rPr>
        <w:t>Įvykus avarijai, bendrovė informuoja Klaipėdos miesto savivaldybės Civilinės saugos specialistus ir Klaipėdos apskrities priešgaisrinės gelbėjimo valdybos budintį pareigūną, bei</w:t>
      </w:r>
      <w:r w:rsidRPr="00A70C49">
        <w:rPr>
          <w:rFonts w:ascii="Times New Roman" w:hAnsi="Times New Roman"/>
          <w:color w:val="000000"/>
          <w:spacing w:val="4"/>
          <w:sz w:val="24"/>
          <w:lang w:val="lt-LT" w:eastAsia="ar-SA"/>
        </w:rPr>
        <w:t xml:space="preserve"> 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viso</w:t>
      </w:r>
      <w:r w:rsidRPr="00A70C49">
        <w:rPr>
          <w:rFonts w:ascii="Times New Roman" w:hAnsi="Times New Roman"/>
          <w:color w:val="000000"/>
          <w:spacing w:val="1"/>
          <w:sz w:val="24"/>
          <w:lang w:val="lt-LT" w:eastAsia="ar-SA"/>
        </w:rPr>
        <w:t>m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is turimom</w:t>
      </w:r>
      <w:r w:rsidRPr="00A70C49">
        <w:rPr>
          <w:rFonts w:ascii="Times New Roman" w:hAnsi="Times New Roman"/>
          <w:color w:val="000000"/>
          <w:spacing w:val="1"/>
          <w:sz w:val="24"/>
          <w:lang w:val="lt-LT" w:eastAsia="ar-SA"/>
        </w:rPr>
        <w:t>i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 xml:space="preserve">s </w:t>
      </w:r>
      <w:r w:rsidRPr="00A70C49">
        <w:rPr>
          <w:rFonts w:ascii="Times New Roman" w:hAnsi="Times New Roman"/>
          <w:color w:val="000000"/>
          <w:spacing w:val="1"/>
          <w:sz w:val="24"/>
          <w:lang w:val="lt-LT" w:eastAsia="ar-SA"/>
        </w:rPr>
        <w:t>r</w:t>
      </w:r>
      <w:r w:rsidRPr="00A70C49">
        <w:rPr>
          <w:rFonts w:ascii="Times New Roman" w:hAnsi="Times New Roman"/>
          <w:color w:val="000000"/>
          <w:spacing w:val="-2"/>
          <w:sz w:val="24"/>
          <w:lang w:val="lt-LT" w:eastAsia="ar-SA"/>
        </w:rPr>
        <w:t>y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šio p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r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iemon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ė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m</w:t>
      </w:r>
      <w:r w:rsidRPr="00A70C49">
        <w:rPr>
          <w:rFonts w:ascii="Times New Roman" w:hAnsi="Times New Roman"/>
          <w:color w:val="000000"/>
          <w:spacing w:val="1"/>
          <w:sz w:val="24"/>
          <w:lang w:val="lt-LT" w:eastAsia="ar-SA"/>
        </w:rPr>
        <w:t>i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s pr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a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n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e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ša</w:t>
      </w:r>
      <w:r w:rsidRPr="00A70C49">
        <w:rPr>
          <w:rFonts w:ascii="Times New Roman" w:hAnsi="Times New Roman"/>
          <w:color w:val="000000"/>
          <w:spacing w:val="1"/>
          <w:sz w:val="24"/>
          <w:lang w:val="lt-LT" w:eastAsia="ar-SA"/>
        </w:rPr>
        <w:t xml:space="preserve"> 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a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p</w:t>
      </w:r>
      <w:r w:rsidRPr="00A70C49">
        <w:rPr>
          <w:rFonts w:ascii="Times New Roman" w:hAnsi="Times New Roman"/>
          <w:color w:val="000000"/>
          <w:spacing w:val="3"/>
          <w:sz w:val="24"/>
          <w:lang w:val="lt-LT" w:eastAsia="ar-SA"/>
        </w:rPr>
        <w:t>i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e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 xml:space="preserve"> 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į</w:t>
      </w:r>
      <w:r w:rsidRPr="00A70C49">
        <w:rPr>
          <w:rFonts w:ascii="Times New Roman" w:hAnsi="Times New Roman"/>
          <w:color w:val="000000"/>
          <w:spacing w:val="3"/>
          <w:sz w:val="24"/>
          <w:lang w:val="lt-LT" w:eastAsia="ar-SA"/>
        </w:rPr>
        <w:t>v</w:t>
      </w:r>
      <w:r w:rsidRPr="00A70C49">
        <w:rPr>
          <w:rFonts w:ascii="Times New Roman" w:hAnsi="Times New Roman"/>
          <w:color w:val="000000"/>
          <w:spacing w:val="-5"/>
          <w:sz w:val="24"/>
          <w:lang w:val="lt-LT" w:eastAsia="ar-SA"/>
        </w:rPr>
        <w:t>y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kį</w:t>
      </w:r>
      <w:r w:rsidRPr="00A70C49">
        <w:rPr>
          <w:rFonts w:ascii="Times New Roman" w:hAnsi="Times New Roman"/>
          <w:color w:val="000000"/>
          <w:spacing w:val="3"/>
          <w:sz w:val="24"/>
          <w:lang w:val="lt-LT" w:eastAsia="ar-SA"/>
        </w:rPr>
        <w:t xml:space="preserve"> </w:t>
      </w:r>
      <w:r w:rsidRPr="00A70C49">
        <w:rPr>
          <w:rFonts w:ascii="Times New Roman" w:hAnsi="Times New Roman"/>
          <w:color w:val="000000"/>
          <w:spacing w:val="-2"/>
          <w:sz w:val="24"/>
          <w:lang w:val="lt-LT" w:eastAsia="ar-SA"/>
        </w:rPr>
        <w:t>B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e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nd</w:t>
      </w:r>
      <w:r w:rsidRPr="00A70C49">
        <w:rPr>
          <w:rFonts w:ascii="Times New Roman" w:hAnsi="Times New Roman"/>
          <w:color w:val="000000"/>
          <w:spacing w:val="1"/>
          <w:sz w:val="24"/>
          <w:lang w:val="lt-LT" w:eastAsia="ar-SA"/>
        </w:rPr>
        <w:t>r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a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jam</w:t>
      </w:r>
      <w:r w:rsidRPr="00A70C49">
        <w:rPr>
          <w:rFonts w:ascii="Times New Roman" w:hAnsi="Times New Roman"/>
          <w:color w:val="000000"/>
          <w:spacing w:val="2"/>
          <w:sz w:val="24"/>
          <w:lang w:val="lt-LT" w:eastAsia="ar-SA"/>
        </w:rPr>
        <w:t xml:space="preserve"> 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p</w:t>
      </w:r>
      <w:r w:rsidRPr="00A70C49">
        <w:rPr>
          <w:rFonts w:ascii="Times New Roman" w:hAnsi="Times New Roman"/>
          <w:color w:val="000000"/>
          <w:spacing w:val="1"/>
          <w:sz w:val="24"/>
          <w:lang w:val="lt-LT" w:eastAsia="ar-SA"/>
        </w:rPr>
        <w:t>a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g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a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lbos c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e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ntrui t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e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le</w:t>
      </w:r>
      <w:r w:rsidRPr="00A70C49">
        <w:rPr>
          <w:rFonts w:ascii="Times New Roman" w:hAnsi="Times New Roman"/>
          <w:color w:val="000000"/>
          <w:spacing w:val="-1"/>
          <w:sz w:val="24"/>
          <w:lang w:val="lt-LT" w:eastAsia="ar-SA"/>
        </w:rPr>
        <w:t>f</w:t>
      </w:r>
      <w:r w:rsidRPr="00A70C49">
        <w:rPr>
          <w:rFonts w:ascii="Times New Roman" w:hAnsi="Times New Roman"/>
          <w:color w:val="000000"/>
          <w:sz w:val="24"/>
          <w:lang w:val="lt-LT" w:eastAsia="ar-SA"/>
        </w:rPr>
        <w:t>onu 112</w:t>
      </w:r>
      <w:r w:rsidRPr="00A70C49">
        <w:rPr>
          <w:rFonts w:ascii="Times New Roman" w:hAnsi="Times New Roman"/>
          <w:color w:val="000000"/>
          <w:spacing w:val="1"/>
          <w:sz w:val="24"/>
          <w:lang w:val="lt-LT" w:eastAsia="ar-SA"/>
        </w:rPr>
        <w:t xml:space="preserve">. </w:t>
      </w:r>
    </w:p>
    <w:p w:rsidR="00795B03" w:rsidRDefault="00795B03" w:rsidP="00795B03">
      <w:pPr>
        <w:shd w:val="clear" w:color="auto" w:fill="FFFFFF"/>
        <w:suppressAutoHyphens/>
        <w:spacing w:before="0" w:line="360" w:lineRule="auto"/>
        <w:ind w:left="426"/>
        <w:jc w:val="both"/>
        <w:rPr>
          <w:rFonts w:ascii="Times New Roman" w:hAnsi="Times New Roman"/>
          <w:color w:val="000000"/>
          <w:spacing w:val="1"/>
          <w:sz w:val="24"/>
          <w:lang w:val="lt-LT" w:eastAsia="ar-SA"/>
        </w:rPr>
      </w:pPr>
    </w:p>
    <w:p w:rsidR="00795B03" w:rsidRPr="00A70C49" w:rsidRDefault="00795B03" w:rsidP="00795B03">
      <w:pPr>
        <w:shd w:val="clear" w:color="auto" w:fill="FFFFFF"/>
        <w:suppressAutoHyphens/>
        <w:spacing w:before="0" w:line="360" w:lineRule="auto"/>
        <w:ind w:left="2592"/>
        <w:jc w:val="both"/>
        <w:rPr>
          <w:rFonts w:ascii="Times New Roman" w:hAnsi="Times New Roman"/>
          <w:sz w:val="24"/>
          <w:lang w:val="lt-LT" w:eastAsia="ar-SA"/>
        </w:rPr>
      </w:pPr>
      <w:r>
        <w:rPr>
          <w:rFonts w:ascii="Times New Roman" w:hAnsi="Times New Roman"/>
          <w:color w:val="000000"/>
          <w:spacing w:val="1"/>
          <w:sz w:val="24"/>
          <w:lang w:val="lt-LT" w:eastAsia="ar-SA"/>
        </w:rPr>
        <w:t>______________________________</w:t>
      </w:r>
    </w:p>
    <w:p w:rsidR="00B45511" w:rsidRPr="00A70C49" w:rsidRDefault="00B45511">
      <w:pPr>
        <w:rPr>
          <w:rFonts w:ascii="Times New Roman" w:hAnsi="Times New Roman"/>
          <w:sz w:val="24"/>
        </w:rPr>
      </w:pPr>
    </w:p>
    <w:p w:rsidR="00B45511" w:rsidRDefault="00B45511">
      <w:bookmarkStart w:id="0" w:name="_GoBack"/>
      <w:bookmarkEnd w:id="0"/>
    </w:p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p w:rsidR="00B45511" w:rsidRDefault="00B45511"/>
    <w:sectPr w:rsidR="00B45511" w:rsidSect="00B455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97A"/>
    <w:multiLevelType w:val="hybridMultilevel"/>
    <w:tmpl w:val="59B0114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24A6D7B"/>
    <w:multiLevelType w:val="hybridMultilevel"/>
    <w:tmpl w:val="9B2E9AD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9C7667"/>
    <w:multiLevelType w:val="hybridMultilevel"/>
    <w:tmpl w:val="0CA0BC12"/>
    <w:lvl w:ilvl="0" w:tplc="189A0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1"/>
    <w:rsid w:val="004D5A79"/>
    <w:rsid w:val="00795B03"/>
    <w:rsid w:val="00A70C49"/>
    <w:rsid w:val="00B45511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D809"/>
  <w15:chartTrackingRefBased/>
  <w15:docId w15:val="{1CE5CD14-7A62-4413-9043-53AEA83E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511"/>
    <w:pPr>
      <w:spacing w:before="120" w:after="0" w:line="24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stilla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Imbrus</dc:creator>
  <cp:keywords/>
  <dc:description/>
  <cp:lastModifiedBy>Rimantas Imbrus</cp:lastModifiedBy>
  <cp:revision>1</cp:revision>
  <dcterms:created xsi:type="dcterms:W3CDTF">2018-05-07T07:10:00Z</dcterms:created>
  <dcterms:modified xsi:type="dcterms:W3CDTF">2018-05-07T07:28:00Z</dcterms:modified>
</cp:coreProperties>
</file>