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4AAC4" w14:textId="47CD666A" w:rsidR="00E04866" w:rsidRPr="006D339A" w:rsidRDefault="007270F6" w:rsidP="00E31F0A">
      <w:pPr>
        <w:jc w:val="center"/>
        <w:rPr>
          <w:b/>
          <w:caps/>
        </w:rPr>
      </w:pPr>
      <w:bookmarkStart w:id="0" w:name="_GoBack"/>
      <w:bookmarkEnd w:id="0"/>
      <w:r w:rsidRPr="006D339A">
        <w:rPr>
          <w:noProof/>
          <w:lang w:eastAsia="lt-LT"/>
        </w:rPr>
        <w:drawing>
          <wp:anchor distT="0" distB="0" distL="114300" distR="114300" simplePos="0" relativeHeight="251657216" behindDoc="0" locked="0" layoutInCell="0" allowOverlap="1" wp14:anchorId="734CA335" wp14:editId="06DC1F06">
            <wp:simplePos x="0" y="0"/>
            <wp:positionH relativeFrom="page">
              <wp:posOffset>3710305</wp:posOffset>
            </wp:positionH>
            <wp:positionV relativeFrom="page">
              <wp:posOffset>710565</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7F0A0" w14:textId="77777777" w:rsidR="00675A68" w:rsidRPr="006D339A" w:rsidRDefault="00675A68" w:rsidP="00783071">
      <w:pPr>
        <w:jc w:val="center"/>
        <w:rPr>
          <w:b/>
          <w:caps/>
        </w:rPr>
      </w:pPr>
      <w:r w:rsidRPr="006D339A">
        <w:rPr>
          <w:b/>
          <w:caps/>
        </w:rPr>
        <w:t xml:space="preserve">LIETUVOS RESPUBLIKOS </w:t>
      </w:r>
      <w:r w:rsidR="006E312A" w:rsidRPr="006D339A">
        <w:rPr>
          <w:b/>
          <w:caps/>
        </w:rPr>
        <w:t xml:space="preserve">energetikos </w:t>
      </w:r>
      <w:r w:rsidRPr="006D339A">
        <w:rPr>
          <w:b/>
          <w:caps/>
        </w:rPr>
        <w:t>MINISTERIJA</w:t>
      </w:r>
    </w:p>
    <w:p w14:paraId="587718A5" w14:textId="77777777" w:rsidR="00675A68" w:rsidRPr="006D339A" w:rsidRDefault="00675A68" w:rsidP="00B51418">
      <w:pPr>
        <w:ind w:left="-851"/>
        <w:jc w:val="center"/>
        <w:rPr>
          <w:b/>
          <w:caps/>
          <w:sz w:val="10"/>
        </w:rPr>
      </w:pPr>
    </w:p>
    <w:p w14:paraId="6BF948B5" w14:textId="77777777" w:rsidR="006C170A" w:rsidRPr="006D339A" w:rsidRDefault="006E312A" w:rsidP="00783071">
      <w:pPr>
        <w:jc w:val="center"/>
        <w:rPr>
          <w:sz w:val="17"/>
        </w:rPr>
      </w:pPr>
      <w:r w:rsidRPr="006D339A">
        <w:rPr>
          <w:sz w:val="17"/>
        </w:rPr>
        <w:t>Valstybės biudžetinė įstaiga, Ged</w:t>
      </w:r>
      <w:r w:rsidR="00E319AF" w:rsidRPr="006D339A">
        <w:rPr>
          <w:sz w:val="17"/>
        </w:rPr>
        <w:t xml:space="preserve">imino pr. 38, </w:t>
      </w:r>
      <w:r w:rsidR="006C170A" w:rsidRPr="006D339A">
        <w:rPr>
          <w:sz w:val="17"/>
        </w:rPr>
        <w:t>01104 Vilnius</w:t>
      </w:r>
    </w:p>
    <w:p w14:paraId="55672EA1" w14:textId="77777777" w:rsidR="006E312A" w:rsidRPr="006D339A" w:rsidRDefault="006E312A" w:rsidP="00783071">
      <w:pPr>
        <w:jc w:val="center"/>
        <w:rPr>
          <w:sz w:val="17"/>
          <w:lang w:val="en-US"/>
        </w:rPr>
      </w:pPr>
      <w:r w:rsidRPr="006D339A">
        <w:rPr>
          <w:sz w:val="17"/>
        </w:rPr>
        <w:t xml:space="preserve">tel. </w:t>
      </w:r>
      <w:r w:rsidR="00AA21B6" w:rsidRPr="006D339A">
        <w:rPr>
          <w:sz w:val="17"/>
        </w:rPr>
        <w:t>(8 706) 64 715,</w:t>
      </w:r>
      <w:r w:rsidR="006C170A" w:rsidRPr="006D339A">
        <w:rPr>
          <w:sz w:val="17"/>
        </w:rPr>
        <w:t xml:space="preserve"> </w:t>
      </w:r>
      <w:r w:rsidR="00AA21B6" w:rsidRPr="006D339A">
        <w:rPr>
          <w:sz w:val="17"/>
        </w:rPr>
        <w:t>faks.(8 706) 64 820</w:t>
      </w:r>
      <w:r w:rsidR="00677D13" w:rsidRPr="006D339A">
        <w:rPr>
          <w:sz w:val="17"/>
        </w:rPr>
        <w:t xml:space="preserve">, el. p. </w:t>
      </w:r>
      <w:hyperlink r:id="rId9" w:history="1">
        <w:r w:rsidR="003148A2" w:rsidRPr="006D339A">
          <w:rPr>
            <w:rStyle w:val="Hipersaitas"/>
            <w:sz w:val="17"/>
          </w:rPr>
          <w:t>info</w:t>
        </w:r>
        <w:r w:rsidR="003148A2" w:rsidRPr="006D339A">
          <w:rPr>
            <w:rStyle w:val="Hipersaitas"/>
            <w:sz w:val="17"/>
            <w:lang w:val="en-US"/>
          </w:rPr>
          <w:t>@enmin.lt</w:t>
        </w:r>
      </w:hyperlink>
      <w:r w:rsidR="003148A2" w:rsidRPr="006D339A">
        <w:rPr>
          <w:sz w:val="17"/>
          <w:lang w:val="en-US"/>
        </w:rPr>
        <w:t xml:space="preserve"> </w:t>
      </w:r>
      <w:r w:rsidR="00021778" w:rsidRPr="006D339A">
        <w:rPr>
          <w:sz w:val="17"/>
          <w:lang w:val="en-US"/>
        </w:rPr>
        <w:t xml:space="preserve">, </w:t>
      </w:r>
      <w:hyperlink r:id="rId10" w:history="1">
        <w:r w:rsidR="004B62E2" w:rsidRPr="006D339A">
          <w:rPr>
            <w:rStyle w:val="Hipersaitas"/>
            <w:sz w:val="17"/>
            <w:lang w:val="en-US"/>
          </w:rPr>
          <w:t>http://www.enmin.lrv.lt</w:t>
        </w:r>
      </w:hyperlink>
      <w:r w:rsidR="00021778" w:rsidRPr="006D339A">
        <w:rPr>
          <w:sz w:val="17"/>
          <w:lang w:val="en-US"/>
        </w:rPr>
        <w:t xml:space="preserve"> </w:t>
      </w:r>
    </w:p>
    <w:p w14:paraId="7274BF76" w14:textId="77777777" w:rsidR="0076098E" w:rsidRPr="006D339A" w:rsidRDefault="006E312A" w:rsidP="00783071">
      <w:pPr>
        <w:widowControl w:val="0"/>
        <w:jc w:val="center"/>
        <w:rPr>
          <w:szCs w:val="24"/>
        </w:rPr>
      </w:pPr>
      <w:r w:rsidRPr="006D339A">
        <w:rPr>
          <w:sz w:val="17"/>
        </w:rPr>
        <w:t>Duomenys kaupiami ir saugomi Juridinių asmenų registre, kodas 302308327</w:t>
      </w:r>
    </w:p>
    <w:p w14:paraId="03E1FE11" w14:textId="15E6581B" w:rsidR="00675A68" w:rsidRPr="006D339A" w:rsidRDefault="006A5770" w:rsidP="00B105E2">
      <w:pPr>
        <w:rPr>
          <w:szCs w:val="24"/>
        </w:rPr>
      </w:pPr>
      <w:r w:rsidRPr="006D339A">
        <w:rPr>
          <w:noProof/>
          <w:szCs w:val="24"/>
          <w:lang w:eastAsia="lt-LT"/>
        </w:rPr>
        <mc:AlternateContent>
          <mc:Choice Requires="wps">
            <w:drawing>
              <wp:anchor distT="4294967295" distB="4294967295" distL="114300" distR="114300" simplePos="0" relativeHeight="251658240" behindDoc="1" locked="0" layoutInCell="1" allowOverlap="1" wp14:anchorId="5E1E24B5" wp14:editId="7EFB9DEC">
                <wp:simplePos x="0" y="0"/>
                <wp:positionH relativeFrom="column">
                  <wp:posOffset>-41910</wp:posOffset>
                </wp:positionH>
                <wp:positionV relativeFrom="paragraph">
                  <wp:posOffset>-636</wp:posOffset>
                </wp:positionV>
                <wp:extent cx="6078855" cy="0"/>
                <wp:effectExtent l="0" t="0" r="1714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760FD"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PFv3UNkAAAAGAQAADwAAAGRy cy9kb3ducmV2LnhtbEyOMU/DMBSEdyT+g/UqsbV2kRpKiFMhEBMTaYeMTvyaRI2fo9hN0n/PgwWm 0+lOd192WFwvJhxD50nDdqNAINXedtRoOB0/1nsQIRqypveEGm4Y4JDf32UmtX6mL5yK2AgeoZAa DW2MQyplqFt0Jmz8gMTZ2Y/ORLZjI+1oZh53vXxUKpHOdMQPrRnwrcX6UlydhqN/P3e7sqj2pS+T SeH8eStmrR9Wy+sLiIhL/CvDDz6jQ85Mlb+SDaLXsE4SbrJuQXD8vFNPIKpfL/NM/sfPvwEAAP// AwBQSwECLQAUAAYACAAAACEAtoM4kv4AAADhAQAAEwAAAAAAAAAAAAAAAAAAAAAAW0NvbnRlbnRf VHlwZXNdLnhtbFBLAQItABQABgAIAAAAIQA4/SH/1gAAAJQBAAALAAAAAAAAAAAAAAAAAC8BAABf cmVscy8ucmVsc1BLAQItABQABgAIAAAAIQC2hq7wpQIAAJUFAAAOAAAAAAAAAAAAAAAAAC4CAABk cnMvZTJvRG9jLnhtbFBLAQItABQABgAIAAAAIQA8W/dQ2QAAAAYBAAAPAAAAAAAAAAAAAAAAAP8E AABkcnMvZG93bnJldi54bWxQSwUGAAAAAAQABADzAAAABQYAAAAA "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5386"/>
        <w:gridCol w:w="565"/>
        <w:gridCol w:w="1560"/>
        <w:gridCol w:w="2127"/>
      </w:tblGrid>
      <w:tr w:rsidR="00675A68" w:rsidRPr="006D339A" w14:paraId="41A5F594" w14:textId="77777777" w:rsidTr="004F0EAA">
        <w:trPr>
          <w:cantSplit/>
          <w:trHeight w:val="130"/>
        </w:trPr>
        <w:tc>
          <w:tcPr>
            <w:tcW w:w="5386" w:type="dxa"/>
            <w:vMerge w:val="restart"/>
          </w:tcPr>
          <w:p w14:paraId="2C090654" w14:textId="5250887A" w:rsidR="001A72CC" w:rsidRPr="001A72CC" w:rsidRDefault="00CB5138" w:rsidP="001A72CC">
            <w:pPr>
              <w:suppressAutoHyphens/>
              <w:autoSpaceDN w:val="0"/>
              <w:jc w:val="left"/>
              <w:textAlignment w:val="baseline"/>
              <w:rPr>
                <w:color w:val="000000" w:themeColor="text1"/>
              </w:rPr>
            </w:pPr>
            <w:r>
              <w:t>Klaipėdos</w:t>
            </w:r>
            <w:r w:rsidR="001A72CC" w:rsidRPr="00AD269D">
              <w:t xml:space="preserve"> </w:t>
            </w:r>
            <w:r w:rsidR="00086E6C">
              <w:t xml:space="preserve">miesto </w:t>
            </w:r>
            <w:r w:rsidR="001A72CC" w:rsidRPr="00AD269D">
              <w:t>savivaldybės administracijai</w:t>
            </w:r>
          </w:p>
          <w:p w14:paraId="1BA99634" w14:textId="45EE6E3A" w:rsidR="001D2274" w:rsidRPr="006D339A" w:rsidRDefault="001D2274" w:rsidP="00EA3D68">
            <w:pPr>
              <w:suppressAutoHyphens/>
              <w:autoSpaceDN w:val="0"/>
              <w:jc w:val="left"/>
              <w:textAlignment w:val="baseline"/>
              <w:rPr>
                <w:szCs w:val="24"/>
                <w:lang w:val="en-US"/>
              </w:rPr>
            </w:pPr>
          </w:p>
        </w:tc>
        <w:tc>
          <w:tcPr>
            <w:tcW w:w="565" w:type="dxa"/>
          </w:tcPr>
          <w:p w14:paraId="53F3FFD0" w14:textId="77777777" w:rsidR="00675A68" w:rsidRPr="006D339A" w:rsidRDefault="00675A68" w:rsidP="00B105E2">
            <w:pPr>
              <w:jc w:val="left"/>
              <w:rPr>
                <w:szCs w:val="24"/>
              </w:rPr>
            </w:pPr>
          </w:p>
        </w:tc>
        <w:tc>
          <w:tcPr>
            <w:tcW w:w="1560" w:type="dxa"/>
          </w:tcPr>
          <w:p w14:paraId="52A9ADDF" w14:textId="577D0293" w:rsidR="00675A68" w:rsidRPr="006D339A" w:rsidRDefault="003148A2" w:rsidP="00FA4E78">
            <w:pPr>
              <w:jc w:val="left"/>
              <w:rPr>
                <w:szCs w:val="24"/>
              </w:rPr>
            </w:pPr>
            <w:r w:rsidRPr="006D339A">
              <w:rPr>
                <w:szCs w:val="24"/>
              </w:rPr>
              <w:t>201</w:t>
            </w:r>
            <w:r w:rsidR="00CB5138">
              <w:rPr>
                <w:szCs w:val="24"/>
              </w:rPr>
              <w:t>8</w:t>
            </w:r>
            <w:r w:rsidR="00F13AE2">
              <w:rPr>
                <w:szCs w:val="24"/>
              </w:rPr>
              <w:t>-02</w:t>
            </w:r>
          </w:p>
          <w:p w14:paraId="52801FA6" w14:textId="50C0A60E" w:rsidR="00C6567E" w:rsidRPr="006D339A" w:rsidRDefault="00E319AF" w:rsidP="00FA4E78">
            <w:pPr>
              <w:jc w:val="left"/>
              <w:rPr>
                <w:szCs w:val="24"/>
              </w:rPr>
            </w:pPr>
            <w:r w:rsidRPr="006D339A">
              <w:rPr>
                <w:szCs w:val="24"/>
              </w:rPr>
              <w:t>Į</w:t>
            </w:r>
            <w:r w:rsidR="001A72CC">
              <w:rPr>
                <w:szCs w:val="24"/>
              </w:rPr>
              <w:t xml:space="preserve"> 2017-01-</w:t>
            </w:r>
            <w:r w:rsidR="00D72C66">
              <w:rPr>
                <w:szCs w:val="24"/>
              </w:rPr>
              <w:t>24</w:t>
            </w:r>
            <w:r w:rsidRPr="006D339A">
              <w:rPr>
                <w:szCs w:val="24"/>
              </w:rPr>
              <w:t xml:space="preserve"> </w:t>
            </w:r>
          </w:p>
          <w:p w14:paraId="184B02C4" w14:textId="77777777" w:rsidR="00D84C55" w:rsidRPr="006D339A" w:rsidRDefault="00D84C55" w:rsidP="00C6567E">
            <w:pPr>
              <w:jc w:val="left"/>
              <w:rPr>
                <w:szCs w:val="24"/>
              </w:rPr>
            </w:pPr>
          </w:p>
        </w:tc>
        <w:tc>
          <w:tcPr>
            <w:tcW w:w="2127" w:type="dxa"/>
          </w:tcPr>
          <w:p w14:paraId="10B5DC6B" w14:textId="1DBA0BD8" w:rsidR="00675A68" w:rsidRPr="006D339A" w:rsidRDefault="00675A68" w:rsidP="00B105E2">
            <w:pPr>
              <w:jc w:val="left"/>
              <w:rPr>
                <w:szCs w:val="24"/>
              </w:rPr>
            </w:pPr>
            <w:r w:rsidRPr="006D339A">
              <w:rPr>
                <w:szCs w:val="24"/>
              </w:rPr>
              <w:t xml:space="preserve">Nr. </w:t>
            </w:r>
            <w:r w:rsidR="001C1C08" w:rsidRPr="006D339A">
              <w:rPr>
                <w:szCs w:val="24"/>
              </w:rPr>
              <w:t>(8.</w:t>
            </w:r>
            <w:r w:rsidR="00E319AF" w:rsidRPr="006D339A">
              <w:rPr>
                <w:szCs w:val="24"/>
              </w:rPr>
              <w:t>3</w:t>
            </w:r>
            <w:r w:rsidR="00AF294E" w:rsidRPr="006D339A">
              <w:rPr>
                <w:szCs w:val="24"/>
              </w:rPr>
              <w:t>-10</w:t>
            </w:r>
            <w:r w:rsidR="00CB5138">
              <w:rPr>
                <w:szCs w:val="24"/>
              </w:rPr>
              <w:t xml:space="preserve"> E</w:t>
            </w:r>
            <w:r w:rsidR="00AF294E" w:rsidRPr="006D339A">
              <w:rPr>
                <w:szCs w:val="24"/>
              </w:rPr>
              <w:t>)</w:t>
            </w:r>
            <w:r w:rsidR="001C1C08" w:rsidRPr="006D339A">
              <w:rPr>
                <w:szCs w:val="24"/>
              </w:rPr>
              <w:t>3-</w:t>
            </w:r>
          </w:p>
          <w:p w14:paraId="2BD5A5BA" w14:textId="618DF674" w:rsidR="00C6567E" w:rsidRPr="006D339A" w:rsidRDefault="001A72CC" w:rsidP="00B105E2">
            <w:pPr>
              <w:jc w:val="left"/>
              <w:rPr>
                <w:szCs w:val="24"/>
              </w:rPr>
            </w:pPr>
            <w:r>
              <w:rPr>
                <w:szCs w:val="24"/>
              </w:rPr>
              <w:t xml:space="preserve">Nr. </w:t>
            </w:r>
            <w:r w:rsidR="00982824" w:rsidRPr="00982824">
              <w:rPr>
                <w:szCs w:val="24"/>
              </w:rPr>
              <w:t>(4.18E)-R2-281</w:t>
            </w:r>
          </w:p>
          <w:p w14:paraId="3E439488" w14:textId="77777777" w:rsidR="00E319AF" w:rsidRPr="006D339A" w:rsidRDefault="00E319AF" w:rsidP="00B105E2">
            <w:pPr>
              <w:jc w:val="left"/>
              <w:rPr>
                <w:szCs w:val="24"/>
              </w:rPr>
            </w:pPr>
          </w:p>
        </w:tc>
      </w:tr>
      <w:tr w:rsidR="00675A68" w:rsidRPr="006D339A" w14:paraId="0BC5CF8D" w14:textId="77777777" w:rsidTr="004F0EAA">
        <w:trPr>
          <w:cantSplit/>
          <w:trHeight w:val="69"/>
        </w:trPr>
        <w:tc>
          <w:tcPr>
            <w:tcW w:w="5386" w:type="dxa"/>
            <w:vMerge/>
          </w:tcPr>
          <w:p w14:paraId="16CB163F" w14:textId="77777777" w:rsidR="00675A68" w:rsidRPr="006D339A" w:rsidRDefault="00675A68" w:rsidP="00B105E2">
            <w:pPr>
              <w:jc w:val="left"/>
              <w:rPr>
                <w:szCs w:val="24"/>
              </w:rPr>
            </w:pPr>
          </w:p>
        </w:tc>
        <w:tc>
          <w:tcPr>
            <w:tcW w:w="565" w:type="dxa"/>
          </w:tcPr>
          <w:p w14:paraId="08211C72" w14:textId="77777777" w:rsidR="00675A68" w:rsidRPr="006D339A" w:rsidRDefault="00675A68" w:rsidP="00B105E2">
            <w:pPr>
              <w:jc w:val="left"/>
              <w:rPr>
                <w:szCs w:val="24"/>
              </w:rPr>
            </w:pPr>
          </w:p>
        </w:tc>
        <w:tc>
          <w:tcPr>
            <w:tcW w:w="1560" w:type="dxa"/>
          </w:tcPr>
          <w:p w14:paraId="794D05AC" w14:textId="77777777" w:rsidR="00675A68" w:rsidRPr="006D339A" w:rsidRDefault="00675A68" w:rsidP="00B105E2">
            <w:pPr>
              <w:jc w:val="left"/>
              <w:rPr>
                <w:szCs w:val="24"/>
              </w:rPr>
            </w:pPr>
          </w:p>
        </w:tc>
        <w:tc>
          <w:tcPr>
            <w:tcW w:w="2127" w:type="dxa"/>
          </w:tcPr>
          <w:p w14:paraId="1ADF8389" w14:textId="77777777" w:rsidR="00675A68" w:rsidRPr="006D339A" w:rsidRDefault="00675A68" w:rsidP="00B105E2">
            <w:pPr>
              <w:jc w:val="left"/>
              <w:rPr>
                <w:szCs w:val="24"/>
              </w:rPr>
            </w:pPr>
          </w:p>
        </w:tc>
      </w:tr>
      <w:tr w:rsidR="00675A68" w:rsidRPr="006D339A" w14:paraId="352E03D9" w14:textId="77777777" w:rsidTr="004F0EAA">
        <w:trPr>
          <w:cantSplit/>
          <w:trHeight w:val="259"/>
        </w:trPr>
        <w:tc>
          <w:tcPr>
            <w:tcW w:w="9638" w:type="dxa"/>
            <w:gridSpan w:val="4"/>
          </w:tcPr>
          <w:p w14:paraId="36793F47" w14:textId="5EAF8861" w:rsidR="00F12A8E" w:rsidRPr="006D339A" w:rsidRDefault="00F12A8E" w:rsidP="00E319AF">
            <w:pPr>
              <w:rPr>
                <w:b/>
                <w:bCs/>
                <w:caps/>
                <w:szCs w:val="24"/>
              </w:rPr>
            </w:pPr>
          </w:p>
          <w:p w14:paraId="647D4787" w14:textId="6056EFEF" w:rsidR="0076098E" w:rsidRPr="004F0EAA" w:rsidRDefault="00675A68" w:rsidP="00E319AF">
            <w:pPr>
              <w:rPr>
                <w:b/>
                <w:bCs/>
                <w:caps/>
              </w:rPr>
            </w:pPr>
            <w:r w:rsidRPr="006D339A">
              <w:rPr>
                <w:b/>
                <w:bCs/>
                <w:caps/>
                <w:szCs w:val="24"/>
              </w:rPr>
              <w:t>dė</w:t>
            </w:r>
            <w:r w:rsidR="004F0EAA">
              <w:rPr>
                <w:b/>
                <w:bCs/>
                <w:caps/>
                <w:szCs w:val="24"/>
              </w:rPr>
              <w:t xml:space="preserve">l </w:t>
            </w:r>
            <w:r w:rsidR="00982824">
              <w:rPr>
                <w:b/>
                <w:bCs/>
                <w:caps/>
                <w:szCs w:val="24"/>
              </w:rPr>
              <w:t>Klaipėdos</w:t>
            </w:r>
            <w:r w:rsidR="004F0EAA">
              <w:rPr>
                <w:b/>
                <w:bCs/>
                <w:caps/>
                <w:szCs w:val="24"/>
              </w:rPr>
              <w:t xml:space="preserve"> </w:t>
            </w:r>
            <w:r w:rsidR="00086E6C">
              <w:rPr>
                <w:b/>
                <w:bCs/>
                <w:caps/>
                <w:szCs w:val="24"/>
              </w:rPr>
              <w:t xml:space="preserve">Miesto </w:t>
            </w:r>
            <w:r w:rsidR="004F0EAA">
              <w:rPr>
                <w:b/>
                <w:bCs/>
                <w:caps/>
              </w:rPr>
              <w:t>SAVIVALDYBĖS ATSINAUJINANČIŲ IŠTEKLIŲ ENERGIJOS NAUDOJIMO PLĖTROS VEIKSMŲ PLANO DERINIMO</w:t>
            </w:r>
          </w:p>
        </w:tc>
      </w:tr>
      <w:tr w:rsidR="00770E95" w:rsidRPr="006D339A" w14:paraId="2CC7BAD7" w14:textId="77777777" w:rsidTr="004F0EAA">
        <w:trPr>
          <w:cantSplit/>
          <w:trHeight w:val="137"/>
        </w:trPr>
        <w:tc>
          <w:tcPr>
            <w:tcW w:w="9638" w:type="dxa"/>
            <w:gridSpan w:val="4"/>
          </w:tcPr>
          <w:p w14:paraId="415674B2" w14:textId="77777777" w:rsidR="00770E95" w:rsidRPr="006D339A" w:rsidRDefault="00770E95" w:rsidP="00B105E2">
            <w:pPr>
              <w:rPr>
                <w:b/>
                <w:bCs/>
                <w:caps/>
                <w:szCs w:val="24"/>
              </w:rPr>
            </w:pPr>
          </w:p>
        </w:tc>
      </w:tr>
    </w:tbl>
    <w:p w14:paraId="31D7439B" w14:textId="77777777" w:rsidR="00FE7922" w:rsidRDefault="00FE7922" w:rsidP="006A3C39"/>
    <w:p w14:paraId="2C0A493E" w14:textId="140E24DE" w:rsidR="004F0EAA" w:rsidRDefault="004F0EAA" w:rsidP="004F0EAA">
      <w:pPr>
        <w:ind w:firstLine="709"/>
        <w:rPr>
          <w:szCs w:val="24"/>
        </w:rPr>
      </w:pPr>
      <w:r w:rsidRPr="00427F03">
        <w:t>Li</w:t>
      </w:r>
      <w:r>
        <w:t xml:space="preserve">etuvos Respublikos </w:t>
      </w:r>
      <w:r>
        <w:rPr>
          <w:szCs w:val="24"/>
        </w:rPr>
        <w:t>energetikos ministerija (toliau – Energ</w:t>
      </w:r>
      <w:r w:rsidR="002E5A79">
        <w:rPr>
          <w:szCs w:val="24"/>
        </w:rPr>
        <w:t xml:space="preserve">etikos ministerija) š. m. </w:t>
      </w:r>
      <w:r w:rsidR="001A72CC">
        <w:rPr>
          <w:szCs w:val="24"/>
        </w:rPr>
        <w:t xml:space="preserve">sausio </w:t>
      </w:r>
      <w:r w:rsidR="004D0138">
        <w:rPr>
          <w:szCs w:val="24"/>
        </w:rPr>
        <w:t>24</w:t>
      </w:r>
      <w:r w:rsidR="001A72CC">
        <w:rPr>
          <w:szCs w:val="24"/>
        </w:rPr>
        <w:t xml:space="preserve"> d.</w:t>
      </w:r>
      <w:r w:rsidR="002E5A79">
        <w:rPr>
          <w:szCs w:val="24"/>
        </w:rPr>
        <w:t xml:space="preserve"> </w:t>
      </w:r>
      <w:r w:rsidRPr="00697423">
        <w:rPr>
          <w:szCs w:val="24"/>
        </w:rPr>
        <w:t>gavo</w:t>
      </w:r>
      <w:r w:rsidRPr="00BB25BD">
        <w:rPr>
          <w:szCs w:val="24"/>
        </w:rPr>
        <w:t xml:space="preserve"> </w:t>
      </w:r>
      <w:r w:rsidR="004D0138">
        <w:rPr>
          <w:szCs w:val="24"/>
        </w:rPr>
        <w:t>Klaipėdos</w:t>
      </w:r>
      <w:r w:rsidR="001A72CC">
        <w:rPr>
          <w:szCs w:val="24"/>
        </w:rPr>
        <w:t xml:space="preserve"> </w:t>
      </w:r>
      <w:r w:rsidR="00A8057A">
        <w:rPr>
          <w:szCs w:val="24"/>
        </w:rPr>
        <w:t xml:space="preserve">miesto </w:t>
      </w:r>
      <w:r w:rsidRPr="00DB5612">
        <w:rPr>
          <w:szCs w:val="24"/>
        </w:rPr>
        <w:t xml:space="preserve">savivaldybės </w:t>
      </w:r>
      <w:r>
        <w:rPr>
          <w:szCs w:val="24"/>
        </w:rPr>
        <w:t xml:space="preserve">atsinaujinančių išteklių energijos naudojimo plėtros veiksmų planą </w:t>
      </w:r>
      <w:r w:rsidR="001A72CC">
        <w:rPr>
          <w:szCs w:val="24"/>
        </w:rPr>
        <w:t>(toliau – Planas</w:t>
      </w:r>
      <w:r>
        <w:rPr>
          <w:szCs w:val="24"/>
        </w:rPr>
        <w:t xml:space="preserve">).  </w:t>
      </w:r>
    </w:p>
    <w:p w14:paraId="21A88D6B" w14:textId="14352E55" w:rsidR="004F0EAA" w:rsidRDefault="004F0EAA" w:rsidP="004F0EAA">
      <w:pPr>
        <w:ind w:firstLine="720"/>
        <w:rPr>
          <w:szCs w:val="24"/>
        </w:rPr>
      </w:pPr>
      <w:r>
        <w:rPr>
          <w:szCs w:val="24"/>
        </w:rPr>
        <w:t xml:space="preserve">Atsižvelgiant į Lietuvos Respublikos Vyriausybės 2011 m. spalio 19 d. nutarimo </w:t>
      </w:r>
      <w:r>
        <w:rPr>
          <w:szCs w:val="24"/>
        </w:rPr>
        <w:br/>
        <w:t>Nr. 1217 „Dėl įgaliojimų suteikimo įgyvendinant Lietuvos Respublikos atsinaujinančių išteklių energetikos įstatymą“ 1.</w:t>
      </w:r>
      <w:r w:rsidR="002341E6">
        <w:rPr>
          <w:szCs w:val="24"/>
        </w:rPr>
        <w:t>5</w:t>
      </w:r>
      <w:r>
        <w:rPr>
          <w:szCs w:val="24"/>
        </w:rPr>
        <w:t xml:space="preserve"> punktu Energetikos ministerijai suteiktus įgaliojimus, Energetikos ministerija išnagrin</w:t>
      </w:r>
      <w:r w:rsidR="001A72CC">
        <w:rPr>
          <w:szCs w:val="24"/>
        </w:rPr>
        <w:t>ėjo derinimui pateiktą Planą</w:t>
      </w:r>
      <w:r>
        <w:rPr>
          <w:szCs w:val="24"/>
        </w:rPr>
        <w:t xml:space="preserve"> ir teikia šias pastabas ir pasiūlymus:</w:t>
      </w:r>
    </w:p>
    <w:p w14:paraId="5904C252" w14:textId="051D7173" w:rsidR="00FE7922" w:rsidRDefault="00291CBE" w:rsidP="00FE7922">
      <w:pPr>
        <w:pStyle w:val="Sraopastraipa"/>
        <w:numPr>
          <w:ilvl w:val="0"/>
          <w:numId w:val="4"/>
        </w:numPr>
        <w:tabs>
          <w:tab w:val="left" w:pos="993"/>
        </w:tabs>
        <w:ind w:left="0" w:firstLine="709"/>
        <w:rPr>
          <w:szCs w:val="24"/>
        </w:rPr>
      </w:pPr>
      <w:r>
        <w:rPr>
          <w:szCs w:val="24"/>
        </w:rPr>
        <w:t xml:space="preserve">Plano </w:t>
      </w:r>
      <w:r w:rsidR="004F64AF">
        <w:rPr>
          <w:szCs w:val="24"/>
        </w:rPr>
        <w:t>10</w:t>
      </w:r>
      <w:r w:rsidR="000B6638" w:rsidRPr="000B6638">
        <w:rPr>
          <w:szCs w:val="24"/>
        </w:rPr>
        <w:t xml:space="preserve"> puslapyj</w:t>
      </w:r>
      <w:r w:rsidR="000B6638">
        <w:rPr>
          <w:szCs w:val="24"/>
        </w:rPr>
        <w:t>e neteisingai nurodytas uždavinys elektros</w:t>
      </w:r>
      <w:r w:rsidR="00F41291">
        <w:rPr>
          <w:szCs w:val="24"/>
        </w:rPr>
        <w:t xml:space="preserve"> energetikos sektoriuje</w:t>
      </w:r>
      <w:r w:rsidR="000B6638" w:rsidRPr="000B6638">
        <w:rPr>
          <w:szCs w:val="24"/>
        </w:rPr>
        <w:t xml:space="preserve"> 2020 metams</w:t>
      </w:r>
      <w:r w:rsidR="000B6638">
        <w:rPr>
          <w:szCs w:val="24"/>
        </w:rPr>
        <w:t xml:space="preserve"> </w:t>
      </w:r>
      <w:r w:rsidR="000B6638" w:rsidRPr="000B6638">
        <w:rPr>
          <w:szCs w:val="24"/>
        </w:rPr>
        <w:t>– turi būti „</w:t>
      </w:r>
      <w:r w:rsidR="000B7AD0" w:rsidRPr="000B7AD0">
        <w:rPr>
          <w:szCs w:val="24"/>
        </w:rPr>
        <w:t xml:space="preserve">elektros energijos, pagamintos iš </w:t>
      </w:r>
      <w:r w:rsidR="000B7AD0">
        <w:rPr>
          <w:szCs w:val="24"/>
        </w:rPr>
        <w:t xml:space="preserve">AEI </w:t>
      </w:r>
      <w:r w:rsidR="000B7AD0" w:rsidRPr="000B7AD0">
        <w:rPr>
          <w:szCs w:val="24"/>
        </w:rPr>
        <w:t>dalį, palyginti su šalies bendruoju galutiniu elektros energijos suvartojimu, padidinti ne mažiau kaip iki 20 procentų</w:t>
      </w:r>
      <w:r w:rsidR="000B6638" w:rsidRPr="000B6638">
        <w:rPr>
          <w:szCs w:val="24"/>
        </w:rPr>
        <w:t>“.</w:t>
      </w:r>
    </w:p>
    <w:p w14:paraId="155C1425" w14:textId="47B0DD59" w:rsidR="00FE7922" w:rsidRPr="00723E27" w:rsidRDefault="006133F5" w:rsidP="00FE7922">
      <w:pPr>
        <w:pStyle w:val="Sraopastraipa"/>
        <w:numPr>
          <w:ilvl w:val="0"/>
          <w:numId w:val="4"/>
        </w:numPr>
        <w:tabs>
          <w:tab w:val="left" w:pos="993"/>
        </w:tabs>
        <w:ind w:left="0" w:firstLine="709"/>
        <w:rPr>
          <w:szCs w:val="24"/>
        </w:rPr>
      </w:pPr>
      <w:r w:rsidRPr="00723E27">
        <w:rPr>
          <w:szCs w:val="24"/>
        </w:rPr>
        <w:t>Siūlytina</w:t>
      </w:r>
      <w:r w:rsidR="00CB0614" w:rsidRPr="00723E27">
        <w:rPr>
          <w:szCs w:val="24"/>
        </w:rPr>
        <w:t xml:space="preserve"> vadovautis aktualia Atsinaujinančių išteklių energetikos įstatymo redakcija. </w:t>
      </w:r>
      <w:r w:rsidR="00291CBE" w:rsidRPr="00723E27">
        <w:rPr>
          <w:szCs w:val="24"/>
        </w:rPr>
        <w:t xml:space="preserve">Plano </w:t>
      </w:r>
      <w:bookmarkStart w:id="1" w:name="OLE_LINK1"/>
      <w:bookmarkStart w:id="2" w:name="OLE_LINK2"/>
      <w:r w:rsidR="00A22ED8" w:rsidRPr="00723E27">
        <w:rPr>
          <w:szCs w:val="24"/>
        </w:rPr>
        <w:t>9</w:t>
      </w:r>
      <w:r w:rsidR="00A65324" w:rsidRPr="00723E27">
        <w:rPr>
          <w:szCs w:val="24"/>
        </w:rPr>
        <w:t>7</w:t>
      </w:r>
      <w:r w:rsidR="00291CBE" w:rsidRPr="00723E27">
        <w:rPr>
          <w:szCs w:val="24"/>
        </w:rPr>
        <w:t xml:space="preserve"> </w:t>
      </w:r>
      <w:r w:rsidR="00293B97" w:rsidRPr="00723E27">
        <w:rPr>
          <w:szCs w:val="24"/>
        </w:rPr>
        <w:t>puslapyje</w:t>
      </w:r>
      <w:r w:rsidR="00F41291" w:rsidRPr="00723E27">
        <w:rPr>
          <w:szCs w:val="24"/>
        </w:rPr>
        <w:t xml:space="preserve">, </w:t>
      </w:r>
      <w:r w:rsidRPr="00723E27">
        <w:rPr>
          <w:szCs w:val="24"/>
        </w:rPr>
        <w:t>siūlytina</w:t>
      </w:r>
      <w:r w:rsidR="00293B97" w:rsidRPr="00723E27">
        <w:rPr>
          <w:szCs w:val="24"/>
        </w:rPr>
        <w:t xml:space="preserve"> </w:t>
      </w:r>
      <w:r w:rsidR="00A97F67" w:rsidRPr="00723E27">
        <w:rPr>
          <w:szCs w:val="24"/>
        </w:rPr>
        <w:t xml:space="preserve">patikslinti </w:t>
      </w:r>
      <w:bookmarkEnd w:id="1"/>
      <w:bookmarkEnd w:id="2"/>
      <w:r w:rsidR="00C71FD6" w:rsidRPr="00723E27">
        <w:rPr>
          <w:szCs w:val="24"/>
        </w:rPr>
        <w:t>13 skyrių ir 13.1 poskyrį</w:t>
      </w:r>
      <w:r w:rsidR="00A97F67" w:rsidRPr="00723E27">
        <w:rPr>
          <w:szCs w:val="24"/>
        </w:rPr>
        <w:t xml:space="preserve">, kadangi </w:t>
      </w:r>
      <w:r w:rsidR="00CB0614" w:rsidRPr="00723E27">
        <w:rPr>
          <w:szCs w:val="24"/>
        </w:rPr>
        <w:t>pateikiama</w:t>
      </w:r>
      <w:r w:rsidR="00A97F67" w:rsidRPr="00723E27">
        <w:rPr>
          <w:szCs w:val="24"/>
        </w:rPr>
        <w:t xml:space="preserve"> info</w:t>
      </w:r>
      <w:r w:rsidR="00293B97" w:rsidRPr="00723E27">
        <w:rPr>
          <w:szCs w:val="24"/>
        </w:rPr>
        <w:t>rmacija apie šiuo metu nebegaliojančias Atsinaujinančių išteklių energetikos įstatymo</w:t>
      </w:r>
      <w:r w:rsidR="00CB0614" w:rsidRPr="00723E27">
        <w:rPr>
          <w:szCs w:val="24"/>
        </w:rPr>
        <w:t xml:space="preserve"> 12</w:t>
      </w:r>
      <w:r w:rsidR="00C71FD6" w:rsidRPr="00723E27">
        <w:rPr>
          <w:szCs w:val="24"/>
        </w:rPr>
        <w:t xml:space="preserve"> ir 42 straipsnių</w:t>
      </w:r>
      <w:r w:rsidR="00CB0614" w:rsidRPr="00723E27">
        <w:rPr>
          <w:szCs w:val="24"/>
        </w:rPr>
        <w:t xml:space="preserve"> nuostatas</w:t>
      </w:r>
      <w:r w:rsidR="00A97F67" w:rsidRPr="00723E27">
        <w:rPr>
          <w:szCs w:val="24"/>
        </w:rPr>
        <w:t xml:space="preserve">. </w:t>
      </w:r>
    </w:p>
    <w:p w14:paraId="09AE72F7" w14:textId="770959F2" w:rsidR="00FE7922" w:rsidRDefault="00F41291" w:rsidP="00FE7922">
      <w:pPr>
        <w:pStyle w:val="Sraopastraipa"/>
        <w:numPr>
          <w:ilvl w:val="0"/>
          <w:numId w:val="4"/>
        </w:numPr>
        <w:tabs>
          <w:tab w:val="left" w:pos="993"/>
        </w:tabs>
        <w:ind w:left="0" w:firstLine="709"/>
        <w:rPr>
          <w:szCs w:val="24"/>
        </w:rPr>
      </w:pPr>
      <w:r w:rsidRPr="00FE7922">
        <w:rPr>
          <w:szCs w:val="24"/>
        </w:rPr>
        <w:t xml:space="preserve">Siūlytina </w:t>
      </w:r>
      <w:r w:rsidR="00AE1B65" w:rsidRPr="00FE7922">
        <w:rPr>
          <w:szCs w:val="24"/>
        </w:rPr>
        <w:t>vadovautis naujausiais, oficialiai Lietuvos statistikos departamento skelbiam</w:t>
      </w:r>
      <w:r w:rsidRPr="00FE7922">
        <w:rPr>
          <w:szCs w:val="24"/>
        </w:rPr>
        <w:t>ais Kuro ir energijos balanso 201</w:t>
      </w:r>
      <w:r w:rsidR="003874A7">
        <w:rPr>
          <w:szCs w:val="24"/>
        </w:rPr>
        <w:t>6</w:t>
      </w:r>
      <w:r w:rsidRPr="00FE7922">
        <w:rPr>
          <w:szCs w:val="24"/>
        </w:rPr>
        <w:t xml:space="preserve"> m.</w:t>
      </w:r>
      <w:r w:rsidR="00AC76B9">
        <w:rPr>
          <w:szCs w:val="24"/>
        </w:rPr>
        <w:t xml:space="preserve"> ir </w:t>
      </w:r>
      <w:r w:rsidR="007D0152">
        <w:rPr>
          <w:szCs w:val="24"/>
        </w:rPr>
        <w:t xml:space="preserve">2017 m. </w:t>
      </w:r>
      <w:r w:rsidR="00B40405">
        <w:rPr>
          <w:szCs w:val="24"/>
        </w:rPr>
        <w:t xml:space="preserve">šilumos tiekėjo </w:t>
      </w:r>
      <w:r w:rsidR="00636FA5">
        <w:rPr>
          <w:szCs w:val="24"/>
        </w:rPr>
        <w:t>turimais</w:t>
      </w:r>
      <w:r w:rsidR="007D0152">
        <w:rPr>
          <w:szCs w:val="24"/>
        </w:rPr>
        <w:t xml:space="preserve"> </w:t>
      </w:r>
      <w:r w:rsidR="00AC76B9">
        <w:rPr>
          <w:szCs w:val="24"/>
        </w:rPr>
        <w:t>duomenimis</w:t>
      </w:r>
      <w:r w:rsidRPr="00FE7922">
        <w:rPr>
          <w:szCs w:val="24"/>
        </w:rPr>
        <w:t xml:space="preserve"> </w:t>
      </w:r>
      <w:r w:rsidR="007D0152">
        <w:rPr>
          <w:szCs w:val="24"/>
        </w:rPr>
        <w:t>bei</w:t>
      </w:r>
      <w:r w:rsidRPr="00FE7922">
        <w:rPr>
          <w:szCs w:val="24"/>
        </w:rPr>
        <w:t xml:space="preserve"> įvertinti galimą šių duomenų pasikeitimo įtaką tolimesniems, Plane atliktiems skaičiavimams</w:t>
      </w:r>
      <w:r w:rsidR="00AE1B65" w:rsidRPr="00FE7922">
        <w:rPr>
          <w:szCs w:val="24"/>
        </w:rPr>
        <w:t>.</w:t>
      </w:r>
    </w:p>
    <w:p w14:paraId="64F3494B" w14:textId="5E084CD0" w:rsidR="00FE7922" w:rsidRDefault="00292206" w:rsidP="00FE7922">
      <w:pPr>
        <w:pStyle w:val="Sraopastraipa"/>
        <w:numPr>
          <w:ilvl w:val="0"/>
          <w:numId w:val="4"/>
        </w:numPr>
        <w:tabs>
          <w:tab w:val="left" w:pos="993"/>
        </w:tabs>
        <w:ind w:left="0" w:firstLine="709"/>
        <w:rPr>
          <w:szCs w:val="24"/>
        </w:rPr>
      </w:pPr>
      <w:r w:rsidRPr="00FE7922">
        <w:rPr>
          <w:szCs w:val="24"/>
        </w:rPr>
        <w:t xml:space="preserve">Taisytina </w:t>
      </w:r>
      <w:r w:rsidR="00CC6732" w:rsidRPr="00FE7922">
        <w:rPr>
          <w:szCs w:val="24"/>
        </w:rPr>
        <w:t xml:space="preserve">Plano </w:t>
      </w:r>
      <w:r w:rsidR="00C527E7">
        <w:rPr>
          <w:szCs w:val="24"/>
        </w:rPr>
        <w:t>45</w:t>
      </w:r>
      <w:r w:rsidR="00CC6732" w:rsidRPr="00FE7922">
        <w:rPr>
          <w:szCs w:val="24"/>
        </w:rPr>
        <w:t xml:space="preserve"> puslapyje pateikta informacija – turi būti ,,AIE dalis bendrame galutinės energijos suvartojime įvertinama apibendrinant 5 skyriuje atliktus skaičiavimus.“</w:t>
      </w:r>
      <w:r w:rsidR="00FE7922">
        <w:rPr>
          <w:szCs w:val="24"/>
        </w:rPr>
        <w:t>.</w:t>
      </w:r>
    </w:p>
    <w:p w14:paraId="6BD88AB2" w14:textId="6219D5B9" w:rsidR="00FE7922" w:rsidRPr="00FE7922" w:rsidRDefault="00EC331D" w:rsidP="00FE7922">
      <w:pPr>
        <w:pStyle w:val="Sraopastraipa"/>
        <w:numPr>
          <w:ilvl w:val="0"/>
          <w:numId w:val="4"/>
        </w:numPr>
        <w:tabs>
          <w:tab w:val="left" w:pos="993"/>
        </w:tabs>
        <w:ind w:left="0" w:firstLine="709"/>
        <w:rPr>
          <w:szCs w:val="24"/>
        </w:rPr>
      </w:pPr>
      <w:r w:rsidRPr="00FE7922">
        <w:rPr>
          <w:szCs w:val="24"/>
        </w:rPr>
        <w:t xml:space="preserve">Siūlytina patikslinti </w:t>
      </w:r>
      <w:r w:rsidR="0044306E" w:rsidRPr="00FE7922">
        <w:rPr>
          <w:szCs w:val="24"/>
        </w:rPr>
        <w:t xml:space="preserve">Plano </w:t>
      </w:r>
      <w:r w:rsidR="00C527E7">
        <w:rPr>
          <w:szCs w:val="24"/>
        </w:rPr>
        <w:t>4</w:t>
      </w:r>
      <w:r w:rsidR="0044306E" w:rsidRPr="00FE7922">
        <w:rPr>
          <w:szCs w:val="24"/>
        </w:rPr>
        <w:t>4</w:t>
      </w:r>
      <w:r w:rsidRPr="00FE7922">
        <w:rPr>
          <w:szCs w:val="24"/>
        </w:rPr>
        <w:t xml:space="preserve"> puslapio pirmoje pastraipoje ir </w:t>
      </w:r>
      <w:r w:rsidR="00C527E7">
        <w:rPr>
          <w:szCs w:val="24"/>
        </w:rPr>
        <w:t>36</w:t>
      </w:r>
      <w:r w:rsidRPr="00FE7922">
        <w:rPr>
          <w:szCs w:val="24"/>
        </w:rPr>
        <w:t xml:space="preserve"> </w:t>
      </w:r>
      <w:r w:rsidR="0044306E" w:rsidRPr="00FE7922">
        <w:rPr>
          <w:szCs w:val="24"/>
        </w:rPr>
        <w:t>le</w:t>
      </w:r>
      <w:r w:rsidRPr="00FE7922">
        <w:rPr>
          <w:szCs w:val="24"/>
        </w:rPr>
        <w:t>ntel</w:t>
      </w:r>
      <w:r w:rsidR="00A22ED8" w:rsidRPr="00FE7922">
        <w:rPr>
          <w:szCs w:val="24"/>
        </w:rPr>
        <w:t>ėje pateiktą informaciją</w:t>
      </w:r>
      <w:r w:rsidR="0044306E" w:rsidRPr="00FE7922">
        <w:rPr>
          <w:szCs w:val="24"/>
        </w:rPr>
        <w:t xml:space="preserve">, kadangi nurodoma informacija </w:t>
      </w:r>
      <w:r w:rsidR="002B1F61" w:rsidRPr="00FE7922">
        <w:rPr>
          <w:szCs w:val="24"/>
        </w:rPr>
        <w:t xml:space="preserve">yra </w:t>
      </w:r>
      <w:r w:rsidR="0044306E" w:rsidRPr="00FE7922">
        <w:rPr>
          <w:szCs w:val="24"/>
        </w:rPr>
        <w:t>i</w:t>
      </w:r>
      <w:r w:rsidRPr="00FE7922">
        <w:rPr>
          <w:szCs w:val="24"/>
        </w:rPr>
        <w:t xml:space="preserve">š nebegaliojančio teisės akto. </w:t>
      </w:r>
      <w:r w:rsidR="006133F5">
        <w:rPr>
          <w:szCs w:val="24"/>
        </w:rPr>
        <w:t xml:space="preserve">Rekomenduotina </w:t>
      </w:r>
      <w:r w:rsidRPr="00FE7922">
        <w:rPr>
          <w:szCs w:val="24"/>
        </w:rPr>
        <w:t xml:space="preserve">vadovautis </w:t>
      </w:r>
      <w:r w:rsidR="00291CBE" w:rsidRPr="00FE7922">
        <w:rPr>
          <w:szCs w:val="24"/>
        </w:rPr>
        <w:t xml:space="preserve">Atsinaujinančių išteklių energetikos įstatymo </w:t>
      </w:r>
      <w:r w:rsidR="00A22ED8" w:rsidRPr="00FE7922">
        <w:rPr>
          <w:szCs w:val="24"/>
        </w:rPr>
        <w:t xml:space="preserve">39 straipsnio ir </w:t>
      </w:r>
      <w:r w:rsidR="00A22ED8" w:rsidRPr="00427B3D">
        <w:rPr>
          <w:szCs w:val="24"/>
        </w:rPr>
        <w:t>Lietuvos Respublikoje vartojamų naftos produktų, biodegalų ir skystojo kuro privalomųjų kokybės rodiklių, patvirtintų Lietuvos Respublikos energetikos, aplinkos ir susisiekimo ministrų 2010 m. gruodžio 22 d. įsakymu Nr. 1-348/D1-1014/3-742 ,,Dėl Lietuvos Respublikoje vartojamų naftos produktų, biodegalų ir skystojo kuro privalomųjų kokybės rodiklių patvirtinimo“, 9 punkto nuostatomis</w:t>
      </w:r>
      <w:r w:rsidR="00FE7922" w:rsidRPr="00427B3D">
        <w:rPr>
          <w:szCs w:val="24"/>
        </w:rPr>
        <w:t>, nustatančiomis</w:t>
      </w:r>
      <w:bookmarkStart w:id="3" w:name="part_1fbbfcfacfa7446b975b3c1dc5521e42"/>
      <w:bookmarkEnd w:id="3"/>
      <w:r w:rsidR="00FE7922" w:rsidRPr="00427B3D">
        <w:rPr>
          <w:szCs w:val="24"/>
        </w:rPr>
        <w:t xml:space="preserve"> </w:t>
      </w:r>
      <w:r w:rsidR="00E1773A" w:rsidRPr="00427B3D">
        <w:rPr>
          <w:szCs w:val="24"/>
        </w:rPr>
        <w:t xml:space="preserve">biodegalų </w:t>
      </w:r>
      <w:r w:rsidR="0054158B" w:rsidRPr="00427B3D">
        <w:rPr>
          <w:szCs w:val="24"/>
        </w:rPr>
        <w:t xml:space="preserve">įmaišymo reikalavimus </w:t>
      </w:r>
      <w:r w:rsidR="00FE7922" w:rsidRPr="00427B3D">
        <w:rPr>
          <w:szCs w:val="24"/>
        </w:rPr>
        <w:t>atskiriems naftos produktams</w:t>
      </w:r>
      <w:r w:rsidR="00A22ED8" w:rsidRPr="00427B3D">
        <w:rPr>
          <w:szCs w:val="24"/>
        </w:rPr>
        <w:t>.</w:t>
      </w:r>
      <w:r w:rsidR="005100BD">
        <w:rPr>
          <w:szCs w:val="24"/>
        </w:rPr>
        <w:t xml:space="preserve"> </w:t>
      </w:r>
      <w:r w:rsidR="002B1F61" w:rsidRPr="00427B3D">
        <w:rPr>
          <w:szCs w:val="24"/>
        </w:rPr>
        <w:t>Atlikus pakeitimus,</w:t>
      </w:r>
      <w:r w:rsidR="006133F5">
        <w:rPr>
          <w:szCs w:val="24"/>
        </w:rPr>
        <w:t xml:space="preserve"> rekomenduotina</w:t>
      </w:r>
      <w:r w:rsidR="002B1F61" w:rsidRPr="00427B3D">
        <w:rPr>
          <w:szCs w:val="24"/>
        </w:rPr>
        <w:t xml:space="preserve"> įvertinti šių pakeitimų įtaką tolimesniems, Plane atliktiems skaičiavimams.</w:t>
      </w:r>
    </w:p>
    <w:p w14:paraId="09FB30EB" w14:textId="255CA63D" w:rsidR="00BE301C" w:rsidRDefault="004A3960" w:rsidP="00FE7922">
      <w:pPr>
        <w:pStyle w:val="Sraopastraipa"/>
        <w:numPr>
          <w:ilvl w:val="0"/>
          <w:numId w:val="4"/>
        </w:numPr>
        <w:tabs>
          <w:tab w:val="left" w:pos="993"/>
        </w:tabs>
        <w:ind w:left="0" w:firstLine="709"/>
        <w:rPr>
          <w:szCs w:val="24"/>
        </w:rPr>
      </w:pPr>
      <w:r w:rsidRPr="004A3960">
        <w:rPr>
          <w:szCs w:val="24"/>
        </w:rPr>
        <w:t>T</w:t>
      </w:r>
      <w:r>
        <w:rPr>
          <w:szCs w:val="24"/>
        </w:rPr>
        <w:t xml:space="preserve">ikslintina </w:t>
      </w:r>
      <w:r w:rsidR="00B31BBE">
        <w:rPr>
          <w:szCs w:val="24"/>
        </w:rPr>
        <w:t>Plano 6.7 poskyryje</w:t>
      </w:r>
      <w:r>
        <w:rPr>
          <w:szCs w:val="24"/>
        </w:rPr>
        <w:t xml:space="preserve"> pateikta informacija apie </w:t>
      </w:r>
      <w:r w:rsidR="00862645">
        <w:rPr>
          <w:szCs w:val="24"/>
        </w:rPr>
        <w:t>UAB ,,Geoterma</w:t>
      </w:r>
      <w:r w:rsidR="00972D78">
        <w:rPr>
          <w:szCs w:val="24"/>
        </w:rPr>
        <w:t>“ veiklą, siūlytin</w:t>
      </w:r>
      <w:r w:rsidR="00B40405">
        <w:rPr>
          <w:szCs w:val="24"/>
        </w:rPr>
        <w:t>a</w:t>
      </w:r>
      <w:r w:rsidR="00972D78">
        <w:rPr>
          <w:szCs w:val="24"/>
        </w:rPr>
        <w:t xml:space="preserve"> pateikti </w:t>
      </w:r>
      <w:r w:rsidR="00DC0DA4">
        <w:rPr>
          <w:szCs w:val="24"/>
        </w:rPr>
        <w:t xml:space="preserve">aktualią </w:t>
      </w:r>
      <w:r w:rsidR="005C5971">
        <w:rPr>
          <w:szCs w:val="24"/>
        </w:rPr>
        <w:t>informaciją</w:t>
      </w:r>
      <w:r w:rsidR="001279A9">
        <w:rPr>
          <w:szCs w:val="24"/>
        </w:rPr>
        <w:t xml:space="preserve"> apie vykdytą veiklą 2017 m. ir įvertinti </w:t>
      </w:r>
      <w:r w:rsidR="00AF1D94">
        <w:rPr>
          <w:szCs w:val="24"/>
        </w:rPr>
        <w:t xml:space="preserve">tolimesnės </w:t>
      </w:r>
      <w:r w:rsidR="00CB6F64">
        <w:rPr>
          <w:szCs w:val="24"/>
        </w:rPr>
        <w:t>veikos perspektyvas.</w:t>
      </w:r>
    </w:p>
    <w:p w14:paraId="5FF044A8" w14:textId="52A7C9F2" w:rsidR="00FE7922" w:rsidRPr="00ED2DE9" w:rsidRDefault="00E0199E" w:rsidP="00FE7922">
      <w:pPr>
        <w:pStyle w:val="Sraopastraipa"/>
        <w:numPr>
          <w:ilvl w:val="0"/>
          <w:numId w:val="4"/>
        </w:numPr>
        <w:tabs>
          <w:tab w:val="left" w:pos="993"/>
        </w:tabs>
        <w:ind w:left="0" w:firstLine="709"/>
        <w:rPr>
          <w:szCs w:val="24"/>
        </w:rPr>
      </w:pPr>
      <w:r w:rsidRPr="00427B3D">
        <w:rPr>
          <w:szCs w:val="24"/>
        </w:rPr>
        <w:t xml:space="preserve">Atkreiptinas dėmesys, kad 2015 m. rugsėjo 15 d. įsigaliojo Europos Parlamento ir Tarybos direktyva (ES) 2015/1513, kuria iš dalies keičiamos Direktyva 98/70/EB dėl benzino ir dyzelinių degalų (dyzelino) kokybės ir Direktyva 2009/28/EB dėl skatinimo naudoti atsinaujinančių išteklių energiją, kurioje nustatoma, kad biodegalų, pagamintų iš žaliavinių augalų, tinkamų ir maisto ar </w:t>
      </w:r>
      <w:r w:rsidRPr="00427B3D">
        <w:rPr>
          <w:szCs w:val="24"/>
        </w:rPr>
        <w:lastRenderedPageBreak/>
        <w:t xml:space="preserve">pašarų gamybai, kiekis siekiant 10 procentų atsinaujinančių energijos išteklių iki 2020 m. rodiklio transporto sektoriuje būtų apribotas iki 7 procentų. Likusios transporto tikslo dalies turėtų būti siekiama naudojant pažangiuosius (pagamintus iš ne maistinių žaliavų) biodegalus ar kitą alternatyvų kurą. </w:t>
      </w:r>
    </w:p>
    <w:p w14:paraId="1CE075EA" w14:textId="40CCCD4C" w:rsidR="00640662" w:rsidRPr="00ED3FFF" w:rsidRDefault="00A34D0E" w:rsidP="00640662">
      <w:pPr>
        <w:pStyle w:val="Sraopastraipa"/>
        <w:numPr>
          <w:ilvl w:val="0"/>
          <w:numId w:val="4"/>
        </w:numPr>
        <w:tabs>
          <w:tab w:val="left" w:pos="993"/>
        </w:tabs>
        <w:ind w:left="0" w:firstLine="709"/>
        <w:rPr>
          <w:szCs w:val="24"/>
        </w:rPr>
      </w:pPr>
      <w:r>
        <w:rPr>
          <w:szCs w:val="24"/>
        </w:rPr>
        <w:t>V</w:t>
      </w:r>
      <w:r w:rsidR="00ED2DE9">
        <w:rPr>
          <w:szCs w:val="24"/>
        </w:rPr>
        <w:t>adovaujantis Atsinaujinančių išteklių energetikos įstatymo</w:t>
      </w:r>
      <w:r>
        <w:rPr>
          <w:szCs w:val="24"/>
        </w:rPr>
        <w:t xml:space="preserve"> 57 straipsnio 8 dalimi, </w:t>
      </w:r>
      <w:r w:rsidR="00ED2DE9">
        <w:rPr>
          <w:szCs w:val="24"/>
        </w:rPr>
        <w:t xml:space="preserve"> </w:t>
      </w:r>
      <w:r>
        <w:rPr>
          <w:szCs w:val="24"/>
        </w:rPr>
        <w:t>s</w:t>
      </w:r>
      <w:r w:rsidRPr="00A34D0E">
        <w:rPr>
          <w:szCs w:val="24"/>
        </w:rPr>
        <w:t>avivaldybių atsinaujinančių išteklių energijos naudojimo plėtros veiksmų planų įgyvendinimas finansuojamas iš savivaldybių biudžetuose patvirtintų bendrųjų asignavimų, Nacionalinei atsinaujinančių energijos išteklių plėtros programai įgyvendinti skirtų lėšų ir kitų finansavimo šaltinių bei lėšų.</w:t>
      </w:r>
      <w:r>
        <w:rPr>
          <w:szCs w:val="24"/>
        </w:rPr>
        <w:t xml:space="preserve"> Atsižvelgiant į tai, kad šiuo metu Nacionalinė</w:t>
      </w:r>
      <w:r w:rsidRPr="00A34D0E">
        <w:rPr>
          <w:szCs w:val="24"/>
        </w:rPr>
        <w:t xml:space="preserve"> atsinaujinančių ener</w:t>
      </w:r>
      <w:r>
        <w:rPr>
          <w:szCs w:val="24"/>
        </w:rPr>
        <w:t xml:space="preserve">gijos išteklių plėtros programa </w:t>
      </w:r>
      <w:r w:rsidR="006133F5">
        <w:rPr>
          <w:szCs w:val="24"/>
        </w:rPr>
        <w:t>nėra patvirtinta, rekomenduotina</w:t>
      </w:r>
      <w:r>
        <w:rPr>
          <w:szCs w:val="24"/>
        </w:rPr>
        <w:t xml:space="preserve"> </w:t>
      </w:r>
      <w:r w:rsidR="007B34B9">
        <w:rPr>
          <w:szCs w:val="24"/>
        </w:rPr>
        <w:t xml:space="preserve">užtikrinti </w:t>
      </w:r>
      <w:r>
        <w:rPr>
          <w:szCs w:val="24"/>
        </w:rPr>
        <w:t>Plano įgyvendini</w:t>
      </w:r>
      <w:r w:rsidR="007B34B9">
        <w:rPr>
          <w:szCs w:val="24"/>
        </w:rPr>
        <w:t xml:space="preserve">mui reikalingą finansavimą </w:t>
      </w:r>
      <w:r>
        <w:rPr>
          <w:szCs w:val="24"/>
        </w:rPr>
        <w:t xml:space="preserve">iš savivaldybės biudžeto lėšų bei ieškoti </w:t>
      </w:r>
      <w:r w:rsidRPr="00A34D0E">
        <w:rPr>
          <w:szCs w:val="24"/>
        </w:rPr>
        <w:t>kitų finansavimo šaltinių bei lėšų</w:t>
      </w:r>
      <w:r>
        <w:rPr>
          <w:szCs w:val="24"/>
        </w:rPr>
        <w:t>.</w:t>
      </w:r>
      <w:r w:rsidR="00F2347D">
        <w:rPr>
          <w:szCs w:val="24"/>
        </w:rPr>
        <w:t xml:space="preserve"> Siūlytina pataisyti Plano 10 skyriuje, pateiktą lentelę apie AIE dalies galutiniame vartojime didinimo priemones, nurodant </w:t>
      </w:r>
      <w:r w:rsidR="00F2347D" w:rsidRPr="00ED3FFF">
        <w:rPr>
          <w:szCs w:val="24"/>
        </w:rPr>
        <w:t>priemonių finansavimo šaltinius.</w:t>
      </w:r>
    </w:p>
    <w:p w14:paraId="6E91629C" w14:textId="77777777" w:rsidR="00B40405" w:rsidRDefault="00640662" w:rsidP="00B40405">
      <w:pPr>
        <w:pStyle w:val="Sraopastraipa"/>
        <w:numPr>
          <w:ilvl w:val="0"/>
          <w:numId w:val="4"/>
        </w:numPr>
        <w:tabs>
          <w:tab w:val="left" w:pos="993"/>
        </w:tabs>
        <w:ind w:left="0" w:firstLine="709"/>
        <w:rPr>
          <w:szCs w:val="24"/>
        </w:rPr>
      </w:pPr>
      <w:r w:rsidRPr="00ED3FFF">
        <w:rPr>
          <w:szCs w:val="24"/>
        </w:rPr>
        <w:t xml:space="preserve">Taisytini </w:t>
      </w:r>
      <w:r w:rsidR="00854A21" w:rsidRPr="00ED3FFF">
        <w:rPr>
          <w:szCs w:val="24"/>
        </w:rPr>
        <w:t>Plano 64 puslapyje</w:t>
      </w:r>
      <w:r w:rsidRPr="00ED3FFF">
        <w:rPr>
          <w:szCs w:val="24"/>
        </w:rPr>
        <w:t xml:space="preserve"> pateikti atsinaujinančių išteklių energijos naudojimo planiniai rodikliai, siūlytina vadovautis Atsinaujinančių išteklių energetikos įstatymo 57 straipsnio 2 dalies nuostatomis ir nustatyti 2017–2018</w:t>
      </w:r>
      <w:r w:rsidR="002C721F" w:rsidRPr="00ED3FFF">
        <w:rPr>
          <w:szCs w:val="24"/>
        </w:rPr>
        <w:t xml:space="preserve"> </w:t>
      </w:r>
      <w:r w:rsidRPr="00ED3FFF">
        <w:rPr>
          <w:szCs w:val="24"/>
        </w:rPr>
        <w:t>m. ir 2019</w:t>
      </w:r>
      <w:r w:rsidR="0048423F" w:rsidRPr="00ED3FFF">
        <w:rPr>
          <w:szCs w:val="24"/>
        </w:rPr>
        <w:t>–</w:t>
      </w:r>
      <w:r w:rsidRPr="00ED3FFF">
        <w:rPr>
          <w:szCs w:val="24"/>
        </w:rPr>
        <w:t>2020</w:t>
      </w:r>
      <w:r w:rsidR="002C721F" w:rsidRPr="00ED3FFF">
        <w:rPr>
          <w:szCs w:val="24"/>
        </w:rPr>
        <w:t xml:space="preserve"> </w:t>
      </w:r>
      <w:r w:rsidRPr="00ED3FFF">
        <w:rPr>
          <w:szCs w:val="24"/>
        </w:rPr>
        <w:t>m. planiniu</w:t>
      </w:r>
      <w:r w:rsidR="00427B3D" w:rsidRPr="00ED3FFF">
        <w:rPr>
          <w:szCs w:val="24"/>
        </w:rPr>
        <w:t>s</w:t>
      </w:r>
      <w:r w:rsidRPr="00ED3FFF">
        <w:rPr>
          <w:szCs w:val="24"/>
        </w:rPr>
        <w:t xml:space="preserve"> rodiklius</w:t>
      </w:r>
      <w:r w:rsidR="002E5A79" w:rsidRPr="00ED3FFF">
        <w:rPr>
          <w:szCs w:val="24"/>
        </w:rPr>
        <w:t>. Papildomai rekomenduojama</w:t>
      </w:r>
      <w:r w:rsidRPr="00ED3FFF">
        <w:rPr>
          <w:szCs w:val="24"/>
        </w:rPr>
        <w:t xml:space="preserve"> nurodyt</w:t>
      </w:r>
      <w:r w:rsidR="002E5A79" w:rsidRPr="00ED3FFF">
        <w:rPr>
          <w:szCs w:val="24"/>
        </w:rPr>
        <w:t xml:space="preserve">i </w:t>
      </w:r>
      <w:r w:rsidR="00854A21" w:rsidRPr="00ED3FFF">
        <w:rPr>
          <w:szCs w:val="24"/>
        </w:rPr>
        <w:t>planuojamų kiekvienų metų tarpinių rodiklių suvestinę pagal atskirus sektorius (ele</w:t>
      </w:r>
      <w:r w:rsidR="00617DA4" w:rsidRPr="00ED3FFF">
        <w:rPr>
          <w:szCs w:val="24"/>
        </w:rPr>
        <w:t>ktra, šiluma, transportas), šita pastaba galioja ir Plane, pateiktiems AIE koncepciniams scenarijams.</w:t>
      </w:r>
    </w:p>
    <w:p w14:paraId="0CDB7DA6" w14:textId="7C51F0D7" w:rsidR="001C0A72" w:rsidRPr="00B40405" w:rsidRDefault="009C625F" w:rsidP="00B40405">
      <w:pPr>
        <w:pStyle w:val="Sraopastraipa"/>
        <w:numPr>
          <w:ilvl w:val="0"/>
          <w:numId w:val="4"/>
        </w:numPr>
        <w:tabs>
          <w:tab w:val="left" w:pos="1134"/>
        </w:tabs>
        <w:ind w:left="0" w:firstLine="709"/>
        <w:rPr>
          <w:szCs w:val="24"/>
        </w:rPr>
      </w:pPr>
      <w:r w:rsidRPr="00B40405">
        <w:rPr>
          <w:szCs w:val="24"/>
        </w:rPr>
        <w:t>Siūlytina įvertinti saulė</w:t>
      </w:r>
      <w:r w:rsidR="00427B3D" w:rsidRPr="00B40405">
        <w:rPr>
          <w:szCs w:val="24"/>
        </w:rPr>
        <w:t xml:space="preserve">s elektrinių plėtros galimybes </w:t>
      </w:r>
      <w:r w:rsidRPr="00B40405">
        <w:rPr>
          <w:szCs w:val="24"/>
        </w:rPr>
        <w:t>pagal elektros energiją gaminantiems vartotojams taikomus principus, vykdant vadinamąją „dvipusę elektros energijos apskaitą“, t. y. pagamintą elektros energiją vartojant savo reikmėms, o nesuvartotą – tiekiant į elektros tinklus,</w:t>
      </w:r>
      <w:r w:rsidR="00E74966" w:rsidRPr="00B40405">
        <w:rPr>
          <w:szCs w:val="24"/>
        </w:rPr>
        <w:t xml:space="preserve"> ir,</w:t>
      </w:r>
      <w:r w:rsidRPr="00B40405">
        <w:rPr>
          <w:szCs w:val="24"/>
        </w:rPr>
        <w:t xml:space="preserve"> esant poreikiui, ją atgaunant iš tinklų</w:t>
      </w:r>
      <w:r w:rsidR="00904C6E" w:rsidRPr="00B40405">
        <w:rPr>
          <w:szCs w:val="24"/>
        </w:rPr>
        <w:t xml:space="preserve">. </w:t>
      </w:r>
      <w:r w:rsidRPr="00B40405">
        <w:rPr>
          <w:szCs w:val="24"/>
        </w:rPr>
        <w:t xml:space="preserve">Atkreiptina dėmesys, kad </w:t>
      </w:r>
      <w:r w:rsidR="00904C6E" w:rsidRPr="00B40405">
        <w:rPr>
          <w:szCs w:val="24"/>
        </w:rPr>
        <w:t xml:space="preserve">Elektros energiją gaminančiais vartotojais gali būti </w:t>
      </w:r>
      <w:r w:rsidR="0059194D" w:rsidRPr="00B40405">
        <w:rPr>
          <w:szCs w:val="24"/>
        </w:rPr>
        <w:t>fiziniai ir juridiniai asmenys</w:t>
      </w:r>
      <w:r w:rsidR="00904C6E" w:rsidRPr="00B40405">
        <w:rPr>
          <w:szCs w:val="24"/>
        </w:rPr>
        <w:t xml:space="preserve">. </w:t>
      </w:r>
      <w:r w:rsidR="0059194D" w:rsidRPr="00B40405">
        <w:rPr>
          <w:szCs w:val="24"/>
        </w:rPr>
        <w:t>Fizinių asmenų</w:t>
      </w:r>
      <w:r w:rsidR="00904C6E" w:rsidRPr="00B40405">
        <w:rPr>
          <w:szCs w:val="24"/>
        </w:rPr>
        <w:t xml:space="preserve"> saulės elektrinių įrengtoji galia gali būti ne didesnė kaip 10 kW, o </w:t>
      </w:r>
      <w:r w:rsidR="0019678C" w:rsidRPr="00B40405">
        <w:rPr>
          <w:szCs w:val="24"/>
        </w:rPr>
        <w:t>juridinių asmenų</w:t>
      </w:r>
      <w:r w:rsidR="00904C6E" w:rsidRPr="00B40405">
        <w:rPr>
          <w:szCs w:val="24"/>
        </w:rPr>
        <w:t xml:space="preserve"> – ne didesnė kaip </w:t>
      </w:r>
      <w:r w:rsidR="0019678C" w:rsidRPr="00B40405">
        <w:rPr>
          <w:szCs w:val="24"/>
        </w:rPr>
        <w:t>100</w:t>
      </w:r>
      <w:r w:rsidR="00904C6E" w:rsidRPr="00B40405">
        <w:rPr>
          <w:szCs w:val="24"/>
        </w:rPr>
        <w:t xml:space="preserve"> kW, ir šių elektrinių galia negali viršyti gaminančio vartotojo</w:t>
      </w:r>
      <w:r w:rsidR="002E5A79" w:rsidRPr="00B40405">
        <w:rPr>
          <w:szCs w:val="24"/>
        </w:rPr>
        <w:t xml:space="preserve"> objektui suteiktos leistinos</w:t>
      </w:r>
      <w:r w:rsidR="00904C6E" w:rsidRPr="00B40405">
        <w:rPr>
          <w:szCs w:val="24"/>
        </w:rPr>
        <w:t xml:space="preserve"> naudoti galios dydžio. Gaminančių vartotojų saulės elektrinių įrengtoji suminė galia pagal Atsinaujinančių išteklių energetikos įstatymą neturi viršyti 10</w:t>
      </w:r>
      <w:r w:rsidR="0015481E" w:rsidRPr="00B40405">
        <w:rPr>
          <w:szCs w:val="24"/>
        </w:rPr>
        <w:t>0</w:t>
      </w:r>
      <w:r w:rsidR="00904C6E" w:rsidRPr="00B40405">
        <w:rPr>
          <w:szCs w:val="24"/>
        </w:rPr>
        <w:t xml:space="preserve"> MW</w:t>
      </w:r>
      <w:r w:rsidR="00ED3FFF" w:rsidRPr="00B40405">
        <w:rPr>
          <w:szCs w:val="24"/>
        </w:rPr>
        <w:t xml:space="preserve">, </w:t>
      </w:r>
      <w:r w:rsidR="004D2E58" w:rsidRPr="00B40405">
        <w:rPr>
          <w:szCs w:val="24"/>
        </w:rPr>
        <w:t>iš kurių 70 MW galia paskirstoma fiziniams asmenims ir 30 MW galia – juridiniams asmenims</w:t>
      </w:r>
      <w:r w:rsidR="00904C6E" w:rsidRPr="00B40405">
        <w:rPr>
          <w:szCs w:val="24"/>
        </w:rPr>
        <w:t>.</w:t>
      </w:r>
    </w:p>
    <w:p w14:paraId="13EEE509" w14:textId="56DECFED" w:rsidR="00E74966" w:rsidRPr="002E5A79" w:rsidRDefault="00062B3C" w:rsidP="00427B3D">
      <w:pPr>
        <w:pStyle w:val="Sraopastraipa"/>
        <w:numPr>
          <w:ilvl w:val="0"/>
          <w:numId w:val="4"/>
        </w:numPr>
        <w:tabs>
          <w:tab w:val="left" w:pos="1134"/>
        </w:tabs>
        <w:ind w:left="0" w:firstLine="709"/>
        <w:rPr>
          <w:szCs w:val="24"/>
        </w:rPr>
      </w:pPr>
      <w:r w:rsidRPr="00427B3D">
        <w:rPr>
          <w:szCs w:val="24"/>
        </w:rPr>
        <w:t>R</w:t>
      </w:r>
      <w:r w:rsidR="001C0A72">
        <w:rPr>
          <w:szCs w:val="24"/>
        </w:rPr>
        <w:t xml:space="preserve">ekomenduotina įvertinti rizikos veiksnių, dėl kurių iki 2020 m. gali būti nepasiekta, suplanuota AIE dalis galutiniame energijos suvartojime, </w:t>
      </w:r>
      <w:r w:rsidR="002C721F">
        <w:rPr>
          <w:szCs w:val="24"/>
        </w:rPr>
        <w:t xml:space="preserve">mažinimo galimybes. Plane, pateiktus </w:t>
      </w:r>
      <w:r w:rsidRPr="00427B3D">
        <w:rPr>
          <w:szCs w:val="24"/>
        </w:rPr>
        <w:t>projektų atr</w:t>
      </w:r>
      <w:r w:rsidR="002C721F">
        <w:rPr>
          <w:szCs w:val="24"/>
        </w:rPr>
        <w:t xml:space="preserve">ankos ir finansavimo kriterijus, rekomenduotina </w:t>
      </w:r>
      <w:r w:rsidRPr="00427B3D">
        <w:rPr>
          <w:szCs w:val="24"/>
        </w:rPr>
        <w:t>suderinti su 2014 m. balandžio 9 d. Europos Komisija paskelbtomis 2014–2020 m. Valstybės pagalbos aplinkos apsaugai ir energetikai gairėmis.</w:t>
      </w:r>
    </w:p>
    <w:p w14:paraId="76B5A105" w14:textId="3B50760C" w:rsidR="00E74966" w:rsidRPr="00E74966" w:rsidRDefault="00062B3C" w:rsidP="00E74966">
      <w:pPr>
        <w:pStyle w:val="Sraopastraipa"/>
        <w:numPr>
          <w:ilvl w:val="0"/>
          <w:numId w:val="4"/>
        </w:numPr>
        <w:tabs>
          <w:tab w:val="left" w:pos="1134"/>
        </w:tabs>
        <w:ind w:left="0" w:firstLine="709"/>
        <w:rPr>
          <w:szCs w:val="24"/>
        </w:rPr>
      </w:pPr>
      <w:r w:rsidRPr="00E74966">
        <w:rPr>
          <w:bCs/>
          <w:szCs w:val="24"/>
        </w:rPr>
        <w:t>Siūlytina Plane numatyti Plano įgyvendinimo ataskaitų viešinimo tvarką.</w:t>
      </w:r>
    </w:p>
    <w:p w14:paraId="52DC22A3" w14:textId="3D93F4AD" w:rsidR="00FE7922" w:rsidRPr="00E74966" w:rsidRDefault="000E3C49" w:rsidP="00E74966">
      <w:pPr>
        <w:pStyle w:val="Sraopastraipa"/>
        <w:numPr>
          <w:ilvl w:val="0"/>
          <w:numId w:val="4"/>
        </w:numPr>
        <w:tabs>
          <w:tab w:val="left" w:pos="1134"/>
        </w:tabs>
        <w:ind w:left="0" w:firstLine="709"/>
        <w:rPr>
          <w:szCs w:val="24"/>
        </w:rPr>
      </w:pPr>
      <w:r w:rsidRPr="00E74966">
        <w:rPr>
          <w:bCs/>
          <w:szCs w:val="24"/>
        </w:rPr>
        <w:t>Rekomenduotina atlikti visų Plano puslapių numeraciją.</w:t>
      </w:r>
      <w:r w:rsidR="00F2347D" w:rsidRPr="00F2347D">
        <w:rPr>
          <w:szCs w:val="24"/>
        </w:rPr>
        <w:t xml:space="preserve"> </w:t>
      </w:r>
      <w:r w:rsidR="00F2347D">
        <w:rPr>
          <w:szCs w:val="24"/>
        </w:rPr>
        <w:t xml:space="preserve">Atkreiptinas dėmesys, </w:t>
      </w:r>
      <w:r w:rsidR="001C0A72">
        <w:rPr>
          <w:szCs w:val="24"/>
        </w:rPr>
        <w:t>kad pateiktos lentelės turi būti informatyvios</w:t>
      </w:r>
      <w:r w:rsidR="00EB2CC2">
        <w:rPr>
          <w:szCs w:val="24"/>
        </w:rPr>
        <w:t xml:space="preserve">, </w:t>
      </w:r>
      <w:r w:rsidR="001C0A72">
        <w:rPr>
          <w:szCs w:val="24"/>
        </w:rPr>
        <w:t>todėl rekomenduojama lentelių pavadinimuose nurodyti metus</w:t>
      </w:r>
      <w:r w:rsidR="00EA7357">
        <w:rPr>
          <w:szCs w:val="24"/>
        </w:rPr>
        <w:t xml:space="preserve">, </w:t>
      </w:r>
      <w:r w:rsidR="001C0A72">
        <w:rPr>
          <w:szCs w:val="24"/>
        </w:rPr>
        <w:t>už kuriuos pateik</w:t>
      </w:r>
      <w:r w:rsidR="00EA7357">
        <w:rPr>
          <w:szCs w:val="24"/>
        </w:rPr>
        <w:t>iama</w:t>
      </w:r>
      <w:r w:rsidR="001C0A72">
        <w:rPr>
          <w:szCs w:val="24"/>
        </w:rPr>
        <w:t xml:space="preserve"> informacija. </w:t>
      </w:r>
    </w:p>
    <w:p w14:paraId="43AACFCC" w14:textId="23035B8E" w:rsidR="00FE7922" w:rsidRPr="00FE7922" w:rsidRDefault="00FE7922" w:rsidP="00FE7922">
      <w:pPr>
        <w:pStyle w:val="Sraopastraipa"/>
        <w:numPr>
          <w:ilvl w:val="0"/>
          <w:numId w:val="4"/>
        </w:numPr>
        <w:tabs>
          <w:tab w:val="left" w:pos="1134"/>
        </w:tabs>
        <w:ind w:left="0" w:firstLine="709"/>
        <w:rPr>
          <w:szCs w:val="24"/>
        </w:rPr>
      </w:pPr>
      <w:r w:rsidRPr="00FE7922">
        <w:rPr>
          <w:bCs/>
          <w:szCs w:val="24"/>
        </w:rPr>
        <w:t>Taip pat siūlytina Plane atlikti redakcinio pobūdžio (gramatikos, skyrybos) taisymus.</w:t>
      </w:r>
    </w:p>
    <w:p w14:paraId="06D22BF0" w14:textId="3F71643C" w:rsidR="00F12A8E" w:rsidRPr="006D339A" w:rsidRDefault="00F12A8E" w:rsidP="00B105E2">
      <w:pPr>
        <w:rPr>
          <w:b/>
          <w:szCs w:val="24"/>
        </w:rPr>
      </w:pPr>
    </w:p>
    <w:p w14:paraId="47EC44B8" w14:textId="77777777" w:rsidR="00F12A8E" w:rsidRPr="006D339A" w:rsidRDefault="00F12A8E" w:rsidP="00B105E2">
      <w:pPr>
        <w:rPr>
          <w:b/>
          <w:szCs w:val="24"/>
        </w:rPr>
      </w:pPr>
    </w:p>
    <w:p w14:paraId="70DF8339" w14:textId="77777777" w:rsidR="000E0BDF" w:rsidRDefault="000E0BDF" w:rsidP="00B105E2">
      <w:pPr>
        <w:rPr>
          <w:szCs w:val="24"/>
        </w:rPr>
      </w:pPr>
    </w:p>
    <w:p w14:paraId="4EE00F88" w14:textId="618C0FC4" w:rsidR="00343ACA" w:rsidRPr="004F0EAA" w:rsidRDefault="005F3E74" w:rsidP="00B105E2">
      <w:pPr>
        <w:rPr>
          <w:b/>
          <w:szCs w:val="24"/>
        </w:rPr>
      </w:pPr>
      <w:r>
        <w:rPr>
          <w:szCs w:val="24"/>
        </w:rPr>
        <w:t>Energetikos v</w:t>
      </w:r>
      <w:r w:rsidR="004F0EAA" w:rsidRPr="004F0EAA">
        <w:rPr>
          <w:szCs w:val="24"/>
        </w:rPr>
        <w:t>iceministras</w:t>
      </w:r>
      <w:r w:rsidR="004F0EAA">
        <w:rPr>
          <w:b/>
          <w:szCs w:val="24"/>
        </w:rPr>
        <w:tab/>
      </w:r>
      <w:r w:rsidR="004F0EAA">
        <w:rPr>
          <w:b/>
          <w:szCs w:val="24"/>
        </w:rPr>
        <w:tab/>
      </w:r>
      <w:r w:rsidR="004F0EAA">
        <w:rPr>
          <w:b/>
          <w:szCs w:val="24"/>
        </w:rPr>
        <w:tab/>
      </w:r>
      <w:r w:rsidR="004F0EAA">
        <w:rPr>
          <w:b/>
          <w:szCs w:val="24"/>
        </w:rPr>
        <w:tab/>
      </w:r>
      <w:r w:rsidR="004F0EAA">
        <w:rPr>
          <w:b/>
          <w:szCs w:val="24"/>
        </w:rPr>
        <w:tab/>
      </w:r>
      <w:r w:rsidR="004F0EAA">
        <w:rPr>
          <w:b/>
          <w:szCs w:val="24"/>
        </w:rPr>
        <w:tab/>
      </w:r>
      <w:r w:rsidR="004F0EAA">
        <w:rPr>
          <w:b/>
          <w:szCs w:val="24"/>
        </w:rPr>
        <w:tab/>
      </w:r>
      <w:r>
        <w:rPr>
          <w:b/>
          <w:szCs w:val="24"/>
        </w:rPr>
        <w:t xml:space="preserve">    </w:t>
      </w:r>
      <w:r w:rsidR="004F0EAA" w:rsidRPr="004F0EAA">
        <w:rPr>
          <w:szCs w:val="24"/>
        </w:rPr>
        <w:t>Vidmantas Macevičius</w:t>
      </w:r>
      <w:r w:rsidR="004F0EAA" w:rsidRPr="004F0EAA">
        <w:rPr>
          <w:b/>
          <w:szCs w:val="24"/>
        </w:rPr>
        <w:t xml:space="preserve"> </w:t>
      </w:r>
    </w:p>
    <w:p w14:paraId="3A4B248D" w14:textId="40144AAF" w:rsidR="003E3485" w:rsidRDefault="003E3485" w:rsidP="00B105E2">
      <w:pPr>
        <w:rPr>
          <w:b/>
          <w:szCs w:val="24"/>
        </w:rPr>
      </w:pPr>
    </w:p>
    <w:p w14:paraId="5C68DD5D" w14:textId="237D86EC" w:rsidR="003E3485" w:rsidRDefault="003E3485" w:rsidP="00B105E2">
      <w:pPr>
        <w:rPr>
          <w:b/>
          <w:szCs w:val="24"/>
        </w:rPr>
      </w:pPr>
    </w:p>
    <w:p w14:paraId="6CF5A533" w14:textId="1301B44A" w:rsidR="003E3485" w:rsidRDefault="003E3485" w:rsidP="00B105E2">
      <w:pPr>
        <w:rPr>
          <w:b/>
          <w:szCs w:val="24"/>
        </w:rPr>
      </w:pPr>
    </w:p>
    <w:p w14:paraId="436E34F4" w14:textId="204CA78F" w:rsidR="004F0EAA" w:rsidRPr="00A65324" w:rsidRDefault="004F0EAA" w:rsidP="00B105E2">
      <w:pPr>
        <w:rPr>
          <w:b/>
          <w:szCs w:val="24"/>
          <w:lang w:val="en-US"/>
        </w:rPr>
      </w:pPr>
    </w:p>
    <w:p w14:paraId="1EABE3ED" w14:textId="4AC6A74E" w:rsidR="004F0EAA" w:rsidRPr="006D339A" w:rsidRDefault="004F0EAA" w:rsidP="00B105E2">
      <w:pPr>
        <w:rPr>
          <w:b/>
          <w:szCs w:val="24"/>
        </w:rPr>
      </w:pPr>
    </w:p>
    <w:p w14:paraId="11F76AB5" w14:textId="77777777" w:rsidR="00FE7922" w:rsidRDefault="00FE7922" w:rsidP="00F12A8E">
      <w:pPr>
        <w:rPr>
          <w:sz w:val="20"/>
        </w:rPr>
      </w:pPr>
    </w:p>
    <w:p w14:paraId="1B1A326B" w14:textId="77777777" w:rsidR="00FE7922" w:rsidRDefault="00FE7922" w:rsidP="00F12A8E">
      <w:pPr>
        <w:rPr>
          <w:sz w:val="20"/>
        </w:rPr>
      </w:pPr>
    </w:p>
    <w:p w14:paraId="5ABB2A92" w14:textId="7408F89E" w:rsidR="00ED3FFF" w:rsidRDefault="00ED3FFF" w:rsidP="00F12A8E">
      <w:pPr>
        <w:rPr>
          <w:sz w:val="20"/>
        </w:rPr>
      </w:pPr>
    </w:p>
    <w:p w14:paraId="1736C155" w14:textId="6B56C5A5" w:rsidR="00ED3FFF" w:rsidRDefault="00ED3FFF" w:rsidP="00F12A8E">
      <w:pPr>
        <w:rPr>
          <w:sz w:val="20"/>
        </w:rPr>
      </w:pPr>
    </w:p>
    <w:p w14:paraId="7858D6C0" w14:textId="2A3A2AD2" w:rsidR="00ED3FFF" w:rsidRDefault="001C41ED" w:rsidP="00F12A8E">
      <w:pPr>
        <w:rPr>
          <w:sz w:val="20"/>
        </w:rPr>
      </w:pPr>
      <w:r w:rsidRPr="001C41ED">
        <w:rPr>
          <w:sz w:val="20"/>
        </w:rPr>
        <w:t xml:space="preserve">S. Garbar, (8 706) 64 681, el. p. </w:t>
      </w:r>
      <w:hyperlink r:id="rId11" w:history="1">
        <w:r w:rsidRPr="001C41ED">
          <w:rPr>
            <w:rStyle w:val="Hipersaitas"/>
            <w:sz w:val="20"/>
          </w:rPr>
          <w:t>sergej.garbar@enmin.lt</w:t>
        </w:r>
      </w:hyperlink>
      <w:r w:rsidRPr="001C41ED">
        <w:rPr>
          <w:sz w:val="20"/>
        </w:rPr>
        <w:tab/>
      </w:r>
      <w:r w:rsidRPr="001C41ED">
        <w:rPr>
          <w:sz w:val="20"/>
        </w:rPr>
        <w:tab/>
        <w:t xml:space="preserve">           </w:t>
      </w:r>
      <w:r w:rsidRPr="001C41ED">
        <w:rPr>
          <w:b/>
          <w:sz w:val="20"/>
        </w:rPr>
        <w:t>ORIGINALAS NEBUS SIUNČIAMAS</w:t>
      </w:r>
    </w:p>
    <w:sectPr w:rsidR="00ED3FFF" w:rsidSect="00337403">
      <w:headerReference w:type="default" r:id="rId12"/>
      <w:footerReference w:type="even" r:id="rId13"/>
      <w:footerReference w:type="default" r:id="rId14"/>
      <w:headerReference w:type="first" r:id="rId15"/>
      <w:pgSz w:w="11906" w:h="16838"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006C4" w14:textId="77777777" w:rsidR="00C96CA8" w:rsidRDefault="00C96CA8">
      <w:r>
        <w:separator/>
      </w:r>
    </w:p>
  </w:endnote>
  <w:endnote w:type="continuationSeparator" w:id="0">
    <w:p w14:paraId="257F51CE" w14:textId="77777777" w:rsidR="00C96CA8" w:rsidRDefault="00C9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72685" w14:textId="77777777" w:rsidR="00CC6732" w:rsidRDefault="00CC673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65D952F" w14:textId="77777777" w:rsidR="00CC6732" w:rsidRDefault="00CC673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1E2D3" w14:textId="6EAA63C6" w:rsidR="002C721F" w:rsidRDefault="00E1380E" w:rsidP="002C721F">
    <w:pPr>
      <w:rPr>
        <w:b/>
        <w:sz w:val="20"/>
      </w:rPr>
    </w:pPr>
    <w:r w:rsidRPr="00231F28">
      <w:rPr>
        <w:rFonts w:eastAsia="Times New Roman"/>
        <w:noProof/>
        <w:lang w:eastAsia="lt-LT"/>
      </w:rPr>
      <w:drawing>
        <wp:anchor distT="0" distB="0" distL="114300" distR="114300" simplePos="0" relativeHeight="251658240" behindDoc="1" locked="0" layoutInCell="1" allowOverlap="1" wp14:anchorId="486FEDB2" wp14:editId="1A97C742">
          <wp:simplePos x="0" y="0"/>
          <wp:positionH relativeFrom="margin">
            <wp:align>right</wp:align>
          </wp:positionH>
          <wp:positionV relativeFrom="paragraph">
            <wp:posOffset>123804</wp:posOffset>
          </wp:positionV>
          <wp:extent cx="1718310" cy="743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3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33F0A" w14:textId="760CAABC" w:rsidR="00C55DCE" w:rsidRPr="006D339A" w:rsidRDefault="00C55DCE" w:rsidP="002C721F">
    <w:pPr>
      <w:rPr>
        <w:b/>
        <w:sz w:val="20"/>
      </w:rPr>
    </w:pPr>
  </w:p>
  <w:p w14:paraId="6ECD0A29" w14:textId="7FB9CF91" w:rsidR="002C721F" w:rsidRDefault="002C721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0C682" w14:textId="77777777" w:rsidR="00C96CA8" w:rsidRDefault="00C96CA8">
      <w:r>
        <w:separator/>
      </w:r>
    </w:p>
  </w:footnote>
  <w:footnote w:type="continuationSeparator" w:id="0">
    <w:p w14:paraId="02493C9C" w14:textId="77777777" w:rsidR="00C96CA8" w:rsidRDefault="00C96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68DC9" w14:textId="5B4DE799" w:rsidR="00CC6732" w:rsidRDefault="00CC673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E6596">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F99B4" w14:textId="77777777" w:rsidR="00CC6732" w:rsidRDefault="00CC6732" w:rsidP="009016ED">
    <w:pPr>
      <w:pStyle w:val="Antrats"/>
      <w:jc w:val="right"/>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85A0D"/>
    <w:multiLevelType w:val="hybridMultilevel"/>
    <w:tmpl w:val="21E84E16"/>
    <w:lvl w:ilvl="0" w:tplc="222C72E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C2720DC"/>
    <w:multiLevelType w:val="hybridMultilevel"/>
    <w:tmpl w:val="6748CB90"/>
    <w:lvl w:ilvl="0" w:tplc="A2B45A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BB0B9E"/>
    <w:multiLevelType w:val="hybridMultilevel"/>
    <w:tmpl w:val="3EBE7A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0B11BA"/>
    <w:multiLevelType w:val="hybridMultilevel"/>
    <w:tmpl w:val="85D6E822"/>
    <w:lvl w:ilvl="0" w:tplc="F1AC0238">
      <w:start w:val="1"/>
      <w:numFmt w:val="decimal"/>
      <w:lvlText w:val="%1)"/>
      <w:lvlJc w:val="left"/>
      <w:pPr>
        <w:ind w:left="1744" w:hanging="10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20"/>
    <w:rsid w:val="00001EE7"/>
    <w:rsid w:val="00003FE6"/>
    <w:rsid w:val="0000584B"/>
    <w:rsid w:val="00006F4D"/>
    <w:rsid w:val="00007F14"/>
    <w:rsid w:val="00014D1B"/>
    <w:rsid w:val="00015E01"/>
    <w:rsid w:val="00021778"/>
    <w:rsid w:val="000221CE"/>
    <w:rsid w:val="00024A14"/>
    <w:rsid w:val="000478DB"/>
    <w:rsid w:val="000479F9"/>
    <w:rsid w:val="00054AAE"/>
    <w:rsid w:val="0006284D"/>
    <w:rsid w:val="000628D3"/>
    <w:rsid w:val="00062B3C"/>
    <w:rsid w:val="00072079"/>
    <w:rsid w:val="00077AC2"/>
    <w:rsid w:val="0008089E"/>
    <w:rsid w:val="00081B5F"/>
    <w:rsid w:val="00082598"/>
    <w:rsid w:val="00082F29"/>
    <w:rsid w:val="00086E6C"/>
    <w:rsid w:val="000A22C7"/>
    <w:rsid w:val="000A5558"/>
    <w:rsid w:val="000A7211"/>
    <w:rsid w:val="000B6638"/>
    <w:rsid w:val="000B7AD0"/>
    <w:rsid w:val="000C38DA"/>
    <w:rsid w:val="000C4730"/>
    <w:rsid w:val="000D25B3"/>
    <w:rsid w:val="000D30C1"/>
    <w:rsid w:val="000E0BDF"/>
    <w:rsid w:val="000E1A77"/>
    <w:rsid w:val="000E3C49"/>
    <w:rsid w:val="000F1A4D"/>
    <w:rsid w:val="000F2A02"/>
    <w:rsid w:val="000F4F6C"/>
    <w:rsid w:val="00100E3A"/>
    <w:rsid w:val="00101999"/>
    <w:rsid w:val="001047AE"/>
    <w:rsid w:val="0012150A"/>
    <w:rsid w:val="001279A9"/>
    <w:rsid w:val="0013436C"/>
    <w:rsid w:val="00142375"/>
    <w:rsid w:val="0015481E"/>
    <w:rsid w:val="00154CC7"/>
    <w:rsid w:val="00173D84"/>
    <w:rsid w:val="00185E7A"/>
    <w:rsid w:val="00187119"/>
    <w:rsid w:val="001873C1"/>
    <w:rsid w:val="00192E5B"/>
    <w:rsid w:val="0019678C"/>
    <w:rsid w:val="00196A68"/>
    <w:rsid w:val="001A72CC"/>
    <w:rsid w:val="001B67EC"/>
    <w:rsid w:val="001C0A72"/>
    <w:rsid w:val="001C1C08"/>
    <w:rsid w:val="001C41ED"/>
    <w:rsid w:val="001C6AB6"/>
    <w:rsid w:val="001D2274"/>
    <w:rsid w:val="001D33D8"/>
    <w:rsid w:val="001D3489"/>
    <w:rsid w:val="001D5ECD"/>
    <w:rsid w:val="001E012D"/>
    <w:rsid w:val="001E08EE"/>
    <w:rsid w:val="001E2757"/>
    <w:rsid w:val="001E4A74"/>
    <w:rsid w:val="001F0495"/>
    <w:rsid w:val="001F4D6F"/>
    <w:rsid w:val="00200263"/>
    <w:rsid w:val="002027C0"/>
    <w:rsid w:val="0021194D"/>
    <w:rsid w:val="00211958"/>
    <w:rsid w:val="00212A0C"/>
    <w:rsid w:val="0021710A"/>
    <w:rsid w:val="00231F28"/>
    <w:rsid w:val="002341E6"/>
    <w:rsid w:val="00240F24"/>
    <w:rsid w:val="002413EA"/>
    <w:rsid w:val="002428B6"/>
    <w:rsid w:val="00245BA5"/>
    <w:rsid w:val="0025486B"/>
    <w:rsid w:val="00260044"/>
    <w:rsid w:val="0026102F"/>
    <w:rsid w:val="00261EC5"/>
    <w:rsid w:val="00263089"/>
    <w:rsid w:val="00264BDB"/>
    <w:rsid w:val="002650CA"/>
    <w:rsid w:val="0027097F"/>
    <w:rsid w:val="00275003"/>
    <w:rsid w:val="00282963"/>
    <w:rsid w:val="00283A44"/>
    <w:rsid w:val="002859EB"/>
    <w:rsid w:val="0028722B"/>
    <w:rsid w:val="00291CBE"/>
    <w:rsid w:val="00292206"/>
    <w:rsid w:val="00293B97"/>
    <w:rsid w:val="00297160"/>
    <w:rsid w:val="002A4BDD"/>
    <w:rsid w:val="002B0228"/>
    <w:rsid w:val="002B1F61"/>
    <w:rsid w:val="002B3DC9"/>
    <w:rsid w:val="002B657A"/>
    <w:rsid w:val="002C0A58"/>
    <w:rsid w:val="002C539E"/>
    <w:rsid w:val="002C5EC7"/>
    <w:rsid w:val="002C619E"/>
    <w:rsid w:val="002C721F"/>
    <w:rsid w:val="002D066B"/>
    <w:rsid w:val="002D23B2"/>
    <w:rsid w:val="002E10E8"/>
    <w:rsid w:val="002E5A79"/>
    <w:rsid w:val="002F4544"/>
    <w:rsid w:val="002F5C6C"/>
    <w:rsid w:val="003038AD"/>
    <w:rsid w:val="00304D8B"/>
    <w:rsid w:val="00305EBA"/>
    <w:rsid w:val="00307653"/>
    <w:rsid w:val="00312D42"/>
    <w:rsid w:val="003148A2"/>
    <w:rsid w:val="00314CB0"/>
    <w:rsid w:val="003164EB"/>
    <w:rsid w:val="00316F81"/>
    <w:rsid w:val="003242B5"/>
    <w:rsid w:val="00331148"/>
    <w:rsid w:val="00331FDA"/>
    <w:rsid w:val="00332C42"/>
    <w:rsid w:val="00333AF5"/>
    <w:rsid w:val="00337403"/>
    <w:rsid w:val="00337BBD"/>
    <w:rsid w:val="00343ACA"/>
    <w:rsid w:val="00344C70"/>
    <w:rsid w:val="0035490F"/>
    <w:rsid w:val="0036064C"/>
    <w:rsid w:val="00362D00"/>
    <w:rsid w:val="0036432A"/>
    <w:rsid w:val="0036509A"/>
    <w:rsid w:val="0037456F"/>
    <w:rsid w:val="00385E50"/>
    <w:rsid w:val="003874A7"/>
    <w:rsid w:val="0039401C"/>
    <w:rsid w:val="003B7C6E"/>
    <w:rsid w:val="003C5E81"/>
    <w:rsid w:val="003D22E7"/>
    <w:rsid w:val="003D2A7B"/>
    <w:rsid w:val="003D72F7"/>
    <w:rsid w:val="003E3485"/>
    <w:rsid w:val="003E7DCF"/>
    <w:rsid w:val="003F0A87"/>
    <w:rsid w:val="003F5A5F"/>
    <w:rsid w:val="003F6E33"/>
    <w:rsid w:val="0040175B"/>
    <w:rsid w:val="00402A6F"/>
    <w:rsid w:val="0041491F"/>
    <w:rsid w:val="00420659"/>
    <w:rsid w:val="00423D30"/>
    <w:rsid w:val="00424B85"/>
    <w:rsid w:val="00427B3D"/>
    <w:rsid w:val="004409CD"/>
    <w:rsid w:val="004418E1"/>
    <w:rsid w:val="0044306E"/>
    <w:rsid w:val="00443F5A"/>
    <w:rsid w:val="004468FF"/>
    <w:rsid w:val="00447BB6"/>
    <w:rsid w:val="004500B0"/>
    <w:rsid w:val="00456778"/>
    <w:rsid w:val="00463041"/>
    <w:rsid w:val="0046316D"/>
    <w:rsid w:val="004724A0"/>
    <w:rsid w:val="00481802"/>
    <w:rsid w:val="00482CDA"/>
    <w:rsid w:val="0048423F"/>
    <w:rsid w:val="004878D1"/>
    <w:rsid w:val="00491B52"/>
    <w:rsid w:val="0049506F"/>
    <w:rsid w:val="00495EAF"/>
    <w:rsid w:val="004A3960"/>
    <w:rsid w:val="004B62E2"/>
    <w:rsid w:val="004B6467"/>
    <w:rsid w:val="004B6C7C"/>
    <w:rsid w:val="004C2734"/>
    <w:rsid w:val="004D0138"/>
    <w:rsid w:val="004D2E58"/>
    <w:rsid w:val="004D616D"/>
    <w:rsid w:val="004D6EA6"/>
    <w:rsid w:val="004D7551"/>
    <w:rsid w:val="004E5CD2"/>
    <w:rsid w:val="004E6769"/>
    <w:rsid w:val="004F0EAA"/>
    <w:rsid w:val="004F64AF"/>
    <w:rsid w:val="004F671F"/>
    <w:rsid w:val="004F6E6D"/>
    <w:rsid w:val="005037E4"/>
    <w:rsid w:val="00504073"/>
    <w:rsid w:val="00507108"/>
    <w:rsid w:val="005100BD"/>
    <w:rsid w:val="00511C4D"/>
    <w:rsid w:val="00512F5F"/>
    <w:rsid w:val="00515D2A"/>
    <w:rsid w:val="00535031"/>
    <w:rsid w:val="00535C3B"/>
    <w:rsid w:val="005402DC"/>
    <w:rsid w:val="0054158B"/>
    <w:rsid w:val="00541F31"/>
    <w:rsid w:val="00542626"/>
    <w:rsid w:val="0054743A"/>
    <w:rsid w:val="005508F5"/>
    <w:rsid w:val="00571D2C"/>
    <w:rsid w:val="005768E8"/>
    <w:rsid w:val="0059194D"/>
    <w:rsid w:val="005924D6"/>
    <w:rsid w:val="005A1199"/>
    <w:rsid w:val="005A5ED1"/>
    <w:rsid w:val="005A7824"/>
    <w:rsid w:val="005B4025"/>
    <w:rsid w:val="005B7A28"/>
    <w:rsid w:val="005C239B"/>
    <w:rsid w:val="005C4603"/>
    <w:rsid w:val="005C5971"/>
    <w:rsid w:val="005C68C5"/>
    <w:rsid w:val="005E021F"/>
    <w:rsid w:val="005E5BB1"/>
    <w:rsid w:val="005E5DD8"/>
    <w:rsid w:val="005F3E74"/>
    <w:rsid w:val="00602145"/>
    <w:rsid w:val="006038DA"/>
    <w:rsid w:val="0060724C"/>
    <w:rsid w:val="006133F5"/>
    <w:rsid w:val="00613FB0"/>
    <w:rsid w:val="00617DA4"/>
    <w:rsid w:val="00627337"/>
    <w:rsid w:val="0062790A"/>
    <w:rsid w:val="00636FA5"/>
    <w:rsid w:val="00640662"/>
    <w:rsid w:val="00647770"/>
    <w:rsid w:val="006536B0"/>
    <w:rsid w:val="00654E7E"/>
    <w:rsid w:val="00660FD6"/>
    <w:rsid w:val="00664324"/>
    <w:rsid w:val="00675A68"/>
    <w:rsid w:val="00677D13"/>
    <w:rsid w:val="00686401"/>
    <w:rsid w:val="0069524E"/>
    <w:rsid w:val="006A1306"/>
    <w:rsid w:val="006A3C39"/>
    <w:rsid w:val="006A5770"/>
    <w:rsid w:val="006A7783"/>
    <w:rsid w:val="006A7ED4"/>
    <w:rsid w:val="006C170A"/>
    <w:rsid w:val="006D0ED2"/>
    <w:rsid w:val="006D339A"/>
    <w:rsid w:val="006D39ED"/>
    <w:rsid w:val="006D430A"/>
    <w:rsid w:val="006D6A1B"/>
    <w:rsid w:val="006D7CED"/>
    <w:rsid w:val="006E0DA2"/>
    <w:rsid w:val="006E312A"/>
    <w:rsid w:val="006E4C89"/>
    <w:rsid w:val="006F4EDB"/>
    <w:rsid w:val="006F570A"/>
    <w:rsid w:val="007024CF"/>
    <w:rsid w:val="007054A6"/>
    <w:rsid w:val="00707009"/>
    <w:rsid w:val="00707733"/>
    <w:rsid w:val="00711DD9"/>
    <w:rsid w:val="00712C3B"/>
    <w:rsid w:val="007144D6"/>
    <w:rsid w:val="00714717"/>
    <w:rsid w:val="00721FCE"/>
    <w:rsid w:val="00723E27"/>
    <w:rsid w:val="007246CD"/>
    <w:rsid w:val="007256A8"/>
    <w:rsid w:val="007270F6"/>
    <w:rsid w:val="007351F1"/>
    <w:rsid w:val="00736243"/>
    <w:rsid w:val="007427B0"/>
    <w:rsid w:val="00745CA2"/>
    <w:rsid w:val="00746215"/>
    <w:rsid w:val="00746BB6"/>
    <w:rsid w:val="0076098E"/>
    <w:rsid w:val="00767E56"/>
    <w:rsid w:val="00770E95"/>
    <w:rsid w:val="00771A9B"/>
    <w:rsid w:val="00773314"/>
    <w:rsid w:val="00775E52"/>
    <w:rsid w:val="00777D90"/>
    <w:rsid w:val="00780517"/>
    <w:rsid w:val="007810F2"/>
    <w:rsid w:val="00782F11"/>
    <w:rsid w:val="00783071"/>
    <w:rsid w:val="00786979"/>
    <w:rsid w:val="0079235B"/>
    <w:rsid w:val="00793B19"/>
    <w:rsid w:val="007943A8"/>
    <w:rsid w:val="007952B6"/>
    <w:rsid w:val="007964CE"/>
    <w:rsid w:val="007B34B9"/>
    <w:rsid w:val="007D0152"/>
    <w:rsid w:val="007D35F0"/>
    <w:rsid w:val="007D36E8"/>
    <w:rsid w:val="007D3D03"/>
    <w:rsid w:val="007E58D6"/>
    <w:rsid w:val="007E5F3A"/>
    <w:rsid w:val="007E72EA"/>
    <w:rsid w:val="007F0C08"/>
    <w:rsid w:val="007F15E1"/>
    <w:rsid w:val="007F36A3"/>
    <w:rsid w:val="007F4DF1"/>
    <w:rsid w:val="00816861"/>
    <w:rsid w:val="008210EA"/>
    <w:rsid w:val="00826296"/>
    <w:rsid w:val="008439DF"/>
    <w:rsid w:val="008456BA"/>
    <w:rsid w:val="008505AC"/>
    <w:rsid w:val="00854A21"/>
    <w:rsid w:val="008550B5"/>
    <w:rsid w:val="00860798"/>
    <w:rsid w:val="00861DD9"/>
    <w:rsid w:val="00862645"/>
    <w:rsid w:val="00865762"/>
    <w:rsid w:val="0087475B"/>
    <w:rsid w:val="00874DB5"/>
    <w:rsid w:val="00887131"/>
    <w:rsid w:val="0089230B"/>
    <w:rsid w:val="008956BD"/>
    <w:rsid w:val="00895E27"/>
    <w:rsid w:val="008A1F7A"/>
    <w:rsid w:val="008A5C9A"/>
    <w:rsid w:val="008B2030"/>
    <w:rsid w:val="008B63C9"/>
    <w:rsid w:val="008C6AD2"/>
    <w:rsid w:val="008C708A"/>
    <w:rsid w:val="008D122A"/>
    <w:rsid w:val="008D1BF1"/>
    <w:rsid w:val="008E3DE3"/>
    <w:rsid w:val="008E5582"/>
    <w:rsid w:val="008F1B9E"/>
    <w:rsid w:val="008F6982"/>
    <w:rsid w:val="008F6A47"/>
    <w:rsid w:val="0090037A"/>
    <w:rsid w:val="009016ED"/>
    <w:rsid w:val="00903BFF"/>
    <w:rsid w:val="00904C6E"/>
    <w:rsid w:val="00934D4A"/>
    <w:rsid w:val="00944570"/>
    <w:rsid w:val="009454A1"/>
    <w:rsid w:val="00954ABA"/>
    <w:rsid w:val="00961B3A"/>
    <w:rsid w:val="009627C7"/>
    <w:rsid w:val="00966E87"/>
    <w:rsid w:val="00972D78"/>
    <w:rsid w:val="00974439"/>
    <w:rsid w:val="009805E3"/>
    <w:rsid w:val="00982824"/>
    <w:rsid w:val="009853E1"/>
    <w:rsid w:val="009921EE"/>
    <w:rsid w:val="0099322C"/>
    <w:rsid w:val="009A1B6F"/>
    <w:rsid w:val="009A2927"/>
    <w:rsid w:val="009A519A"/>
    <w:rsid w:val="009A6476"/>
    <w:rsid w:val="009B0561"/>
    <w:rsid w:val="009B26F8"/>
    <w:rsid w:val="009B6F39"/>
    <w:rsid w:val="009C1214"/>
    <w:rsid w:val="009C1BBE"/>
    <w:rsid w:val="009C2F4C"/>
    <w:rsid w:val="009C57C1"/>
    <w:rsid w:val="009C625F"/>
    <w:rsid w:val="009D3FA3"/>
    <w:rsid w:val="009D4BED"/>
    <w:rsid w:val="009D5571"/>
    <w:rsid w:val="009D5DB1"/>
    <w:rsid w:val="009E7A0A"/>
    <w:rsid w:val="009F1785"/>
    <w:rsid w:val="009F1F6D"/>
    <w:rsid w:val="00A119CE"/>
    <w:rsid w:val="00A22ED8"/>
    <w:rsid w:val="00A2301D"/>
    <w:rsid w:val="00A27813"/>
    <w:rsid w:val="00A30478"/>
    <w:rsid w:val="00A30AFE"/>
    <w:rsid w:val="00A30F73"/>
    <w:rsid w:val="00A34D0E"/>
    <w:rsid w:val="00A5088E"/>
    <w:rsid w:val="00A6169C"/>
    <w:rsid w:val="00A65324"/>
    <w:rsid w:val="00A737CB"/>
    <w:rsid w:val="00A8057A"/>
    <w:rsid w:val="00A90190"/>
    <w:rsid w:val="00A956C4"/>
    <w:rsid w:val="00A97F67"/>
    <w:rsid w:val="00AA21B6"/>
    <w:rsid w:val="00AA3B17"/>
    <w:rsid w:val="00AC35D8"/>
    <w:rsid w:val="00AC76B9"/>
    <w:rsid w:val="00AC7C41"/>
    <w:rsid w:val="00AE0B44"/>
    <w:rsid w:val="00AE120D"/>
    <w:rsid w:val="00AE1B65"/>
    <w:rsid w:val="00AE1D3D"/>
    <w:rsid w:val="00AE24D2"/>
    <w:rsid w:val="00AE5328"/>
    <w:rsid w:val="00AF1D94"/>
    <w:rsid w:val="00AF294E"/>
    <w:rsid w:val="00B07923"/>
    <w:rsid w:val="00B105E2"/>
    <w:rsid w:val="00B14522"/>
    <w:rsid w:val="00B17212"/>
    <w:rsid w:val="00B31BBE"/>
    <w:rsid w:val="00B3557F"/>
    <w:rsid w:val="00B40405"/>
    <w:rsid w:val="00B41A49"/>
    <w:rsid w:val="00B51418"/>
    <w:rsid w:val="00B53D99"/>
    <w:rsid w:val="00B602CC"/>
    <w:rsid w:val="00B60BCE"/>
    <w:rsid w:val="00B63B89"/>
    <w:rsid w:val="00B66301"/>
    <w:rsid w:val="00B667CF"/>
    <w:rsid w:val="00B66D5F"/>
    <w:rsid w:val="00B6765D"/>
    <w:rsid w:val="00B814FD"/>
    <w:rsid w:val="00B94AC4"/>
    <w:rsid w:val="00BA7DEA"/>
    <w:rsid w:val="00BB53BB"/>
    <w:rsid w:val="00BB5479"/>
    <w:rsid w:val="00BB5D8C"/>
    <w:rsid w:val="00BB7D0A"/>
    <w:rsid w:val="00BC09F0"/>
    <w:rsid w:val="00BC0DAE"/>
    <w:rsid w:val="00BC4AC7"/>
    <w:rsid w:val="00BD6DD5"/>
    <w:rsid w:val="00BD7C68"/>
    <w:rsid w:val="00BE301C"/>
    <w:rsid w:val="00BE4089"/>
    <w:rsid w:val="00BE60AA"/>
    <w:rsid w:val="00BF27EB"/>
    <w:rsid w:val="00C04DB2"/>
    <w:rsid w:val="00C12E9E"/>
    <w:rsid w:val="00C1333B"/>
    <w:rsid w:val="00C17BC1"/>
    <w:rsid w:val="00C339CE"/>
    <w:rsid w:val="00C41394"/>
    <w:rsid w:val="00C5066A"/>
    <w:rsid w:val="00C527E7"/>
    <w:rsid w:val="00C55DCE"/>
    <w:rsid w:val="00C5662C"/>
    <w:rsid w:val="00C64E93"/>
    <w:rsid w:val="00C650DE"/>
    <w:rsid w:val="00C6567E"/>
    <w:rsid w:val="00C71FD6"/>
    <w:rsid w:val="00C75A94"/>
    <w:rsid w:val="00C7715F"/>
    <w:rsid w:val="00C82131"/>
    <w:rsid w:val="00C858EB"/>
    <w:rsid w:val="00C91B55"/>
    <w:rsid w:val="00C95EB2"/>
    <w:rsid w:val="00C96CA8"/>
    <w:rsid w:val="00CA5233"/>
    <w:rsid w:val="00CB0614"/>
    <w:rsid w:val="00CB5138"/>
    <w:rsid w:val="00CB5AA2"/>
    <w:rsid w:val="00CB6F64"/>
    <w:rsid w:val="00CC6732"/>
    <w:rsid w:val="00CD04E1"/>
    <w:rsid w:val="00CD56B8"/>
    <w:rsid w:val="00CD7ABA"/>
    <w:rsid w:val="00CE4909"/>
    <w:rsid w:val="00CE4C5A"/>
    <w:rsid w:val="00CE4DC1"/>
    <w:rsid w:val="00CE63F9"/>
    <w:rsid w:val="00CF03FA"/>
    <w:rsid w:val="00CF56CB"/>
    <w:rsid w:val="00D07086"/>
    <w:rsid w:val="00D14068"/>
    <w:rsid w:val="00D161D4"/>
    <w:rsid w:val="00D1777C"/>
    <w:rsid w:val="00D26424"/>
    <w:rsid w:val="00D4600C"/>
    <w:rsid w:val="00D71417"/>
    <w:rsid w:val="00D7187D"/>
    <w:rsid w:val="00D72C66"/>
    <w:rsid w:val="00D83A40"/>
    <w:rsid w:val="00D84C55"/>
    <w:rsid w:val="00D95B59"/>
    <w:rsid w:val="00DA5F4A"/>
    <w:rsid w:val="00DA70F6"/>
    <w:rsid w:val="00DC0DA4"/>
    <w:rsid w:val="00DC1778"/>
    <w:rsid w:val="00DC5158"/>
    <w:rsid w:val="00DC5191"/>
    <w:rsid w:val="00DD346F"/>
    <w:rsid w:val="00DE191F"/>
    <w:rsid w:val="00DE6596"/>
    <w:rsid w:val="00DF4118"/>
    <w:rsid w:val="00E01270"/>
    <w:rsid w:val="00E0199E"/>
    <w:rsid w:val="00E04866"/>
    <w:rsid w:val="00E04FF0"/>
    <w:rsid w:val="00E10CE8"/>
    <w:rsid w:val="00E1380E"/>
    <w:rsid w:val="00E1773A"/>
    <w:rsid w:val="00E200AD"/>
    <w:rsid w:val="00E232C7"/>
    <w:rsid w:val="00E2454F"/>
    <w:rsid w:val="00E2523F"/>
    <w:rsid w:val="00E319AF"/>
    <w:rsid w:val="00E31F0A"/>
    <w:rsid w:val="00E335FF"/>
    <w:rsid w:val="00E37E42"/>
    <w:rsid w:val="00E4424A"/>
    <w:rsid w:val="00E5151C"/>
    <w:rsid w:val="00E53A1E"/>
    <w:rsid w:val="00E556F8"/>
    <w:rsid w:val="00E570D5"/>
    <w:rsid w:val="00E5737B"/>
    <w:rsid w:val="00E745C9"/>
    <w:rsid w:val="00E74966"/>
    <w:rsid w:val="00E76B53"/>
    <w:rsid w:val="00E86958"/>
    <w:rsid w:val="00E90A97"/>
    <w:rsid w:val="00E91383"/>
    <w:rsid w:val="00E92C0C"/>
    <w:rsid w:val="00E971EC"/>
    <w:rsid w:val="00EA3678"/>
    <w:rsid w:val="00EA3D68"/>
    <w:rsid w:val="00EA51DA"/>
    <w:rsid w:val="00EA7357"/>
    <w:rsid w:val="00EB2CC2"/>
    <w:rsid w:val="00EB6EF5"/>
    <w:rsid w:val="00EB7D9D"/>
    <w:rsid w:val="00EC331D"/>
    <w:rsid w:val="00EC7A5A"/>
    <w:rsid w:val="00ED2DE9"/>
    <w:rsid w:val="00ED3FFF"/>
    <w:rsid w:val="00EE4FCD"/>
    <w:rsid w:val="00EE5A6E"/>
    <w:rsid w:val="00F0378C"/>
    <w:rsid w:val="00F047DD"/>
    <w:rsid w:val="00F12A8E"/>
    <w:rsid w:val="00F12D25"/>
    <w:rsid w:val="00F13AE2"/>
    <w:rsid w:val="00F2347D"/>
    <w:rsid w:val="00F249C8"/>
    <w:rsid w:val="00F31A93"/>
    <w:rsid w:val="00F344D5"/>
    <w:rsid w:val="00F34691"/>
    <w:rsid w:val="00F41291"/>
    <w:rsid w:val="00F417F2"/>
    <w:rsid w:val="00F4453B"/>
    <w:rsid w:val="00F527EE"/>
    <w:rsid w:val="00F56A4F"/>
    <w:rsid w:val="00F60BDA"/>
    <w:rsid w:val="00F65BF8"/>
    <w:rsid w:val="00F65D11"/>
    <w:rsid w:val="00F72F45"/>
    <w:rsid w:val="00F91C68"/>
    <w:rsid w:val="00F93B5E"/>
    <w:rsid w:val="00FA0FD7"/>
    <w:rsid w:val="00FA4E78"/>
    <w:rsid w:val="00FB35CC"/>
    <w:rsid w:val="00FB5758"/>
    <w:rsid w:val="00FB5920"/>
    <w:rsid w:val="00FE4F08"/>
    <w:rsid w:val="00FE5F55"/>
    <w:rsid w:val="00FE7922"/>
    <w:rsid w:val="00FF1E8A"/>
    <w:rsid w:val="00FF3A7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B17024"/>
  <w15:chartTrackingRefBased/>
  <w15:docId w15:val="{F974B17B-5269-4BAB-83B8-5338ADF7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lt-LT"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paragraph" w:styleId="Antrat2">
    <w:name w:val="heading 2"/>
    <w:basedOn w:val="prastasis"/>
    <w:next w:val="prastasis"/>
    <w:link w:val="Antrat2Diagrama"/>
    <w:qFormat/>
    <w:rsid w:val="009F1785"/>
    <w:pPr>
      <w:keepNext/>
      <w:ind w:firstLine="720"/>
      <w:jc w:val="center"/>
      <w:outlineLvl w:val="1"/>
    </w:pPr>
    <w:rPr>
      <w:b/>
      <w:bCs/>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2Diagrama">
    <w:name w:val="Antraštė 2 Diagrama"/>
    <w:link w:val="Antrat2"/>
    <w:rsid w:val="009F1785"/>
    <w:rPr>
      <w:b/>
      <w:bCs/>
      <w:sz w:val="24"/>
      <w:szCs w:val="24"/>
      <w:lang w:eastAsia="en-US"/>
    </w:rPr>
  </w:style>
  <w:style w:type="paragraph" w:styleId="Sraopastraipa">
    <w:name w:val="List Paragraph"/>
    <w:basedOn w:val="prastasis"/>
    <w:uiPriority w:val="99"/>
    <w:qFormat/>
    <w:rsid w:val="001D3489"/>
    <w:pPr>
      <w:ind w:left="720"/>
      <w:contextualSpacing/>
    </w:pPr>
  </w:style>
  <w:style w:type="paragraph" w:styleId="Pagrindiniotekstotrauka2">
    <w:name w:val="Body Text Indent 2"/>
    <w:basedOn w:val="prastasis"/>
    <w:link w:val="Pagrindiniotekstotrauka2Diagrama"/>
    <w:semiHidden/>
    <w:unhideWhenUsed/>
    <w:rsid w:val="00E570D5"/>
    <w:pPr>
      <w:spacing w:after="120" w:line="480" w:lineRule="auto"/>
      <w:ind w:left="283"/>
      <w:jc w:val="left"/>
    </w:pPr>
    <w:rPr>
      <w:szCs w:val="24"/>
      <w:lang w:val="en-GB"/>
    </w:rPr>
  </w:style>
  <w:style w:type="character" w:customStyle="1" w:styleId="Pagrindiniotekstotrauka2Diagrama">
    <w:name w:val="Pagrindinio teksto įtrauka 2 Diagrama"/>
    <w:link w:val="Pagrindiniotekstotrauka2"/>
    <w:semiHidden/>
    <w:rsid w:val="00E570D5"/>
    <w:rPr>
      <w:sz w:val="24"/>
      <w:szCs w:val="24"/>
      <w:lang w:val="en-GB" w:eastAsia="en-US"/>
    </w:rPr>
  </w:style>
  <w:style w:type="character" w:styleId="Komentaronuoroda">
    <w:name w:val="annotation reference"/>
    <w:uiPriority w:val="99"/>
    <w:semiHidden/>
    <w:unhideWhenUsed/>
    <w:rsid w:val="00240F24"/>
    <w:rPr>
      <w:sz w:val="16"/>
      <w:szCs w:val="16"/>
    </w:rPr>
  </w:style>
  <w:style w:type="paragraph" w:styleId="Komentarotekstas">
    <w:name w:val="annotation text"/>
    <w:basedOn w:val="prastasis"/>
    <w:link w:val="KomentarotekstasDiagrama"/>
    <w:uiPriority w:val="99"/>
    <w:semiHidden/>
    <w:unhideWhenUsed/>
    <w:rsid w:val="00240F24"/>
    <w:rPr>
      <w:sz w:val="20"/>
      <w:lang w:val="x-none"/>
    </w:rPr>
  </w:style>
  <w:style w:type="character" w:customStyle="1" w:styleId="KomentarotekstasDiagrama">
    <w:name w:val="Komentaro tekstas Diagrama"/>
    <w:link w:val="Komentarotekstas"/>
    <w:uiPriority w:val="99"/>
    <w:semiHidden/>
    <w:rsid w:val="00240F24"/>
    <w:rPr>
      <w:lang w:eastAsia="en-US"/>
    </w:rPr>
  </w:style>
  <w:style w:type="paragraph" w:styleId="Komentarotema">
    <w:name w:val="annotation subject"/>
    <w:basedOn w:val="Komentarotekstas"/>
    <w:next w:val="Komentarotekstas"/>
    <w:link w:val="KomentarotemaDiagrama"/>
    <w:uiPriority w:val="99"/>
    <w:semiHidden/>
    <w:unhideWhenUsed/>
    <w:rsid w:val="00240F24"/>
    <w:rPr>
      <w:b/>
      <w:bCs/>
    </w:rPr>
  </w:style>
  <w:style w:type="character" w:customStyle="1" w:styleId="KomentarotemaDiagrama">
    <w:name w:val="Komentaro tema Diagrama"/>
    <w:link w:val="Komentarotema"/>
    <w:uiPriority w:val="99"/>
    <w:semiHidden/>
    <w:rsid w:val="00240F24"/>
    <w:rPr>
      <w:b/>
      <w:bCs/>
      <w:lang w:eastAsia="en-US"/>
    </w:rPr>
  </w:style>
  <w:style w:type="character" w:styleId="Grietas">
    <w:name w:val="Strong"/>
    <w:uiPriority w:val="22"/>
    <w:qFormat/>
    <w:rsid w:val="004F0EAA"/>
    <w:rPr>
      <w:b/>
      <w:bCs/>
    </w:rPr>
  </w:style>
  <w:style w:type="character" w:customStyle="1" w:styleId="UnresolvedMention">
    <w:name w:val="Unresolved Mention"/>
    <w:basedOn w:val="Numatytasispastraiposriftas"/>
    <w:uiPriority w:val="99"/>
    <w:semiHidden/>
    <w:unhideWhenUsed/>
    <w:rsid w:val="001C41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61376">
      <w:bodyDiv w:val="1"/>
      <w:marLeft w:val="0"/>
      <w:marRight w:val="0"/>
      <w:marTop w:val="0"/>
      <w:marBottom w:val="0"/>
      <w:divBdr>
        <w:top w:val="none" w:sz="0" w:space="0" w:color="auto"/>
        <w:left w:val="none" w:sz="0" w:space="0" w:color="auto"/>
        <w:bottom w:val="none" w:sz="0" w:space="0" w:color="auto"/>
        <w:right w:val="none" w:sz="0" w:space="0" w:color="auto"/>
      </w:divBdr>
      <w:divsChild>
        <w:div w:id="700982025">
          <w:marLeft w:val="0"/>
          <w:marRight w:val="0"/>
          <w:marTop w:val="0"/>
          <w:marBottom w:val="0"/>
          <w:divBdr>
            <w:top w:val="none" w:sz="0" w:space="0" w:color="auto"/>
            <w:left w:val="none" w:sz="0" w:space="0" w:color="auto"/>
            <w:bottom w:val="none" w:sz="0" w:space="0" w:color="auto"/>
            <w:right w:val="none" w:sz="0" w:space="0" w:color="auto"/>
          </w:divBdr>
          <w:divsChild>
            <w:div w:id="1375931030">
              <w:marLeft w:val="0"/>
              <w:marRight w:val="0"/>
              <w:marTop w:val="0"/>
              <w:marBottom w:val="0"/>
              <w:divBdr>
                <w:top w:val="none" w:sz="0" w:space="0" w:color="auto"/>
                <w:left w:val="none" w:sz="0" w:space="0" w:color="auto"/>
                <w:bottom w:val="none" w:sz="0" w:space="0" w:color="auto"/>
                <w:right w:val="none" w:sz="0" w:space="0" w:color="auto"/>
              </w:divBdr>
              <w:divsChild>
                <w:div w:id="232743545">
                  <w:marLeft w:val="125"/>
                  <w:marRight w:val="125"/>
                  <w:marTop w:val="0"/>
                  <w:marBottom w:val="0"/>
                  <w:divBdr>
                    <w:top w:val="none" w:sz="0" w:space="0" w:color="auto"/>
                    <w:left w:val="none" w:sz="0" w:space="0" w:color="auto"/>
                    <w:bottom w:val="none" w:sz="0" w:space="0" w:color="auto"/>
                    <w:right w:val="none" w:sz="0" w:space="0" w:color="auto"/>
                  </w:divBdr>
                  <w:divsChild>
                    <w:div w:id="1606496803">
                      <w:marLeft w:val="0"/>
                      <w:marRight w:val="0"/>
                      <w:marTop w:val="250"/>
                      <w:marBottom w:val="250"/>
                      <w:divBdr>
                        <w:top w:val="single" w:sz="4" w:space="19" w:color="C8C8C8"/>
                        <w:left w:val="single" w:sz="4" w:space="18" w:color="C8C8C8"/>
                        <w:bottom w:val="single" w:sz="4" w:space="19" w:color="C8C8C8"/>
                        <w:right w:val="single" w:sz="4" w:space="18" w:color="C8C8C8"/>
                      </w:divBdr>
                      <w:divsChild>
                        <w:div w:id="805968990">
                          <w:marLeft w:val="0"/>
                          <w:marRight w:val="0"/>
                          <w:marTop w:val="0"/>
                          <w:marBottom w:val="0"/>
                          <w:divBdr>
                            <w:top w:val="none" w:sz="0" w:space="0" w:color="auto"/>
                            <w:left w:val="none" w:sz="0" w:space="0" w:color="auto"/>
                            <w:bottom w:val="none" w:sz="0" w:space="0" w:color="auto"/>
                            <w:right w:val="none" w:sz="0" w:space="0" w:color="auto"/>
                          </w:divBdr>
                          <w:divsChild>
                            <w:div w:id="521282187">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803475">
      <w:bodyDiv w:val="1"/>
      <w:marLeft w:val="0"/>
      <w:marRight w:val="0"/>
      <w:marTop w:val="0"/>
      <w:marBottom w:val="0"/>
      <w:divBdr>
        <w:top w:val="none" w:sz="0" w:space="0" w:color="auto"/>
        <w:left w:val="none" w:sz="0" w:space="0" w:color="auto"/>
        <w:bottom w:val="none" w:sz="0" w:space="0" w:color="auto"/>
        <w:right w:val="none" w:sz="0" w:space="0" w:color="auto"/>
      </w:divBdr>
    </w:div>
    <w:div w:id="880480120">
      <w:bodyDiv w:val="1"/>
      <w:marLeft w:val="0"/>
      <w:marRight w:val="0"/>
      <w:marTop w:val="0"/>
      <w:marBottom w:val="0"/>
      <w:divBdr>
        <w:top w:val="none" w:sz="0" w:space="0" w:color="auto"/>
        <w:left w:val="none" w:sz="0" w:space="0" w:color="auto"/>
        <w:bottom w:val="none" w:sz="0" w:space="0" w:color="auto"/>
        <w:right w:val="none" w:sz="0" w:space="0" w:color="auto"/>
      </w:divBdr>
    </w:div>
    <w:div w:id="1025180908">
      <w:bodyDiv w:val="1"/>
      <w:marLeft w:val="0"/>
      <w:marRight w:val="0"/>
      <w:marTop w:val="0"/>
      <w:marBottom w:val="0"/>
      <w:divBdr>
        <w:top w:val="none" w:sz="0" w:space="0" w:color="auto"/>
        <w:left w:val="none" w:sz="0" w:space="0" w:color="auto"/>
        <w:bottom w:val="none" w:sz="0" w:space="0" w:color="auto"/>
        <w:right w:val="none" w:sz="0" w:space="0" w:color="auto"/>
      </w:divBdr>
    </w:div>
    <w:div w:id="15353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gej.garbar@enmin.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nmin.lrv.lt" TargetMode="External"/><Relationship Id="rId4" Type="http://schemas.openxmlformats.org/officeDocument/2006/relationships/settings" Target="settings.xml"/><Relationship Id="rId9" Type="http://schemas.openxmlformats.org/officeDocument/2006/relationships/hyperlink" Target="mailto:info@enmin.l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2848-E8ED-4D63-8EEE-AF714A69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6214</Characters>
  <Application>Microsoft Office Word</Application>
  <DocSecurity>4</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7034</CharactersWithSpaces>
  <SharedDoc>false</SharedDoc>
  <HLinks>
    <vt:vector size="18" baseType="variant">
      <vt:variant>
        <vt:i4>393335</vt:i4>
      </vt:variant>
      <vt:variant>
        <vt:i4>6</vt:i4>
      </vt:variant>
      <vt:variant>
        <vt:i4>0</vt:i4>
      </vt:variant>
      <vt:variant>
        <vt:i4>5</vt:i4>
      </vt:variant>
      <vt:variant>
        <vt:lpwstr>mailto:jevgenija.jankevic@enmin.lt</vt:lpwstr>
      </vt:variant>
      <vt:variant>
        <vt:lpwstr/>
      </vt:variant>
      <vt:variant>
        <vt:i4>1310801</vt:i4>
      </vt:variant>
      <vt:variant>
        <vt:i4>3</vt:i4>
      </vt:variant>
      <vt:variant>
        <vt:i4>0</vt:i4>
      </vt:variant>
      <vt:variant>
        <vt:i4>5</vt:i4>
      </vt:variant>
      <vt:variant>
        <vt:lpwstr>http://www.enmin.lrv.lt/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creator>EM</dc:creator>
  <cp:lastModifiedBy>Virginija Palaimiene</cp:lastModifiedBy>
  <cp:revision>2</cp:revision>
  <cp:lastPrinted>2017-02-02T06:09:00Z</cp:lastPrinted>
  <dcterms:created xsi:type="dcterms:W3CDTF">2018-06-05T06:13:00Z</dcterms:created>
  <dcterms:modified xsi:type="dcterms:W3CDTF">2018-06-05T06:13:00Z</dcterms:modified>
</cp:coreProperties>
</file>