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64" w:rsidRPr="003B12E6" w:rsidRDefault="00570264" w:rsidP="00150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12E6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D234A0" w:rsidRPr="00D234A0" w:rsidRDefault="00D234A0" w:rsidP="00D234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34A0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E04AB">
        <w:rPr>
          <w:rFonts w:ascii="Times New Roman" w:hAnsi="Times New Roman" w:cs="Times New Roman"/>
          <w:b/>
          <w:caps/>
          <w:sz w:val="24"/>
          <w:szCs w:val="24"/>
        </w:rPr>
        <w:t>projektų konkursų rengimo tvarkos</w:t>
      </w:r>
    </w:p>
    <w:p w:rsidR="00570264" w:rsidRPr="003B12E6" w:rsidRDefault="00570264" w:rsidP="00150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12E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70264" w:rsidRPr="003B12E6" w:rsidRDefault="00570264" w:rsidP="00961C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961C4E" w:rsidRDefault="00570264" w:rsidP="00961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Sprendimas turi būti priimtas vadovaujantis  </w:t>
      </w:r>
      <w:r w:rsidR="00294344" w:rsidRPr="003B12E6">
        <w:rPr>
          <w:rFonts w:ascii="Times New Roman" w:eastAsia="Times New Roman" w:hAnsi="Times New Roman" w:cs="Times New Roman"/>
          <w:sz w:val="24"/>
          <w:szCs w:val="24"/>
        </w:rPr>
        <w:t xml:space="preserve">Lietuvos Respublikos architektūros įstatymo </w:t>
      </w:r>
      <w:r w:rsidR="00F760C6" w:rsidRPr="003B12E6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5B6FD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F760C6" w:rsidRPr="003B12E6">
        <w:rPr>
          <w:rFonts w:ascii="Times New Roman" w:eastAsia="Times New Roman" w:hAnsi="Times New Roman" w:cs="Times New Roman"/>
          <w:sz w:val="24"/>
          <w:szCs w:val="24"/>
        </w:rPr>
        <w:t xml:space="preserve">statymas) </w:t>
      </w:r>
      <w:r w:rsidR="00294344" w:rsidRPr="003B12E6">
        <w:rPr>
          <w:rFonts w:ascii="Times New Roman" w:eastAsia="Times New Roman" w:hAnsi="Times New Roman" w:cs="Times New Roman"/>
          <w:sz w:val="24"/>
          <w:szCs w:val="24"/>
        </w:rPr>
        <w:t>13 straipsni</w:t>
      </w:r>
      <w:r w:rsidR="005B6FDD">
        <w:rPr>
          <w:rFonts w:ascii="Times New Roman" w:eastAsia="Times New Roman" w:hAnsi="Times New Roman" w:cs="Times New Roman"/>
          <w:sz w:val="24"/>
          <w:szCs w:val="24"/>
        </w:rPr>
        <w:t>o 2 dalimi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, kuri nurodo, kad 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 xml:space="preserve">architektūriniu, urbanistiniu, valstybiniu ar viešojo intereso požiūriu reikšmingų objektų planavimo ar projektavimo atvejais turi būti rengiami architektūriniai konkursai (toliau – </w:t>
      </w:r>
      <w:r w:rsidR="003B12E6">
        <w:rPr>
          <w:rFonts w:ascii="Times New Roman" w:eastAsia="Times New Roman" w:hAnsi="Times New Roman" w:cs="Times New Roman"/>
          <w:sz w:val="24"/>
          <w:szCs w:val="24"/>
        </w:rPr>
        <w:t>K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>onkursas), skirti geriausiai statinio architektūrinei idėjai, pateikiamai projektiniuose pasiūlymuose, ir (ar) urbanistinei idėjai, pateikiamai teritorijos vystymo koncepcijoje, išreikšti. Konkursai rengiami vadovaujantis šio įstatymo, Lietuvos Respublikos civilinio kodekso</w:t>
      </w:r>
      <w:r w:rsidR="00E670D8" w:rsidRPr="003B12E6">
        <w:rPr>
          <w:rFonts w:ascii="Times New Roman" w:eastAsia="Times New Roman" w:hAnsi="Times New Roman" w:cs="Times New Roman"/>
          <w:sz w:val="24"/>
          <w:szCs w:val="24"/>
        </w:rPr>
        <w:t>, Lietuvos Respublikos Viešųjų pirkimų įstatymo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 xml:space="preserve"> ir kitų įstatymų, kuriuose re</w:t>
      </w:r>
      <w:r w:rsidR="00E670D8" w:rsidRPr="003B12E6">
        <w:rPr>
          <w:rFonts w:ascii="Times New Roman" w:eastAsia="Times New Roman" w:hAnsi="Times New Roman" w:cs="Times New Roman"/>
          <w:sz w:val="24"/>
          <w:szCs w:val="24"/>
        </w:rPr>
        <w:t>glamentuojam</w:t>
      </w:r>
      <w:r w:rsidR="00961C4E">
        <w:rPr>
          <w:rFonts w:ascii="Times New Roman" w:eastAsia="Times New Roman" w:hAnsi="Times New Roman" w:cs="Times New Roman"/>
          <w:sz w:val="24"/>
          <w:szCs w:val="24"/>
        </w:rPr>
        <w:t>os K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>onkurs</w:t>
      </w:r>
      <w:r w:rsidR="00E670D8" w:rsidRPr="003B12E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 xml:space="preserve"> nuostat</w:t>
      </w:r>
      <w:r w:rsidR="00961C4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4344" w:rsidRPr="003B12E6" w:rsidRDefault="00E670D8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>Klaipėdos miesto savivaldybės administracija sprendime nurodytais atvejais turės vykdyti projektų konkursus.</w:t>
      </w:r>
      <w:r w:rsidR="003374EF" w:rsidRPr="003B12E6">
        <w:rPr>
          <w:rFonts w:ascii="Times New Roman" w:eastAsia="Times New Roman" w:hAnsi="Times New Roman" w:cs="Times New Roman"/>
          <w:sz w:val="24"/>
          <w:szCs w:val="24"/>
        </w:rPr>
        <w:t xml:space="preserve"> Konkursų tikslas – siekti šių objektų architektūros kokybės, optimalaus kokybės ir kainos santykio.</w:t>
      </w:r>
    </w:p>
    <w:p w:rsidR="00294344" w:rsidRPr="003B12E6" w:rsidRDefault="00E670D8" w:rsidP="00CB345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Sprendimo projektas parengtas įgyvendinant architektūros plėtros kryptis Klaipėdos mieste </w:t>
      </w:r>
      <w:r w:rsidR="009742EC" w:rsidRPr="003B12E6">
        <w:rPr>
          <w:rFonts w:ascii="Times New Roman" w:eastAsia="Times New Roman" w:hAnsi="Times New Roman" w:cs="Times New Roman"/>
          <w:sz w:val="24"/>
          <w:szCs w:val="24"/>
        </w:rPr>
        <w:t xml:space="preserve">pagal savivaldybės kompetenciją. </w:t>
      </w:r>
      <w:r w:rsidR="00F760C6" w:rsidRPr="003B12E6">
        <w:rPr>
          <w:rFonts w:ascii="Times New Roman" w:eastAsia="Times New Roman" w:hAnsi="Times New Roman" w:cs="Times New Roman"/>
          <w:sz w:val="24"/>
          <w:szCs w:val="24"/>
        </w:rPr>
        <w:t xml:space="preserve">Siūloma numatyti, kad architektūriniai konkursai turi būti rengiami </w:t>
      </w:r>
      <w:r w:rsidR="00FA3754" w:rsidRPr="003B12E6">
        <w:rPr>
          <w:rFonts w:ascii="Times New Roman" w:eastAsia="Times New Roman" w:hAnsi="Times New Roman" w:cs="Times New Roman"/>
          <w:sz w:val="24"/>
          <w:szCs w:val="24"/>
        </w:rPr>
        <w:t>miesto plėtrai ir sav</w:t>
      </w:r>
      <w:r w:rsidR="00951A44" w:rsidRPr="003B12E6">
        <w:rPr>
          <w:rFonts w:ascii="Times New Roman" w:eastAsia="Times New Roman" w:hAnsi="Times New Roman" w:cs="Times New Roman"/>
          <w:sz w:val="24"/>
          <w:szCs w:val="24"/>
        </w:rPr>
        <w:t>itumo išsaugojimui reikšmingų jo</w:t>
      </w:r>
      <w:r w:rsidR="00FA3754" w:rsidRPr="003B12E6">
        <w:rPr>
          <w:rFonts w:ascii="Times New Roman" w:eastAsia="Times New Roman" w:hAnsi="Times New Roman" w:cs="Times New Roman"/>
          <w:sz w:val="24"/>
          <w:szCs w:val="24"/>
        </w:rPr>
        <w:t xml:space="preserve"> teritorijos dalių erdvinio vystymo </w:t>
      </w:r>
      <w:r w:rsidR="00AF5DCF" w:rsidRPr="003B12E6">
        <w:rPr>
          <w:rFonts w:ascii="Times New Roman" w:eastAsia="Times New Roman" w:hAnsi="Times New Roman" w:cs="Times New Roman"/>
          <w:sz w:val="24"/>
          <w:szCs w:val="24"/>
        </w:rPr>
        <w:t>urbanistinei idėjai pateikiamai teritorijos vystymo koncepcijoje išreikšti</w:t>
      </w:r>
      <w:r w:rsidR="00FA3754" w:rsidRPr="003B12E6">
        <w:rPr>
          <w:rFonts w:ascii="Times New Roman" w:eastAsia="Times New Roman" w:hAnsi="Times New Roman" w:cs="Times New Roman"/>
          <w:sz w:val="24"/>
          <w:szCs w:val="24"/>
        </w:rPr>
        <w:t>, atsižvelgiant į Klaipėdos miesto bendrojo plano sprendinius</w:t>
      </w:r>
      <w:r w:rsidR="00F760C6" w:rsidRPr="003B12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485" w:rsidRPr="003B12E6">
        <w:rPr>
          <w:rFonts w:ascii="Times New Roman" w:eastAsia="Times New Roman" w:hAnsi="Times New Roman" w:cs="Times New Roman"/>
          <w:sz w:val="24"/>
          <w:szCs w:val="24"/>
        </w:rPr>
        <w:t xml:space="preserve">architektūriniai konkursai </w:t>
      </w:r>
      <w:r w:rsidR="00A63692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pastatams </w:t>
      </w:r>
      <w:r w:rsidR="00FA3754" w:rsidRPr="003B12E6">
        <w:rPr>
          <w:rFonts w:ascii="Times New Roman" w:hAnsi="Times New Roman" w:cs="Times New Roman"/>
          <w:color w:val="000000"/>
          <w:sz w:val="24"/>
          <w:szCs w:val="24"/>
        </w:rPr>
        <w:t>miesto senamiestyje ir istorinėje dalyje, , taip pat statinia</w:t>
      </w:r>
      <w:r w:rsidR="00F760C6" w:rsidRPr="003B12E6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="00FA3754" w:rsidRPr="003B12E6">
        <w:rPr>
          <w:rFonts w:ascii="Times New Roman" w:hAnsi="Times New Roman" w:cs="Times New Roman"/>
          <w:color w:val="000000"/>
          <w:sz w:val="24"/>
          <w:szCs w:val="24"/>
        </w:rPr>
        <w:t>, kurių atsiradimas darys poveikį miesto istoriškai susiklosčiusiai urbanistinei erdvinei st</w:t>
      </w:r>
      <w:r w:rsidR="00AF5DCF" w:rsidRPr="003B12E6">
        <w:rPr>
          <w:rFonts w:ascii="Times New Roman" w:hAnsi="Times New Roman" w:cs="Times New Roman"/>
          <w:color w:val="000000"/>
          <w:sz w:val="24"/>
          <w:szCs w:val="24"/>
        </w:rPr>
        <w:t>ruktūrai ir aplinkos formavimui</w:t>
      </w:r>
      <w:r w:rsidR="00A63692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 (tiltams, viadukams, reikšmingiems miestui ir regionui stadionams, skverams, parkams, aikštėms)</w:t>
      </w:r>
      <w:r w:rsidR="00AF5DCF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67703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statiniams, </w:t>
      </w:r>
      <w:r w:rsidR="00AF5DCF" w:rsidRPr="003B12E6">
        <w:rPr>
          <w:rFonts w:ascii="Times New Roman" w:hAnsi="Times New Roman" w:cs="Times New Roman"/>
          <w:color w:val="000000"/>
          <w:sz w:val="24"/>
          <w:szCs w:val="24"/>
        </w:rPr>
        <w:t>reprezentuojant</w:t>
      </w:r>
      <w:r w:rsidR="00167703" w:rsidRPr="003B12E6">
        <w:rPr>
          <w:rFonts w:ascii="Times New Roman" w:hAnsi="Times New Roman" w:cs="Times New Roman"/>
          <w:color w:val="000000"/>
          <w:sz w:val="24"/>
          <w:szCs w:val="24"/>
        </w:rPr>
        <w:t>iems</w:t>
      </w:r>
      <w:r w:rsidR="00AF5DCF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 miestą</w:t>
      </w:r>
      <w:r w:rsidR="00A63692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 (oro uostams, jūros ir upių laivyno, geležinkelio ir autobusų st</w:t>
      </w:r>
      <w:r w:rsidR="003B12E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63692" w:rsidRPr="003B12E6">
        <w:rPr>
          <w:rFonts w:ascii="Times New Roman" w:hAnsi="Times New Roman" w:cs="Times New Roman"/>
          <w:color w:val="000000"/>
          <w:sz w:val="24"/>
          <w:szCs w:val="24"/>
        </w:rPr>
        <w:t>tims)</w:t>
      </w:r>
      <w:r w:rsidR="00167703" w:rsidRPr="003B12E6">
        <w:rPr>
          <w:rFonts w:ascii="Times New Roman" w:hAnsi="Times New Roman" w:cs="Times New Roman"/>
          <w:color w:val="000000"/>
          <w:sz w:val="24"/>
          <w:szCs w:val="24"/>
        </w:rPr>
        <w:t xml:space="preserve">, aukštybiniams </w:t>
      </w:r>
      <w:r w:rsidR="00A63692" w:rsidRPr="003B12E6">
        <w:rPr>
          <w:rFonts w:ascii="Times New Roman" w:hAnsi="Times New Roman" w:cs="Times New Roman"/>
          <w:color w:val="000000"/>
          <w:sz w:val="24"/>
          <w:szCs w:val="24"/>
        </w:rPr>
        <w:t>pastatams ir kitiems statiniams, kuriems jau numatyta rengti architektūrinį konkursą patvirtintame teritorijų planavimo dokumente</w:t>
      </w:r>
      <w:r w:rsidR="00AF5DCF" w:rsidRPr="003B12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264" w:rsidRPr="003B12E6" w:rsidRDefault="00570264" w:rsidP="00CB345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sz w:val="24"/>
          <w:szCs w:val="24"/>
        </w:rPr>
        <w:t>Projekto rengimo priežastys ir kuo remiantis parengtas sprendimo projektas.</w:t>
      </w:r>
    </w:p>
    <w:p w:rsidR="00F760C6" w:rsidRPr="003B12E6" w:rsidRDefault="00F760C6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Įstatymo 13 straipsnio 2 dalis numato, kad taryba turi </w:t>
      </w:r>
      <w:r w:rsidR="005177A9" w:rsidRPr="003B12E6">
        <w:rPr>
          <w:rFonts w:ascii="Times New Roman" w:eastAsia="Times New Roman" w:hAnsi="Times New Roman" w:cs="Times New Roman"/>
          <w:sz w:val="24"/>
          <w:szCs w:val="24"/>
        </w:rPr>
        <w:t>nuspręsti</w:t>
      </w:r>
      <w:r w:rsidR="00B273B4" w:rsidRPr="003B12E6">
        <w:rPr>
          <w:rFonts w:ascii="Times New Roman" w:eastAsia="Times New Roman" w:hAnsi="Times New Roman" w:cs="Times New Roman"/>
          <w:sz w:val="24"/>
          <w:szCs w:val="24"/>
        </w:rPr>
        <w:t xml:space="preserve"> tiksliai įvardinant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 kurie objektai ir teritorijos turi būti įtraukti į sąrašą, kuriems turi būti rengiami architektūriniai konkursai.</w:t>
      </w:r>
    </w:p>
    <w:p w:rsidR="00570264" w:rsidRPr="003B12E6" w:rsidRDefault="00570264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sz w:val="24"/>
          <w:szCs w:val="24"/>
        </w:rPr>
        <w:t>Planavimo pagrindas:</w:t>
      </w:r>
    </w:p>
    <w:p w:rsidR="00F760C6" w:rsidRPr="003B12E6" w:rsidRDefault="00F760C6" w:rsidP="00CB3457">
      <w:pPr>
        <w:pStyle w:val="Sraopastraip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>Įstatymo 13 straipsni</w:t>
      </w:r>
      <w:r w:rsidR="005177A9" w:rsidRPr="003B12E6">
        <w:rPr>
          <w:rFonts w:ascii="Times New Roman" w:eastAsia="Times New Roman" w:hAnsi="Times New Roman" w:cs="Times New Roman"/>
          <w:sz w:val="24"/>
          <w:szCs w:val="24"/>
        </w:rPr>
        <w:t>o 2 dalis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F14" w:rsidRPr="003B12E6" w:rsidRDefault="00242F14" w:rsidP="00CB3457">
      <w:pPr>
        <w:pStyle w:val="Sraopastraip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2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Kokių rezultatų laukiama.</w:t>
      </w:r>
    </w:p>
    <w:p w:rsidR="00961C4E" w:rsidRDefault="00F760C6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Klaipėdos miesto tarybai pritarus objektų ir teritorijų sąrašui, kuriems turi būti rengiami architektūriniai konkursai, Klaipėdos mieste numatomas </w:t>
      </w:r>
      <w:r w:rsidR="009742EC" w:rsidRPr="003B12E6">
        <w:rPr>
          <w:rFonts w:ascii="Times New Roman" w:eastAsia="Times New Roman" w:hAnsi="Times New Roman" w:cs="Times New Roman"/>
          <w:sz w:val="24"/>
          <w:szCs w:val="24"/>
        </w:rPr>
        <w:t xml:space="preserve">naujai statomų 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pastatų architektūrinės kokybės </w:t>
      </w:r>
      <w:r w:rsidR="009742EC" w:rsidRPr="003B12E6">
        <w:rPr>
          <w:rFonts w:ascii="Times New Roman" w:eastAsia="Times New Roman" w:hAnsi="Times New Roman" w:cs="Times New Roman"/>
          <w:sz w:val="24"/>
          <w:szCs w:val="24"/>
        </w:rPr>
        <w:t xml:space="preserve">bei teritorijų urbanistikos kokybės 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>pager</w:t>
      </w:r>
      <w:r w:rsidR="009742EC" w:rsidRPr="003B12E6">
        <w:rPr>
          <w:rFonts w:ascii="Times New Roman" w:eastAsia="Times New Roman" w:hAnsi="Times New Roman" w:cs="Times New Roman"/>
          <w:sz w:val="24"/>
          <w:szCs w:val="24"/>
        </w:rPr>
        <w:t>ėji</w:t>
      </w:r>
      <w:r w:rsidRPr="003B12E6">
        <w:rPr>
          <w:rFonts w:ascii="Times New Roman" w:eastAsia="Times New Roman" w:hAnsi="Times New Roman" w:cs="Times New Roman"/>
          <w:sz w:val="24"/>
          <w:szCs w:val="24"/>
        </w:rPr>
        <w:t>ma</w:t>
      </w:r>
      <w:r w:rsidR="005136D3" w:rsidRPr="003B12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42EC" w:rsidRPr="003B1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A25" w:rsidRPr="00961C4E" w:rsidRDefault="00D262DC" w:rsidP="00CB3457">
      <w:pPr>
        <w:pStyle w:val="Sraopastraip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1C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projekto rengimo metu gauti specialistų vertinimai.</w:t>
      </w:r>
    </w:p>
    <w:p w:rsidR="005916BA" w:rsidRPr="003B12E6" w:rsidRDefault="005916BA" w:rsidP="00CB3457">
      <w:pPr>
        <w:pStyle w:val="Sraopastraipa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2017-11-21</w:t>
      </w:r>
      <w:r w:rsidRPr="003B12E6">
        <w:rPr>
          <w:rFonts w:ascii="Times New Roman" w:hAnsi="Times New Roman" w:cs="Times New Roman"/>
          <w:sz w:val="24"/>
          <w:szCs w:val="24"/>
        </w:rPr>
        <w:t xml:space="preserve"> Administracijos direktoriaus įsakymu Nr. </w:t>
      </w: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AD1-2864 sudaryta darbo grupė dėl architektūriniu, urbanistiniu, valstybiniu ar viešojo intereso požiūriu reikšmingų objektų planavimo ar projektavimo atvejų, kuomet turi būti rengiami architektūriniai konkursai Klaipėdos mieste, pripažinimo. </w:t>
      </w:r>
    </w:p>
    <w:p w:rsidR="00F760C6" w:rsidRPr="003B12E6" w:rsidRDefault="001B2977" w:rsidP="00CB3457">
      <w:pPr>
        <w:pStyle w:val="Sraopastraip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2017-10-31, </w:t>
      </w:r>
      <w:r w:rsidR="009E5D2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2017-11-27</w:t>
      </w:r>
      <w:r w:rsidR="00CB345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E5D2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760C6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2017-11-30</w:t>
      </w:r>
      <w:r w:rsidR="00CB3457">
        <w:rPr>
          <w:rFonts w:ascii="Times New Roman" w:eastAsia="Times New Roman" w:hAnsi="Times New Roman" w:cs="Times New Roman"/>
          <w:sz w:val="24"/>
          <w:szCs w:val="24"/>
          <w:lang w:eastAsia="lt-LT"/>
        </w:rPr>
        <w:t>, 2017-12-19, 2018-01-02, 2018-01-31, 2018-02-22, 2018-03-02 ir 2018-04-03</w:t>
      </w:r>
      <w:r w:rsidR="009E5D2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vykusių susitikimų metu Klaipėdos miesto savivaldybės administracijos specialistai, </w:t>
      </w:r>
      <w:r w:rsidR="00A241B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</w:t>
      </w:r>
      <w:r w:rsidR="009E5D2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architektų rūmų ir </w:t>
      </w:r>
      <w:r w:rsidR="002A31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</w:t>
      </w:r>
      <w:r w:rsidR="009E5D2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LEZ atstovai svarstė tarybos sprendimų projektus ir atrinko aktualiausias teritorijas ir statinius</w:t>
      </w:r>
      <w:r w:rsidR="005177A9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kuriems turi būti rengiami architektūriniai konkursai.</w:t>
      </w:r>
    </w:p>
    <w:p w:rsidR="00A241BA" w:rsidRPr="003B12E6" w:rsidRDefault="00540534" w:rsidP="00CB3457">
      <w:pPr>
        <w:pStyle w:val="Sraopastraip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rengimo metu buvo gauti</w:t>
      </w:r>
      <w:r w:rsidR="00A241BA"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3139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organizacijų</w:t>
      </w: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raštai (</w:t>
      </w:r>
      <w:r w:rsid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„Klaipėdos laisvosios ekonominės zonos valdymo bendrovė“, „</w:t>
      </w:r>
      <w:r w:rsidR="00CD1770" w:rsidRP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prekybos, pramonės ir amatų rūmai</w:t>
      </w:r>
      <w:r w:rsid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“, „Klaipėdos pramoninkų asociacija“, VĮ „Klaipėdos valstybinio jūrų uosto direkcija“, „</w:t>
      </w:r>
      <w:r w:rsidR="00CD1770" w:rsidRP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jūrų krovos kompanijų asociacija</w:t>
      </w:r>
      <w:r w:rsid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AF4FB0">
        <w:rPr>
          <w:rFonts w:ascii="Times New Roman" w:eastAsia="Times New Roman" w:hAnsi="Times New Roman" w:cs="Times New Roman"/>
          <w:sz w:val="24"/>
          <w:szCs w:val="24"/>
          <w:lang w:eastAsia="lt-LT"/>
        </w:rPr>
        <w:t>, „Lietuvos architektų rūmų regioninė architektų taryba“</w:t>
      </w:r>
      <w:r w:rsidR="00CD177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AF4F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su pastabomis ir pasiūlymais. Skirtingų grupių pozicijos šiuo klausimu nesutapo</w:t>
      </w:r>
      <w:r w:rsidR="00AF4FB0">
        <w:rPr>
          <w:rFonts w:ascii="Times New Roman" w:eastAsia="Times New Roman" w:hAnsi="Times New Roman" w:cs="Times New Roman"/>
          <w:sz w:val="24"/>
          <w:szCs w:val="24"/>
          <w:lang w:eastAsia="lt-LT"/>
        </w:rPr>
        <w:t>: Lietuvos architektų rūmų regioninė architektų taryba išreiškė nepritarimą Sprendimo projekto variantui, skirtingai nei visos likusios organizacijos</w:t>
      </w: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>. Sprendimo projektas parengtas siekiant suderinti skirtingus interesus</w:t>
      </w:r>
      <w:r w:rsidR="0034140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B12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26128" w:rsidRPr="003B12E6" w:rsidRDefault="00570264" w:rsidP="00CB3457">
      <w:pPr>
        <w:pStyle w:val="Sraopastraip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bCs/>
          <w:sz w:val="24"/>
          <w:szCs w:val="24"/>
        </w:rPr>
        <w:t>Išlaidų sąmatos, skaičiavimai, reikali</w:t>
      </w:r>
      <w:r w:rsidR="00026128" w:rsidRPr="003B12E6">
        <w:rPr>
          <w:rFonts w:ascii="Times New Roman" w:eastAsia="Times New Roman" w:hAnsi="Times New Roman" w:cs="Times New Roman"/>
          <w:b/>
          <w:bCs/>
          <w:sz w:val="24"/>
          <w:szCs w:val="24"/>
        </w:rPr>
        <w:t>ngi pagrindimai ir paaiškinimai.</w:t>
      </w:r>
    </w:p>
    <w:p w:rsidR="00F736CA" w:rsidRPr="003B12E6" w:rsidRDefault="00026128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="00506E26" w:rsidRPr="003B12E6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3B12E6">
        <w:rPr>
          <w:rFonts w:ascii="Times New Roman" w:eastAsia="Times New Roman" w:hAnsi="Times New Roman" w:cs="Times New Roman"/>
          <w:bCs/>
          <w:sz w:val="24"/>
          <w:szCs w:val="24"/>
        </w:rPr>
        <w:t>ėra.</w:t>
      </w:r>
    </w:p>
    <w:p w:rsidR="00570264" w:rsidRPr="00CB3457" w:rsidRDefault="00570264" w:rsidP="00CB3457">
      <w:pPr>
        <w:pStyle w:val="Sraopastraip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457">
        <w:rPr>
          <w:rFonts w:ascii="Times New Roman" w:eastAsia="Times New Roman" w:hAnsi="Times New Roman" w:cs="Times New Roman"/>
          <w:b/>
          <w:sz w:val="24"/>
          <w:szCs w:val="24"/>
        </w:rPr>
        <w:t>Lėšų poreikis sprendimo įgyvendinimui</w:t>
      </w:r>
      <w:r w:rsidRPr="00CB34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177A9" w:rsidRPr="003B12E6" w:rsidRDefault="00570264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A241BA" w:rsidRPr="003B12E6">
        <w:rPr>
          <w:rFonts w:ascii="Times New Roman" w:eastAsia="Times New Roman" w:hAnsi="Times New Roman" w:cs="Times New Roman"/>
          <w:bCs/>
          <w:sz w:val="24"/>
          <w:szCs w:val="24"/>
        </w:rPr>
        <w:t xml:space="preserve"> Savivaldybei organizuojant konkursą kiekvienu atveju atskirai bus numatomos lėšos piniginėms išmokoms konkurso nugalėtojams.</w:t>
      </w:r>
    </w:p>
    <w:p w:rsidR="00570264" w:rsidRPr="00CB3457" w:rsidRDefault="00570264" w:rsidP="00CB3457">
      <w:pPr>
        <w:pStyle w:val="Sraopastraip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B3457">
        <w:rPr>
          <w:rFonts w:ascii="Times New Roman" w:eastAsia="Times New Roman" w:hAnsi="Times New Roman" w:cs="Times New Roman"/>
          <w:b/>
          <w:bCs/>
          <w:sz w:val="24"/>
          <w:szCs w:val="24"/>
        </w:rPr>
        <w:t>Galimos teigiamos ar neigiamos sprendimo priėmimo pasekmės.</w:t>
      </w:r>
    </w:p>
    <w:p w:rsidR="00961C4E" w:rsidRDefault="00570264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 xml:space="preserve">    Neigiamų pasekmių nenumatoma, teigiamos – </w:t>
      </w:r>
      <w:r w:rsidR="00167703" w:rsidRPr="003B12E6">
        <w:rPr>
          <w:rFonts w:ascii="Times New Roman" w:eastAsia="Times New Roman" w:hAnsi="Times New Roman" w:cs="Times New Roman"/>
          <w:sz w:val="24"/>
          <w:szCs w:val="24"/>
        </w:rPr>
        <w:t>naujai statomų pastatų architektūrinės kokybės bei teritorijų urbanistikos kokybės pagerėjimas.</w:t>
      </w:r>
      <w:r w:rsidR="00167703" w:rsidRPr="003B12E6" w:rsidDel="00167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128" w:rsidRPr="003B12E6" w:rsidRDefault="00570264" w:rsidP="00CB3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b/>
          <w:sz w:val="24"/>
          <w:szCs w:val="24"/>
        </w:rPr>
        <w:t>PRIDEDAMA</w:t>
      </w:r>
      <w:r w:rsidR="00961C4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177A9" w:rsidRPr="003B12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77A9" w:rsidRPr="003B12E6">
        <w:rPr>
          <w:rFonts w:ascii="Times New Roman" w:eastAsia="Times New Roman" w:hAnsi="Times New Roman" w:cs="Times New Roman"/>
          <w:sz w:val="24"/>
          <w:szCs w:val="24"/>
        </w:rPr>
        <w:t>Klaipėdos miesto savivaldybės taryba sprendimo dėl architektūros įstatymo įgyvendinimo projektas, 1 lapas.</w:t>
      </w:r>
    </w:p>
    <w:p w:rsidR="005177A9" w:rsidRPr="003B12E6" w:rsidRDefault="005177A9" w:rsidP="00CB3457">
      <w:pPr>
        <w:tabs>
          <w:tab w:val="left" w:pos="5409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264" w:rsidRPr="003B12E6" w:rsidRDefault="00570264" w:rsidP="00F66EAC">
      <w:pPr>
        <w:tabs>
          <w:tab w:val="left" w:pos="5409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2E6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C1CD4" w:rsidRPr="002A2362" w:rsidTr="00A83521">
        <w:tc>
          <w:tcPr>
            <w:tcW w:w="4927" w:type="dxa"/>
            <w:hideMark/>
          </w:tcPr>
          <w:p w:rsidR="000C1CD4" w:rsidRPr="002A2362" w:rsidRDefault="000C1CD4" w:rsidP="00A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A2362">
              <w:rPr>
                <w:rFonts w:ascii="Times New Roman" w:hAnsi="Times New Roman"/>
                <w:sz w:val="24"/>
                <w:szCs w:val="24"/>
              </w:rPr>
              <w:t>Savivald</w:t>
            </w:r>
            <w:r>
              <w:rPr>
                <w:rFonts w:ascii="Times New Roman" w:hAnsi="Times New Roman"/>
                <w:sz w:val="24"/>
                <w:szCs w:val="24"/>
              </w:rPr>
              <w:t>ybės administracijos direktoriaus pavaduotoja</w:t>
            </w:r>
          </w:p>
        </w:tc>
        <w:tc>
          <w:tcPr>
            <w:tcW w:w="4927" w:type="dxa"/>
            <w:hideMark/>
          </w:tcPr>
          <w:p w:rsidR="000C1CD4" w:rsidRPr="002A2362" w:rsidRDefault="000C1CD4" w:rsidP="00A835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Elida Mantulova</w:t>
            </w:r>
          </w:p>
        </w:tc>
      </w:tr>
      <w:tr w:rsidR="000C1CD4" w:rsidRPr="002A2362" w:rsidTr="00A83521">
        <w:tc>
          <w:tcPr>
            <w:tcW w:w="4927" w:type="dxa"/>
          </w:tcPr>
          <w:p w:rsidR="000C1CD4" w:rsidRPr="002A2362" w:rsidRDefault="000C1CD4" w:rsidP="00A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C1CD4" w:rsidRDefault="000C1CD4" w:rsidP="00A835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CD4" w:rsidRPr="002A2362" w:rsidTr="00A83521">
        <w:tc>
          <w:tcPr>
            <w:tcW w:w="4927" w:type="dxa"/>
          </w:tcPr>
          <w:p w:rsidR="000C1CD4" w:rsidRPr="002A2362" w:rsidRDefault="000C1CD4" w:rsidP="00A83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Investicijų ir ekonomikos departamento vyresnysis patarėjas</w:t>
            </w:r>
          </w:p>
        </w:tc>
        <w:tc>
          <w:tcPr>
            <w:tcW w:w="4927" w:type="dxa"/>
          </w:tcPr>
          <w:p w:rsidR="000C1CD4" w:rsidRDefault="000C1CD4" w:rsidP="00A8352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Vytautas Kovaitis</w:t>
            </w:r>
          </w:p>
        </w:tc>
      </w:tr>
    </w:tbl>
    <w:p w:rsidR="00570264" w:rsidRPr="00570264" w:rsidRDefault="00570264" w:rsidP="0057026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0264" w:rsidRPr="00570264" w:rsidSect="005159DC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2F4"/>
    <w:multiLevelType w:val="hybridMultilevel"/>
    <w:tmpl w:val="0F3CC05C"/>
    <w:lvl w:ilvl="0" w:tplc="4E2A2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6088B"/>
    <w:multiLevelType w:val="hybridMultilevel"/>
    <w:tmpl w:val="4BFA3E26"/>
    <w:lvl w:ilvl="0" w:tplc="F3C6729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2B4220"/>
    <w:multiLevelType w:val="hybridMultilevel"/>
    <w:tmpl w:val="0D66801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D383E"/>
    <w:multiLevelType w:val="hybridMultilevel"/>
    <w:tmpl w:val="75EC4DB6"/>
    <w:lvl w:ilvl="0" w:tplc="B45A5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5508B"/>
    <w:multiLevelType w:val="hybridMultilevel"/>
    <w:tmpl w:val="60865EE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404B74"/>
    <w:multiLevelType w:val="multilevel"/>
    <w:tmpl w:val="E278A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13569B7"/>
    <w:multiLevelType w:val="hybridMultilevel"/>
    <w:tmpl w:val="E2C2CC4C"/>
    <w:lvl w:ilvl="0" w:tplc="2D44D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668CE"/>
    <w:multiLevelType w:val="hybridMultilevel"/>
    <w:tmpl w:val="E5A0E3BE"/>
    <w:lvl w:ilvl="0" w:tplc="28906E6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64"/>
    <w:rsid w:val="00026128"/>
    <w:rsid w:val="0009543C"/>
    <w:rsid w:val="000A3AA3"/>
    <w:rsid w:val="000A457D"/>
    <w:rsid w:val="000C1CD4"/>
    <w:rsid w:val="000E0FDE"/>
    <w:rsid w:val="000E23F2"/>
    <w:rsid w:val="00150964"/>
    <w:rsid w:val="00152783"/>
    <w:rsid w:val="00167703"/>
    <w:rsid w:val="001B2977"/>
    <w:rsid w:val="00242F14"/>
    <w:rsid w:val="00294344"/>
    <w:rsid w:val="002A3139"/>
    <w:rsid w:val="002D4B25"/>
    <w:rsid w:val="00332BD9"/>
    <w:rsid w:val="003374EF"/>
    <w:rsid w:val="0034140E"/>
    <w:rsid w:val="003B12E6"/>
    <w:rsid w:val="003C6DC1"/>
    <w:rsid w:val="00432D8D"/>
    <w:rsid w:val="004336A0"/>
    <w:rsid w:val="00456761"/>
    <w:rsid w:val="00477CFF"/>
    <w:rsid w:val="004F145E"/>
    <w:rsid w:val="00506E26"/>
    <w:rsid w:val="005136D3"/>
    <w:rsid w:val="005159DC"/>
    <w:rsid w:val="005177A9"/>
    <w:rsid w:val="00540534"/>
    <w:rsid w:val="00570264"/>
    <w:rsid w:val="00591361"/>
    <w:rsid w:val="005916BA"/>
    <w:rsid w:val="005976EE"/>
    <w:rsid w:val="005B6FDD"/>
    <w:rsid w:val="005D1A51"/>
    <w:rsid w:val="005E10F7"/>
    <w:rsid w:val="005E7485"/>
    <w:rsid w:val="005F7871"/>
    <w:rsid w:val="00627BD3"/>
    <w:rsid w:val="007075A1"/>
    <w:rsid w:val="0074105C"/>
    <w:rsid w:val="007510A5"/>
    <w:rsid w:val="007A2FC0"/>
    <w:rsid w:val="007B747A"/>
    <w:rsid w:val="00801D9B"/>
    <w:rsid w:val="00806E3A"/>
    <w:rsid w:val="00837B3D"/>
    <w:rsid w:val="00895B29"/>
    <w:rsid w:val="008F20AB"/>
    <w:rsid w:val="00925FD5"/>
    <w:rsid w:val="00951A44"/>
    <w:rsid w:val="00961C4E"/>
    <w:rsid w:val="009742EC"/>
    <w:rsid w:val="00985BD7"/>
    <w:rsid w:val="009A7779"/>
    <w:rsid w:val="009E1215"/>
    <w:rsid w:val="009E5D2A"/>
    <w:rsid w:val="00A177BC"/>
    <w:rsid w:val="00A23DE3"/>
    <w:rsid w:val="00A241BA"/>
    <w:rsid w:val="00A3181D"/>
    <w:rsid w:val="00A556F4"/>
    <w:rsid w:val="00A63692"/>
    <w:rsid w:val="00AF4FB0"/>
    <w:rsid w:val="00AF5DCF"/>
    <w:rsid w:val="00B04307"/>
    <w:rsid w:val="00B12BD8"/>
    <w:rsid w:val="00B273B4"/>
    <w:rsid w:val="00B44565"/>
    <w:rsid w:val="00B47A25"/>
    <w:rsid w:val="00B55B12"/>
    <w:rsid w:val="00BB4D08"/>
    <w:rsid w:val="00C44ECD"/>
    <w:rsid w:val="00C93FB7"/>
    <w:rsid w:val="00CB1796"/>
    <w:rsid w:val="00CB3457"/>
    <w:rsid w:val="00CD1770"/>
    <w:rsid w:val="00CF242E"/>
    <w:rsid w:val="00D02A31"/>
    <w:rsid w:val="00D234A0"/>
    <w:rsid w:val="00D2381B"/>
    <w:rsid w:val="00D262DC"/>
    <w:rsid w:val="00D575C4"/>
    <w:rsid w:val="00DE04AB"/>
    <w:rsid w:val="00DF3181"/>
    <w:rsid w:val="00E16BC0"/>
    <w:rsid w:val="00E670D8"/>
    <w:rsid w:val="00E93F64"/>
    <w:rsid w:val="00EB5FA3"/>
    <w:rsid w:val="00ED60D0"/>
    <w:rsid w:val="00F169F4"/>
    <w:rsid w:val="00F66EAC"/>
    <w:rsid w:val="00F736CA"/>
    <w:rsid w:val="00F760C6"/>
    <w:rsid w:val="00FA3754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805E"/>
  <w15:docId w15:val="{FE8347AE-27DF-4978-A6EE-88521297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976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42F1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976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2B14-9B3F-4518-99ED-5D51FEEF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3026</Words>
  <Characters>1725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Pilibaitiene</dc:creator>
  <cp:lastModifiedBy>Virginija Palaimiene</cp:lastModifiedBy>
  <cp:revision>2</cp:revision>
  <cp:lastPrinted>2017-12-05T07:51:00Z</cp:lastPrinted>
  <dcterms:created xsi:type="dcterms:W3CDTF">2018-06-13T11:41:00Z</dcterms:created>
  <dcterms:modified xsi:type="dcterms:W3CDTF">2018-06-13T11:41:00Z</dcterms:modified>
</cp:coreProperties>
</file>