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A0F" w:rsidRPr="00347213" w:rsidRDefault="00387A0F" w:rsidP="00387A0F">
      <w:pPr>
        <w:spacing w:before="100" w:beforeAutospacing="1" w:after="100" w:afterAutospacing="1"/>
        <w:jc w:val="right"/>
        <w:rPr>
          <w:b/>
          <w:bCs/>
          <w:szCs w:val="24"/>
        </w:rPr>
      </w:pPr>
      <w:bookmarkStart w:id="0" w:name="_GoBack"/>
      <w:bookmarkEnd w:id="0"/>
      <w:r w:rsidRPr="00347213">
        <w:rPr>
          <w:b/>
          <w:bCs/>
          <w:szCs w:val="24"/>
        </w:rPr>
        <w:t xml:space="preserve">Išrašas </w:t>
      </w:r>
    </w:p>
    <w:p w:rsidR="00387A0F" w:rsidRPr="00347213" w:rsidRDefault="00387A0F" w:rsidP="00387A0F">
      <w:pPr>
        <w:jc w:val="center"/>
        <w:rPr>
          <w:szCs w:val="24"/>
        </w:rPr>
      </w:pPr>
      <w:r w:rsidRPr="00347213">
        <w:rPr>
          <w:b/>
          <w:bCs/>
          <w:szCs w:val="24"/>
        </w:rPr>
        <w:t>LIETUVOS RESPUBLIKOS</w:t>
      </w:r>
    </w:p>
    <w:p w:rsidR="00387A0F" w:rsidRPr="00347213" w:rsidRDefault="00387A0F" w:rsidP="00387A0F">
      <w:pPr>
        <w:jc w:val="center"/>
        <w:rPr>
          <w:szCs w:val="24"/>
        </w:rPr>
      </w:pPr>
      <w:r w:rsidRPr="00347213">
        <w:rPr>
          <w:b/>
          <w:bCs/>
          <w:szCs w:val="24"/>
        </w:rPr>
        <w:t>VIETOS SAVIVALDOS</w:t>
      </w:r>
    </w:p>
    <w:p w:rsidR="00387A0F" w:rsidRPr="00347213" w:rsidRDefault="00387A0F" w:rsidP="00387A0F">
      <w:pPr>
        <w:jc w:val="center"/>
        <w:rPr>
          <w:szCs w:val="24"/>
        </w:rPr>
      </w:pPr>
      <w:r w:rsidRPr="00347213">
        <w:rPr>
          <w:b/>
          <w:bCs/>
          <w:szCs w:val="24"/>
        </w:rPr>
        <w:t>ĮSTATYMAS</w:t>
      </w:r>
    </w:p>
    <w:p w:rsidR="00387A0F" w:rsidRDefault="00387A0F" w:rsidP="00387A0F">
      <w:pPr>
        <w:ind w:firstLine="709"/>
        <w:jc w:val="both"/>
        <w:rPr>
          <w:color w:val="000000"/>
          <w:szCs w:val="24"/>
        </w:rPr>
      </w:pPr>
    </w:p>
    <w:p w:rsidR="00387A0F" w:rsidRDefault="00387A0F" w:rsidP="00387A0F">
      <w:pPr>
        <w:ind w:firstLine="709"/>
        <w:jc w:val="both"/>
        <w:rPr>
          <w:color w:val="000000"/>
          <w:szCs w:val="24"/>
        </w:rPr>
      </w:pPr>
    </w:p>
    <w:p w:rsidR="00387A0F" w:rsidRPr="00347213" w:rsidRDefault="00387A0F" w:rsidP="00E216CF">
      <w:pPr>
        <w:ind w:firstLine="709"/>
        <w:jc w:val="both"/>
        <w:rPr>
          <w:color w:val="000000"/>
          <w:szCs w:val="24"/>
        </w:rPr>
      </w:pPr>
      <w:r w:rsidRPr="00347213">
        <w:rPr>
          <w:b/>
          <w:bCs/>
          <w:color w:val="000000"/>
          <w:szCs w:val="24"/>
        </w:rPr>
        <w:t>16</w:t>
      </w:r>
      <w:r w:rsidRPr="00347213">
        <w:rPr>
          <w:rStyle w:val="apple-converted-space"/>
          <w:b/>
          <w:bCs/>
          <w:color w:val="000000"/>
          <w:szCs w:val="24"/>
        </w:rPr>
        <w:t> </w:t>
      </w:r>
      <w:r w:rsidRPr="00347213">
        <w:rPr>
          <w:b/>
          <w:bCs/>
          <w:color w:val="000000"/>
          <w:szCs w:val="24"/>
        </w:rPr>
        <w:t>straipsnis.</w:t>
      </w:r>
      <w:r w:rsidRPr="00347213">
        <w:rPr>
          <w:rStyle w:val="apple-converted-space"/>
          <w:b/>
          <w:bCs/>
          <w:color w:val="000000"/>
          <w:szCs w:val="24"/>
        </w:rPr>
        <w:t> </w:t>
      </w:r>
      <w:r w:rsidRPr="00347213">
        <w:rPr>
          <w:b/>
          <w:bCs/>
          <w:color w:val="000000"/>
          <w:szCs w:val="24"/>
        </w:rPr>
        <w:t>Savivaldybės tarybos kompetencija</w:t>
      </w:r>
    </w:p>
    <w:p w:rsidR="00387A0F" w:rsidRPr="00347213" w:rsidRDefault="00387A0F" w:rsidP="00E216CF">
      <w:pPr>
        <w:ind w:firstLine="709"/>
        <w:jc w:val="both"/>
        <w:rPr>
          <w:color w:val="000000"/>
          <w:szCs w:val="24"/>
        </w:rPr>
      </w:pPr>
      <w:r w:rsidRPr="00347213">
        <w:rPr>
          <w:color w:val="000000"/>
          <w:szCs w:val="24"/>
        </w:rPr>
        <w:t>2. Išimtinė savivaldybės tarybos kompetencija:</w:t>
      </w:r>
    </w:p>
    <w:p w:rsidR="00387A0F" w:rsidRPr="00E6553F" w:rsidRDefault="00E6553F" w:rsidP="00E216CF">
      <w:pPr>
        <w:ind w:firstLine="709"/>
        <w:jc w:val="both"/>
        <w:rPr>
          <w:color w:val="000000"/>
          <w:szCs w:val="24"/>
        </w:rPr>
      </w:pPr>
      <w:r w:rsidRPr="00E6553F">
        <w:rPr>
          <w:color w:val="000000"/>
          <w:szCs w:val="24"/>
        </w:rPr>
        <w:t>9) savivaldybės administracijos direktoriaus (savivaldybės administracijos direktoriaus pavaduotojo) priėmimas į pareigas ir atleidimas iš jų; sprendimų dėl savivaldybės administracijos direktoriaus pavaduotojo pareigybės (pareigybių) steigimo priėmimas; sprendimų dėl šiame įstatyme nustatytų savivaldybės vykdomosios institucijos funkcijų paskirstymo savivaldybės administracijos direktoriui ir, jei tokia (tokios) pareigybė (pareigybės) steigiama (steigiamos), savivaldybės administracijos direktoriaus pavaduotojui (pavaduotojams) priėmimas; sprendimų dėl savivaldybės administracijos direktoriaus teisės pavesti įgyvendinti funkcijas apribojimo priėmimas; sprendimų dėl savivaldybės administracijos direktoriaus pavadavimo priėmimas, savivaldybės administracijos direktoriaus ir savivaldybės administracijos direktoriaus pavaduotojo darbo užmokesčio nustatymas</w:t>
      </w:r>
      <w:r>
        <w:rPr>
          <w:color w:val="000000"/>
          <w:szCs w:val="24"/>
        </w:rPr>
        <w:t>.</w:t>
      </w:r>
    </w:p>
    <w:p w:rsidR="00E6553F" w:rsidRDefault="00E6553F" w:rsidP="00E216CF">
      <w:pPr>
        <w:ind w:firstLine="709"/>
        <w:jc w:val="both"/>
        <w:rPr>
          <w:color w:val="000000"/>
          <w:szCs w:val="24"/>
        </w:rPr>
      </w:pPr>
    </w:p>
    <w:p w:rsidR="00E6553F" w:rsidRDefault="00E6553F" w:rsidP="00E216CF">
      <w:pPr>
        <w:ind w:firstLine="709"/>
        <w:jc w:val="both"/>
        <w:rPr>
          <w:b/>
          <w:bCs/>
          <w:color w:val="000000"/>
          <w:szCs w:val="24"/>
        </w:rPr>
      </w:pPr>
      <w:r w:rsidRPr="00E6553F">
        <w:rPr>
          <w:b/>
          <w:bCs/>
          <w:color w:val="000000"/>
          <w:szCs w:val="24"/>
        </w:rPr>
        <w:t>29 straipsnis. Savivaldybės vykdomoji institucija</w:t>
      </w:r>
    </w:p>
    <w:p w:rsidR="00E6553F" w:rsidRDefault="00E6553F" w:rsidP="00E216CF">
      <w:pPr>
        <w:ind w:firstLine="709"/>
        <w:jc w:val="both"/>
        <w:rPr>
          <w:color w:val="000000"/>
          <w:szCs w:val="24"/>
        </w:rPr>
      </w:pPr>
      <w:r w:rsidRPr="00E6553F">
        <w:rPr>
          <w:color w:val="000000"/>
          <w:szCs w:val="24"/>
        </w:rPr>
        <w:t>6. Pasibaigus savivaldybės administracijos direktorių, administracijos direktoriaus pavaduotoją į pareigas paskyrusios savivaldybės tarybos kadencijai, savivaldybės administracijos direktorius, administracijos direktoriaus pavaduotojas, jeigu jie į šias pareigas nepaskiriami naujai kadencijai arba jeigu savivaldybės administracijos direktorius, administracijos direktoriaus pavaduotojas atsistatydina ar atleidžiamas iš šių pareigų, išskyrus atleidimą už tarnybinius nusižengimus, turi teisę Vyriausybės nustatyta tvarka grįžti į iki paskyrimo savivaldybės administracijos direktoriumi, direktoriaus pavaduotoju eitas pareigas, o kai tokios galimybės nėra, – į kitas tos pačios ar žemesnės kategorijos pareigas, jeigu eitos pareigos pagal teisės aktus priskiriamos valstybės tarnautojų (išskyrus politinio (asmeninio) pasitikėjimo valstybės tarnautojo pareigas) pareigoms. Be to, šioje dalyje nustatytu atveju savivaldybės administracijos direktorius, administracijos direktoriaus pavaduotojas turi teisę grįžti į iki išrinkimo savivaldybės tarybos nariais eitas pareigas, jeigu jie ėjo šias pareigas savivaldybės ar valstybės biudžetinėje ar viešojoje įstaigoje arba savivaldybės kontroliuojamoje įmonėje, o kai tokios galimybės nėra, – į kitas pareigas savivaldybės ar valstybės biudžetinėje ar viešojoje įstaigoje arba savivaldybės kontroliuojamoje įmonėje. Jeigu šie asmenys iki paskyrimo savivaldybės administracijos direktoriumi, direktoriaus pavaduotoju tokių pareigų nėjo arba atsisakė pasiūlytų kitų žemesnės kategorijos pareigų, pagal teisės aktus priskiriamų valstybės tarnautojų (išskyrus politinio (asmeninio) pasitikėjimo valstybės tarnautojo pareigas) pareigoms, arba kitų pareigų savivaldybės ar valstybės biudžetinėje ar viešojoje įstaigoje arba savivaldybės kontroliuojamoje įmonėje, išmokos jiems mokamos Lietuvos Respublikos valstybės tarnybos įstatymo nustatyta tvarka.</w:t>
      </w:r>
    </w:p>
    <w:p w:rsidR="00E6553F" w:rsidRDefault="00E6553F" w:rsidP="00E216CF">
      <w:pPr>
        <w:ind w:firstLine="709"/>
        <w:jc w:val="both"/>
        <w:rPr>
          <w:color w:val="000000"/>
          <w:szCs w:val="24"/>
        </w:rPr>
      </w:pPr>
    </w:p>
    <w:p w:rsidR="00E6553F" w:rsidRDefault="00E6553F" w:rsidP="00E216CF">
      <w:pPr>
        <w:ind w:firstLine="709"/>
        <w:jc w:val="both"/>
        <w:rPr>
          <w:color w:val="000000"/>
          <w:szCs w:val="24"/>
        </w:rPr>
      </w:pPr>
    </w:p>
    <w:p w:rsidR="00E6553F" w:rsidRPr="00E6553F" w:rsidRDefault="00E6553F" w:rsidP="00E6553F">
      <w:pPr>
        <w:jc w:val="center"/>
        <w:rPr>
          <w:b/>
          <w:caps/>
          <w:szCs w:val="24"/>
        </w:rPr>
      </w:pPr>
      <w:r w:rsidRPr="00E6553F">
        <w:rPr>
          <w:b/>
          <w:caps/>
          <w:szCs w:val="24"/>
        </w:rPr>
        <w:t>LIETUVOS RESPUBLIKOS</w:t>
      </w:r>
    </w:p>
    <w:p w:rsidR="00E6553F" w:rsidRPr="00E6553F" w:rsidRDefault="00E6553F" w:rsidP="00E6553F">
      <w:pPr>
        <w:jc w:val="center"/>
        <w:rPr>
          <w:caps/>
          <w:szCs w:val="24"/>
        </w:rPr>
      </w:pPr>
      <w:r w:rsidRPr="00E6553F">
        <w:rPr>
          <w:b/>
          <w:szCs w:val="24"/>
        </w:rPr>
        <w:t>VALSTYBĖS TARNYBOS</w:t>
      </w:r>
    </w:p>
    <w:p w:rsidR="00E6553F" w:rsidRPr="00E6553F" w:rsidRDefault="00E6553F" w:rsidP="00E6553F">
      <w:pPr>
        <w:jc w:val="center"/>
        <w:rPr>
          <w:b/>
          <w:caps/>
          <w:spacing w:val="20"/>
          <w:szCs w:val="24"/>
        </w:rPr>
      </w:pPr>
      <w:r w:rsidRPr="00E6553F">
        <w:rPr>
          <w:b/>
          <w:caps/>
          <w:spacing w:val="20"/>
          <w:szCs w:val="24"/>
        </w:rPr>
        <w:t>ĮSTATYMAS</w:t>
      </w:r>
    </w:p>
    <w:p w:rsidR="00E6553F" w:rsidRDefault="00E6553F" w:rsidP="00E216CF">
      <w:pPr>
        <w:ind w:firstLine="709"/>
        <w:jc w:val="both"/>
        <w:rPr>
          <w:color w:val="000000"/>
          <w:szCs w:val="24"/>
        </w:rPr>
      </w:pPr>
    </w:p>
    <w:p w:rsidR="00E6553F" w:rsidRDefault="00E6553F" w:rsidP="00E216CF">
      <w:pPr>
        <w:ind w:firstLine="709"/>
        <w:jc w:val="both"/>
        <w:rPr>
          <w:color w:val="000000"/>
          <w:szCs w:val="24"/>
        </w:rPr>
      </w:pPr>
    </w:p>
    <w:p w:rsidR="00E6553F" w:rsidRPr="00E6553F" w:rsidRDefault="00E6553F" w:rsidP="00E65209">
      <w:pPr>
        <w:widowControl w:val="0"/>
        <w:ind w:firstLine="720"/>
        <w:jc w:val="both"/>
        <w:rPr>
          <w:b/>
          <w:spacing w:val="2"/>
          <w:szCs w:val="24"/>
        </w:rPr>
      </w:pPr>
      <w:r w:rsidRPr="00E6553F">
        <w:rPr>
          <w:b/>
          <w:spacing w:val="2"/>
          <w:szCs w:val="24"/>
        </w:rPr>
        <w:t>5 straipsnis. Darbo santykius reglamentuojančių įstatymų taikymas valstybės tarnautojams</w:t>
      </w:r>
    </w:p>
    <w:p w:rsidR="00E6553F" w:rsidRDefault="00E6553F" w:rsidP="00E6553F">
      <w:pPr>
        <w:ind w:firstLine="709"/>
        <w:jc w:val="both"/>
        <w:rPr>
          <w:spacing w:val="2"/>
          <w:szCs w:val="24"/>
        </w:rPr>
      </w:pPr>
      <w:r w:rsidRPr="00E6553F">
        <w:rPr>
          <w:spacing w:val="2"/>
          <w:szCs w:val="24"/>
        </w:rPr>
        <w:t>Darbo santykius ir socialines garantijas reglamentuojantys įstatymai bei kiti teisės aktai valstybės tarnautojams taikomi tiek, kiek jų statuso ir socialinių garantijų</w:t>
      </w:r>
      <w:r w:rsidRPr="00E6553F">
        <w:rPr>
          <w:b/>
          <w:spacing w:val="2"/>
          <w:szCs w:val="24"/>
        </w:rPr>
        <w:t xml:space="preserve"> </w:t>
      </w:r>
      <w:r w:rsidRPr="00E6553F">
        <w:rPr>
          <w:spacing w:val="2"/>
          <w:szCs w:val="24"/>
        </w:rPr>
        <w:t>nereglamentuoja šis Įstatymas.</w:t>
      </w:r>
    </w:p>
    <w:p w:rsidR="00E6553F" w:rsidRDefault="00E6553F" w:rsidP="00E6553F">
      <w:pPr>
        <w:ind w:firstLine="709"/>
        <w:jc w:val="both"/>
        <w:rPr>
          <w:b/>
          <w:spacing w:val="2"/>
          <w:szCs w:val="24"/>
        </w:rPr>
      </w:pPr>
      <w:r w:rsidRPr="00E6553F">
        <w:rPr>
          <w:b/>
          <w:spacing w:val="2"/>
          <w:szCs w:val="24"/>
        </w:rPr>
        <w:lastRenderedPageBreak/>
        <w:t>41 straipsnis. Išeitinės išmokos</w:t>
      </w:r>
      <w:r w:rsidRPr="00E6553F">
        <w:rPr>
          <w:spacing w:val="2"/>
          <w:szCs w:val="24"/>
        </w:rPr>
        <w:t xml:space="preserve"> </w:t>
      </w:r>
      <w:r w:rsidRPr="00E6553F">
        <w:rPr>
          <w:b/>
          <w:spacing w:val="2"/>
          <w:szCs w:val="24"/>
        </w:rPr>
        <w:t>ir kompensacijos</w:t>
      </w:r>
    </w:p>
    <w:p w:rsidR="00E6553F" w:rsidRDefault="00E6553F" w:rsidP="00E6553F">
      <w:pPr>
        <w:widowControl w:val="0"/>
        <w:ind w:firstLine="720"/>
        <w:jc w:val="both"/>
        <w:rPr>
          <w:szCs w:val="24"/>
        </w:rPr>
      </w:pPr>
      <w:r w:rsidRPr="00E6553F">
        <w:rPr>
          <w:color w:val="000000"/>
          <w:spacing w:val="2"/>
          <w:szCs w:val="24"/>
        </w:rPr>
        <w:t xml:space="preserve">5. </w:t>
      </w:r>
      <w:r w:rsidRPr="00E6553F">
        <w:rPr>
          <w:szCs w:val="24"/>
        </w:rPr>
        <w:t>Šio Įstatymo 44 straipsnio 1, 2 dalyse nurodytais pagrindais atleidžiamam, pagal 18 straipsnio 2 dalį ar 20 straipsnį perkeliamam į kitą valstybės ar savivaldybės instituciją ar įstaigą valstybės tarnautojui jo atleidimo (perkėlimo) iš pareigų dieną išmokamos visos jam priklausančios pinigų sumos, išskyrus šio straipsnio 1 dalyje nurodytą išeitinę išmoką, mokamą politinio (asmeninio) pasitikėjimo valstybės tarnautojams, ir šio straipsnio 2 dalyje nurodytą išeitinę išmoką.</w:t>
      </w:r>
    </w:p>
    <w:p w:rsidR="009B60FB" w:rsidRPr="00E6553F" w:rsidRDefault="009B60FB" w:rsidP="00E6553F">
      <w:pPr>
        <w:widowControl w:val="0"/>
        <w:ind w:firstLine="720"/>
        <w:jc w:val="both"/>
        <w:rPr>
          <w:szCs w:val="24"/>
        </w:rPr>
      </w:pPr>
    </w:p>
    <w:p w:rsidR="00E6553F" w:rsidRDefault="009B60FB" w:rsidP="009B60FB">
      <w:pPr>
        <w:ind w:firstLine="709"/>
        <w:jc w:val="both"/>
        <w:rPr>
          <w:b/>
          <w:spacing w:val="2"/>
          <w:szCs w:val="24"/>
        </w:rPr>
      </w:pPr>
      <w:r w:rsidRPr="009B60FB">
        <w:rPr>
          <w:b/>
          <w:spacing w:val="2"/>
          <w:szCs w:val="24"/>
        </w:rPr>
        <w:t>44 straipsnis. Valstybės tarnautojų atleidimas iš pareigų</w:t>
      </w:r>
    </w:p>
    <w:p w:rsidR="009B60FB" w:rsidRPr="009B60FB" w:rsidRDefault="009B60FB" w:rsidP="009B60FB">
      <w:pPr>
        <w:widowControl w:val="0"/>
        <w:ind w:right="-51" w:firstLine="720"/>
        <w:jc w:val="both"/>
        <w:rPr>
          <w:szCs w:val="24"/>
        </w:rPr>
      </w:pPr>
      <w:r w:rsidRPr="009B60FB">
        <w:rPr>
          <w:spacing w:val="2"/>
          <w:szCs w:val="24"/>
        </w:rPr>
        <w:t>1. Valstybės tarnautojas atleidžiamas iš pareigų, kai:</w:t>
      </w:r>
    </w:p>
    <w:p w:rsidR="009B60FB" w:rsidRDefault="00F21DCA" w:rsidP="009B60FB">
      <w:pPr>
        <w:ind w:firstLine="709"/>
        <w:jc w:val="both"/>
        <w:rPr>
          <w:spacing w:val="2"/>
          <w:szCs w:val="24"/>
        </w:rPr>
      </w:pPr>
      <w:r>
        <w:rPr>
          <w:color w:val="000000"/>
          <w:sz w:val="22"/>
          <w:szCs w:val="22"/>
        </w:rPr>
        <w:t>1</w:t>
      </w:r>
      <w:r w:rsidR="002D5ECA">
        <w:rPr>
          <w:color w:val="000000"/>
          <w:sz w:val="22"/>
          <w:szCs w:val="22"/>
        </w:rPr>
        <w:t xml:space="preserve">) </w:t>
      </w:r>
      <w:r>
        <w:rPr>
          <w:color w:val="000000"/>
          <w:sz w:val="22"/>
          <w:szCs w:val="22"/>
        </w:rPr>
        <w:t>atsistatydina savo noru</w:t>
      </w:r>
      <w:r w:rsidR="009B60FB">
        <w:rPr>
          <w:spacing w:val="2"/>
          <w:szCs w:val="24"/>
        </w:rPr>
        <w:t>.</w:t>
      </w:r>
    </w:p>
    <w:p w:rsidR="009B60FB" w:rsidRDefault="009B60FB" w:rsidP="009B60FB">
      <w:pPr>
        <w:ind w:firstLine="709"/>
        <w:jc w:val="both"/>
        <w:rPr>
          <w:spacing w:val="2"/>
          <w:szCs w:val="24"/>
        </w:rPr>
      </w:pPr>
    </w:p>
    <w:p w:rsidR="00E65209" w:rsidRDefault="00E65209" w:rsidP="009B60FB">
      <w:pPr>
        <w:ind w:firstLine="709"/>
        <w:jc w:val="both"/>
        <w:rPr>
          <w:spacing w:val="2"/>
          <w:szCs w:val="24"/>
        </w:rPr>
      </w:pPr>
    </w:p>
    <w:p w:rsidR="009B60FB" w:rsidRPr="009B60FB" w:rsidRDefault="009B60FB" w:rsidP="009B60FB">
      <w:pPr>
        <w:ind w:firstLine="709"/>
        <w:jc w:val="center"/>
        <w:rPr>
          <w:b/>
          <w:color w:val="000000"/>
          <w:szCs w:val="24"/>
        </w:rPr>
      </w:pPr>
      <w:r w:rsidRPr="009B60FB">
        <w:rPr>
          <w:b/>
          <w:color w:val="000000"/>
          <w:szCs w:val="24"/>
        </w:rPr>
        <w:t>LIETUVOS RESPUBLIKOS</w:t>
      </w:r>
    </w:p>
    <w:p w:rsidR="009B60FB" w:rsidRPr="009B60FB" w:rsidRDefault="009B60FB" w:rsidP="009B60FB">
      <w:pPr>
        <w:ind w:firstLine="709"/>
        <w:jc w:val="center"/>
        <w:rPr>
          <w:b/>
          <w:color w:val="000000"/>
          <w:szCs w:val="24"/>
        </w:rPr>
      </w:pPr>
      <w:r w:rsidRPr="009B60FB">
        <w:rPr>
          <w:b/>
          <w:color w:val="000000"/>
          <w:szCs w:val="24"/>
        </w:rPr>
        <w:t>DARBO KODEKSAS</w:t>
      </w:r>
    </w:p>
    <w:p w:rsidR="009B60FB" w:rsidRDefault="009B60FB" w:rsidP="009B60FB">
      <w:pPr>
        <w:ind w:firstLine="709"/>
        <w:jc w:val="both"/>
        <w:rPr>
          <w:color w:val="000000"/>
          <w:szCs w:val="24"/>
        </w:rPr>
      </w:pPr>
    </w:p>
    <w:p w:rsidR="009A7DF2" w:rsidRDefault="009A7DF2" w:rsidP="009B60FB">
      <w:pPr>
        <w:ind w:firstLine="709"/>
        <w:jc w:val="both"/>
        <w:rPr>
          <w:color w:val="000000"/>
          <w:szCs w:val="24"/>
        </w:rPr>
      </w:pPr>
    </w:p>
    <w:p w:rsidR="009B60FB" w:rsidRPr="009B60FB" w:rsidRDefault="009B60FB" w:rsidP="009B60FB">
      <w:pPr>
        <w:ind w:firstLine="709"/>
        <w:jc w:val="both"/>
        <w:rPr>
          <w:color w:val="000000"/>
          <w:szCs w:val="24"/>
        </w:rPr>
      </w:pPr>
      <w:r w:rsidRPr="009B60FB">
        <w:rPr>
          <w:b/>
          <w:bCs/>
          <w:color w:val="000000"/>
          <w:szCs w:val="24"/>
          <w:shd w:val="clear" w:color="auto" w:fill="FFFFFF"/>
        </w:rPr>
        <w:t>127 straipsnis. Teisė į kasmetines atostogas</w:t>
      </w:r>
    </w:p>
    <w:p w:rsidR="009B60FB" w:rsidRPr="009B60FB" w:rsidRDefault="009B60FB" w:rsidP="009B60FB">
      <w:pPr>
        <w:ind w:firstLine="709"/>
        <w:jc w:val="both"/>
        <w:rPr>
          <w:color w:val="000000"/>
          <w:szCs w:val="24"/>
        </w:rPr>
      </w:pPr>
      <w:r w:rsidRPr="009B60FB">
        <w:rPr>
          <w:color w:val="000000"/>
          <w:szCs w:val="24"/>
          <w:shd w:val="clear" w:color="auto" w:fill="FFFFFF"/>
        </w:rPr>
        <w:t>6. Kasmetines atostogas pakeisti pinigine kompensacija draudžiama, išskyrus darbo santykių pasibaigimą, kai darbuotojui sumokama kompensacija už nepanaudotas visos trukmės kasmetines atostogas ar jų dalį, su šio straipsnio 5 dalyje nustatytais apribojimais.</w:t>
      </w:r>
    </w:p>
    <w:sectPr w:rsidR="009B60FB" w:rsidRPr="009B60FB" w:rsidSect="009A7DF2">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04D" w:rsidRDefault="0080504D" w:rsidP="009A7DF2">
      <w:r>
        <w:separator/>
      </w:r>
    </w:p>
  </w:endnote>
  <w:endnote w:type="continuationSeparator" w:id="0">
    <w:p w:rsidR="0080504D" w:rsidRDefault="0080504D" w:rsidP="009A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04D" w:rsidRDefault="0080504D" w:rsidP="009A7DF2">
      <w:r>
        <w:separator/>
      </w:r>
    </w:p>
  </w:footnote>
  <w:footnote w:type="continuationSeparator" w:id="0">
    <w:p w:rsidR="0080504D" w:rsidRDefault="0080504D" w:rsidP="009A7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445645"/>
      <w:docPartObj>
        <w:docPartGallery w:val="Page Numbers (Top of Page)"/>
        <w:docPartUnique/>
      </w:docPartObj>
    </w:sdtPr>
    <w:sdtEndPr/>
    <w:sdtContent>
      <w:p w:rsidR="009A7DF2" w:rsidRDefault="009A7DF2">
        <w:pPr>
          <w:pStyle w:val="Antrats"/>
          <w:jc w:val="center"/>
        </w:pPr>
        <w:r>
          <w:fldChar w:fldCharType="begin"/>
        </w:r>
        <w:r>
          <w:instrText>PAGE   \* MERGEFORMAT</w:instrText>
        </w:r>
        <w:r>
          <w:fldChar w:fldCharType="separate"/>
        </w:r>
        <w:r w:rsidR="008025BF">
          <w:rPr>
            <w:noProof/>
          </w:rPr>
          <w:t>2</w:t>
        </w:r>
        <w:r>
          <w:fldChar w:fldCharType="end"/>
        </w:r>
      </w:p>
    </w:sdtContent>
  </w:sdt>
  <w:p w:rsidR="009A7DF2" w:rsidRDefault="009A7D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A0"/>
    <w:rsid w:val="00180CEC"/>
    <w:rsid w:val="002D5ECA"/>
    <w:rsid w:val="00347213"/>
    <w:rsid w:val="00387A0F"/>
    <w:rsid w:val="003E3221"/>
    <w:rsid w:val="00412EC2"/>
    <w:rsid w:val="006868A0"/>
    <w:rsid w:val="008025BF"/>
    <w:rsid w:val="0080504D"/>
    <w:rsid w:val="009A7DF2"/>
    <w:rsid w:val="009B60FB"/>
    <w:rsid w:val="00A43A22"/>
    <w:rsid w:val="00C852CD"/>
    <w:rsid w:val="00E216CF"/>
    <w:rsid w:val="00E65209"/>
    <w:rsid w:val="00E6553F"/>
    <w:rsid w:val="00EC797E"/>
    <w:rsid w:val="00F21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94A6"/>
  <w15:chartTrackingRefBased/>
  <w15:docId w15:val="{7D144CD5-7763-46D1-9ACF-FE52CBB5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7A0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pple-converted-space">
    <w:name w:val="apple-converted-space"/>
    <w:basedOn w:val="Numatytasispastraiposriftas"/>
    <w:rsid w:val="00387A0F"/>
  </w:style>
  <w:style w:type="paragraph" w:styleId="Antrats">
    <w:name w:val="header"/>
    <w:basedOn w:val="prastasis"/>
    <w:link w:val="AntratsDiagrama"/>
    <w:uiPriority w:val="99"/>
    <w:unhideWhenUsed/>
    <w:rsid w:val="009A7DF2"/>
    <w:pPr>
      <w:tabs>
        <w:tab w:val="center" w:pos="4819"/>
        <w:tab w:val="right" w:pos="9638"/>
      </w:tabs>
    </w:pPr>
  </w:style>
  <w:style w:type="character" w:customStyle="1" w:styleId="AntratsDiagrama">
    <w:name w:val="Antraštės Diagrama"/>
    <w:basedOn w:val="Numatytasispastraiposriftas"/>
    <w:link w:val="Antrats"/>
    <w:uiPriority w:val="99"/>
    <w:rsid w:val="009A7DF2"/>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9A7DF2"/>
    <w:pPr>
      <w:tabs>
        <w:tab w:val="center" w:pos="4819"/>
        <w:tab w:val="right" w:pos="9638"/>
      </w:tabs>
    </w:pPr>
  </w:style>
  <w:style w:type="character" w:customStyle="1" w:styleId="PoratDiagrama">
    <w:name w:val="Poraštė Diagrama"/>
    <w:basedOn w:val="Numatytasispastraiposriftas"/>
    <w:link w:val="Porat"/>
    <w:uiPriority w:val="99"/>
    <w:rsid w:val="009A7DF2"/>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2754</Words>
  <Characters>1570</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Mockiene</dc:creator>
  <cp:lastModifiedBy>Virginija Palaimiene</cp:lastModifiedBy>
  <cp:revision>2</cp:revision>
  <dcterms:created xsi:type="dcterms:W3CDTF">2018-07-24T10:09:00Z</dcterms:created>
  <dcterms:modified xsi:type="dcterms:W3CDTF">2018-07-24T10:09:00Z</dcterms:modified>
</cp:coreProperties>
</file>