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12AB9" w:rsidP="00CA4D3B">
      <w:pPr>
        <w:jc w:val="center"/>
      </w:pPr>
      <w:r>
        <w:rPr>
          <w:b/>
          <w:caps/>
        </w:rPr>
        <w:t>DĖL</w:t>
      </w:r>
      <w:r w:rsidRPr="00512AB9">
        <w:rPr>
          <w:b/>
          <w:caps/>
        </w:rPr>
        <w:t xml:space="preserve"> KLAIPĖDOS MIESTO SAVIVALDYBĖS TARYBOS 2014 M. LIEPOS 31 D. SPRENDIMO NR. T2-173 „DĖL BIUDŽETINĖS ĮSTAIGOS KLAIPĖDOS SUTRIKUSIO VYSTYMOSI KŪDIKIŲ NAMŲ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2AB9" w:rsidRPr="00512AB9" w:rsidRDefault="00512AB9" w:rsidP="00512AB9">
      <w:pPr>
        <w:tabs>
          <w:tab w:val="left" w:pos="912"/>
        </w:tabs>
        <w:ind w:firstLine="709"/>
        <w:jc w:val="both"/>
      </w:pPr>
      <w:r w:rsidRPr="00512AB9">
        <w:t xml:space="preserve">Vadovaudamasi Lietuvos Respublikos vietos savivaldos įstatymo 16 straipsnio 3 dalies 9 punktu, 18 straipsnio 1 dalimi ir Lietuvos Respublikos biudžetinių įstaigų įstatymo 6 straipsnio 5 dalimi, Klaipėdos miesto savivaldybės taryba </w:t>
      </w:r>
      <w:r w:rsidRPr="00512AB9">
        <w:rPr>
          <w:spacing w:val="60"/>
        </w:rPr>
        <w:t>nusprendži</w:t>
      </w:r>
      <w:r w:rsidRPr="00512AB9">
        <w:t>a:</w:t>
      </w:r>
    </w:p>
    <w:p w:rsidR="00512AB9" w:rsidRPr="00512AB9" w:rsidRDefault="00512AB9" w:rsidP="00512AB9">
      <w:pPr>
        <w:tabs>
          <w:tab w:val="left" w:pos="912"/>
        </w:tabs>
        <w:ind w:firstLine="709"/>
        <w:jc w:val="both"/>
      </w:pPr>
      <w:r w:rsidRPr="00512AB9">
        <w:t>1. Pakeisti Biudžetinės įstaigos Klaipėdos sutrikusio vystymosi kūdikių namų nuostatus, patvirtintus Klaipėdos miesto savivaldybės tarybos 2014 m. liepos 31 d. sprendimu Nr. T2-173 „Dėl Biudžetinės įstaigos Klaipėdos sutrikusio vystymosi kūdikių namų nuostatų patvirtinimo“, ir 5 punktą išdėstyti taip:</w:t>
      </w:r>
    </w:p>
    <w:p w:rsidR="00512AB9" w:rsidRPr="00512AB9" w:rsidRDefault="00512AB9" w:rsidP="00512AB9">
      <w:pPr>
        <w:ind w:firstLine="720"/>
        <w:jc w:val="both"/>
        <w:rPr>
          <w:color w:val="000000"/>
        </w:rPr>
      </w:pPr>
      <w:r w:rsidRPr="00512AB9">
        <w:rPr>
          <w:color w:val="000000"/>
          <w:szCs w:val="20"/>
        </w:rPr>
        <w:t>„5.</w:t>
      </w:r>
      <w:r w:rsidRPr="00512AB9">
        <w:rPr>
          <w:szCs w:val="20"/>
        </w:rPr>
        <w:t xml:space="preserve"> Kūdikių namų buveinė: Turistų g. 28, LT-92282, Klaipėda.</w:t>
      </w:r>
      <w:r w:rsidRPr="00512AB9">
        <w:rPr>
          <w:color w:val="000000"/>
          <w:szCs w:val="20"/>
        </w:rPr>
        <w:t>“</w:t>
      </w:r>
    </w:p>
    <w:p w:rsidR="00512AB9" w:rsidRPr="00512AB9" w:rsidRDefault="00512AB9" w:rsidP="00512AB9">
      <w:pPr>
        <w:tabs>
          <w:tab w:val="left" w:pos="912"/>
        </w:tabs>
        <w:ind w:firstLine="709"/>
        <w:jc w:val="both"/>
      </w:pPr>
      <w:r w:rsidRPr="00512AB9">
        <w:t>2. Įgalioti Aušrą Nikolajevienę, BĮ Klaipėdos sutrikusio vystymosi kūdikių namų direktorę, pasirašyti nuostatus ir įregistruoti juos Juridinių asmenų registre.</w:t>
      </w:r>
    </w:p>
    <w:p w:rsidR="00512AB9" w:rsidRPr="00512AB9" w:rsidRDefault="00512AB9" w:rsidP="00512AB9">
      <w:pPr>
        <w:tabs>
          <w:tab w:val="left" w:pos="912"/>
        </w:tabs>
        <w:ind w:firstLine="709"/>
        <w:jc w:val="both"/>
      </w:pPr>
      <w:r w:rsidRPr="00512AB9"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12AB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2AB9"/>
    <w:rsid w:val="00597EE8"/>
    <w:rsid w:val="005F495C"/>
    <w:rsid w:val="008354D5"/>
    <w:rsid w:val="00894D6F"/>
    <w:rsid w:val="00922CD4"/>
    <w:rsid w:val="00A12691"/>
    <w:rsid w:val="00AF7D08"/>
    <w:rsid w:val="00C56F56"/>
    <w:rsid w:val="00CA38D8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2B9B"/>
  <w15:docId w15:val="{F72DD63B-06B5-4BB7-874E-F597BEA5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2018-10-26T07:09:00Z</dcterms:created>
  <dcterms:modified xsi:type="dcterms:W3CDTF">2018-10-26T07:09:00Z</dcterms:modified>
</cp:coreProperties>
</file>