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E458F1">
        <w:rPr>
          <w:rFonts w:ascii="Times New Roman" w:hAnsi="Times New Roman" w:cs="Times New Roman"/>
          <w:b/>
          <w:sz w:val="24"/>
          <w:szCs w:val="24"/>
        </w:rPr>
        <w:t>ldo vertinimo tarybos 2018-11-13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E458F1" w:rsidRPr="00E458F1" w:rsidRDefault="00E458F1" w:rsidP="00E45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sz w:val="24"/>
          <w:szCs w:val="24"/>
        </w:rPr>
        <w:t>lapkričio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 nutarta (protokolo Nr. ADM - </w:t>
      </w:r>
      <w:r>
        <w:rPr>
          <w:rFonts w:ascii="Times New Roman" w:hAnsi="Times New Roman" w:cs="Times New Roman"/>
          <w:sz w:val="24"/>
          <w:szCs w:val="24"/>
        </w:rPr>
        <w:t>729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):</w:t>
      </w:r>
    </w:p>
    <w:p w:rsidR="006B7CB0" w:rsidRPr="00F523F0" w:rsidRDefault="006B7CB0" w:rsidP="006B7C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Atidėti Klaipėdos Kristaus Karaliaus bažnyčios, adresu Bokštų g. 10, Klaipėda, vertinimo </w:t>
      </w:r>
      <w:proofErr w:type="spellStart"/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>paveldosauginiu</w:t>
      </w:r>
      <w:proofErr w:type="spellEnd"/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aspektu medžiagos svarstymą kitam posėdžiui, dar kartą bandant pakvi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esti į posėdį bažnyčios kleboną;</w:t>
      </w:r>
    </w:p>
    <w:p w:rsidR="006B7CB0" w:rsidRPr="00F523F0" w:rsidRDefault="006B7CB0" w:rsidP="006B7C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Švč. Mergelės Marijos, Taikos Karalienės bažnyčiai, </w:t>
      </w:r>
      <w:proofErr w:type="spellStart"/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>Rumpiškės</w:t>
      </w:r>
      <w:proofErr w:type="spellEnd"/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6, Klaipėda, suteikti teisinę apsaugą, įrašant į Kultūros vertybių registrą kaip turintį architektūrinę, istorinę ir sakralinę vertę objektą bei suteikiant jai vietinį reikšmingumo lygmenį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B7CB0" w:rsidRPr="00F523F0" w:rsidRDefault="006B7CB0" w:rsidP="006B7C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</w:t>
      </w:r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>aptistų bažnyčiai ir pastoriaus namui Vytauto g. 38, Klaipėda, suteikti teisinę apsaugą, įrašant į Kultūros vertybių registrą kaip turintį architektūrinę, istorinę ir sakralinę vertę objektą bei suteikian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 jam vietinį reikšmingumo lygį;</w:t>
      </w:r>
    </w:p>
    <w:p w:rsidR="006B7CB0" w:rsidRPr="00F523F0" w:rsidRDefault="006B7CB0" w:rsidP="006B7C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>Objektui Šaulių g. 50, Klaipėda, netikslinga suteikti teisinę apsaugą, rekomenduojama saugoti fasadų architektūrinę išraišką, išlikusias interjero detales. Pastatas yra saugotinas kaip kultūros paveldo vietovės urbanistinės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struktūros objektas (statinys);</w:t>
      </w:r>
    </w:p>
    <w:p w:rsidR="006B7CB0" w:rsidRPr="00F523F0" w:rsidRDefault="006B7CB0" w:rsidP="006B7C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Objektui Tilžės g. 27, Klaipėda netikslinga suteikti teisinę apsaugą. Rekomenduojama išsaugoti pastato </w:t>
      </w:r>
      <w:proofErr w:type="spellStart"/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aukštingumą</w:t>
      </w:r>
      <w:proofErr w:type="spellEnd"/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>, architektūrinę stilistiką, fasadų apdailos tipą. Pastatas yra saugotinas kaip kultūros paveldo vietovės urbanistinės stru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ktūros objektas (statinys);</w:t>
      </w:r>
    </w:p>
    <w:p w:rsidR="006B7CB0" w:rsidRDefault="006B7CB0" w:rsidP="006B7CB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3F0">
        <w:rPr>
          <w:rFonts w:ascii="Times New Roman" w:eastAsia="Times New Roman" w:hAnsi="Times New Roman" w:cs="Times New Roman"/>
          <w:sz w:val="24"/>
          <w:szCs w:val="24"/>
          <w:lang w:eastAsia="lt-LT"/>
        </w:rPr>
        <w:t>Objektui K. Donelaičio 5A, Klaipėda netikslinga suteikti teisinę apsaugą, pastatas Klaipėdos miesto istorinės dalies, vad. Naujamiesčiu (22012), apibrėžtų teritorijos ribų plane turi būti įvardintas kaip teritorijoje esantis kitas objektas.</w:t>
      </w:r>
    </w:p>
    <w:p w:rsidR="006B7CB0" w:rsidRPr="005066EE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5F3AFD"/>
    <w:rsid w:val="0069435A"/>
    <w:rsid w:val="006B7CB0"/>
    <w:rsid w:val="00E4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5EB7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3</cp:revision>
  <dcterms:created xsi:type="dcterms:W3CDTF">2019-01-07T14:06:00Z</dcterms:created>
  <dcterms:modified xsi:type="dcterms:W3CDTF">2019-01-08T12:22:00Z</dcterms:modified>
</cp:coreProperties>
</file>