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 xml:space="preserve">KLAIPĖDOS MIESTO SAVIVALDYBĖS </w:t>
      </w:r>
      <w:r w:rsidR="003671DF">
        <w:rPr>
          <w:b/>
          <w:sz w:val="28"/>
          <w:szCs w:val="28"/>
        </w:rPr>
        <w:t>ADMINISTRACIJOS</w:t>
      </w:r>
    </w:p>
    <w:p w:rsidR="003671DF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671DF" w:rsidRPr="00CB7939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ŠVIETIMO SKYRIUS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946691" w:rsidP="003077A5">
      <w:pPr>
        <w:keepNext/>
        <w:jc w:val="center"/>
        <w:outlineLvl w:val="1"/>
        <w:rPr>
          <w:b/>
        </w:rPr>
      </w:pPr>
      <w:r>
        <w:rPr>
          <w:b/>
        </w:rPr>
        <w:t>ATASKAITA</w:t>
      </w:r>
    </w:p>
    <w:p w:rsidR="00946691" w:rsidRPr="00946691" w:rsidRDefault="00446AC7" w:rsidP="00423A78">
      <w:pPr>
        <w:jc w:val="center"/>
        <w:rPr>
          <w:b/>
        </w:rPr>
      </w:pPr>
      <w:r w:rsidRPr="00946691">
        <w:rPr>
          <w:b/>
          <w:caps/>
        </w:rPr>
        <w:t xml:space="preserve">DĖL </w:t>
      </w:r>
      <w:r w:rsidR="00946691" w:rsidRPr="00946691">
        <w:rPr>
          <w:b/>
        </w:rPr>
        <w:t>KLAIPĖDOS ŠVIETIMO ĮSTAIGŲ, ĮGYVENDINANČIŲ IKIMOKYKLINIO</w:t>
      </w:r>
      <w:r w:rsidR="00423A78">
        <w:rPr>
          <w:b/>
        </w:rPr>
        <w:t xml:space="preserve"> </w:t>
      </w:r>
      <w:r w:rsidR="00946691" w:rsidRPr="00946691">
        <w:rPr>
          <w:b/>
        </w:rPr>
        <w:t>IR PRIEŠMOKYKLINIO UGDYMO PROGRAMAS, 2015–2018 METŲ TINKLO</w:t>
      </w:r>
      <w:r w:rsidR="00423A78">
        <w:rPr>
          <w:b/>
        </w:rPr>
        <w:t xml:space="preserve"> </w:t>
      </w:r>
      <w:r w:rsidR="00946691" w:rsidRPr="00946691">
        <w:rPr>
          <w:b/>
        </w:rPr>
        <w:t>PERTVARKOS BENDROJO PLANO ĮGYVENDINIMO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ŠV2-33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946691" w:rsidRDefault="00946691" w:rsidP="00946691">
      <w:pPr>
        <w:jc w:val="center"/>
        <w:rPr>
          <w:b/>
        </w:rPr>
      </w:pPr>
    </w:p>
    <w:tbl>
      <w:tblPr>
        <w:tblStyle w:val="Lentelstinklelis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417"/>
        <w:gridCol w:w="1560"/>
        <w:gridCol w:w="1559"/>
        <w:gridCol w:w="1701"/>
        <w:gridCol w:w="1843"/>
      </w:tblGrid>
      <w:tr w:rsidR="00946691" w:rsidRPr="00566147" w:rsidTr="00821112">
        <w:trPr>
          <w:trHeight w:val="264"/>
        </w:trPr>
        <w:tc>
          <w:tcPr>
            <w:tcW w:w="567" w:type="dxa"/>
            <w:vMerge w:val="restart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 w:rsidRPr="00566147">
              <w:t>Eil. Nr.</w:t>
            </w:r>
          </w:p>
        </w:tc>
        <w:tc>
          <w:tcPr>
            <w:tcW w:w="1305" w:type="dxa"/>
            <w:vMerge w:val="restart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  <w:rPr>
                <w:b/>
              </w:rPr>
            </w:pPr>
            <w:r w:rsidRPr="00566147">
              <w:t>Uždavinių įgyvendinimo rodikliai</w:t>
            </w:r>
          </w:p>
        </w:tc>
        <w:tc>
          <w:tcPr>
            <w:tcW w:w="6237" w:type="dxa"/>
            <w:gridSpan w:val="4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 w:rsidRPr="00566147">
              <w:t>Rezultatų kriterijai</w:t>
            </w:r>
          </w:p>
        </w:tc>
        <w:tc>
          <w:tcPr>
            <w:tcW w:w="1843" w:type="dxa"/>
            <w:vMerge w:val="restart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>
              <w:t>Uždavinių įgyvendinimas pagal rezultatų kriterijus</w:t>
            </w:r>
          </w:p>
        </w:tc>
      </w:tr>
      <w:tr w:rsidR="00946691" w:rsidRPr="00566147" w:rsidTr="00821112">
        <w:trPr>
          <w:trHeight w:val="264"/>
        </w:trPr>
        <w:tc>
          <w:tcPr>
            <w:tcW w:w="567" w:type="dxa"/>
            <w:vMerge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</w:p>
        </w:tc>
        <w:tc>
          <w:tcPr>
            <w:tcW w:w="1305" w:type="dxa"/>
            <w:vMerge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</w:p>
        </w:tc>
        <w:tc>
          <w:tcPr>
            <w:tcW w:w="1417" w:type="dxa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 w:rsidRPr="00566147">
              <w:t>Įgyvendinta</w:t>
            </w:r>
          </w:p>
        </w:tc>
        <w:tc>
          <w:tcPr>
            <w:tcW w:w="1560" w:type="dxa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 w:rsidRPr="00566147">
              <w:t>Iš dalies įgyvendinta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 w:rsidRPr="00566147">
              <w:t>Pradėta įgyvendinti</w:t>
            </w:r>
          </w:p>
        </w:tc>
        <w:tc>
          <w:tcPr>
            <w:tcW w:w="1701" w:type="dxa"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  <w:r w:rsidRPr="00566147">
              <w:t>Neįgyvendinta</w:t>
            </w:r>
          </w:p>
        </w:tc>
        <w:tc>
          <w:tcPr>
            <w:tcW w:w="1843" w:type="dxa"/>
            <w:vMerge/>
          </w:tcPr>
          <w:p w:rsidR="00946691" w:rsidRPr="00566147" w:rsidRDefault="00946691" w:rsidP="00821112">
            <w:pPr>
              <w:pStyle w:val="Pagrindinistekstas"/>
              <w:spacing w:after="0"/>
              <w:jc w:val="center"/>
            </w:pPr>
          </w:p>
        </w:tc>
      </w:tr>
      <w:tr w:rsidR="00946691" w:rsidRPr="00566147" w:rsidTr="00821112"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</w:pPr>
            <w:r w:rsidRPr="00566147">
              <w:t>1.</w:t>
            </w:r>
          </w:p>
        </w:tc>
        <w:tc>
          <w:tcPr>
            <w:tcW w:w="1305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rPr>
                <w:iCs/>
              </w:rPr>
              <w:t>Padidintas ugdymo vietų skaičius 1–5 metų amžiaus vaikams</w:t>
            </w:r>
          </w:p>
        </w:tc>
        <w:tc>
          <w:tcPr>
            <w:tcW w:w="1417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Ugdymosi vietų skaičius atitinka poreikį</w:t>
            </w:r>
          </w:p>
        </w:tc>
        <w:tc>
          <w:tcPr>
            <w:tcW w:w="1560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Pagal poreikį ugdymosi vietų yra iki 10 % mažiau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t xml:space="preserve">Pagal poreikį ugdymosi vietų yra iki 20 % mažiau </w:t>
            </w:r>
          </w:p>
        </w:tc>
        <w:tc>
          <w:tcPr>
            <w:tcW w:w="1701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t>Pagal poreikį ugdymosi vietų yra virš 20 % mažiau</w:t>
            </w:r>
          </w:p>
        </w:tc>
        <w:tc>
          <w:tcPr>
            <w:tcW w:w="1843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B442E8">
              <w:rPr>
                <w:b/>
              </w:rPr>
              <w:t>Iš dalies įgyvendinta.</w:t>
            </w:r>
            <w:r>
              <w:t xml:space="preserve"> Trūksta ugdymosi vietų lopšelio grupėse</w:t>
            </w:r>
          </w:p>
        </w:tc>
      </w:tr>
      <w:tr w:rsidR="00946691" w:rsidRPr="00566147" w:rsidTr="00821112"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</w:pPr>
            <w:r w:rsidRPr="00566147">
              <w:t>2.</w:t>
            </w:r>
          </w:p>
        </w:tc>
        <w:tc>
          <w:tcPr>
            <w:tcW w:w="1305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rPr>
                <w:iCs/>
              </w:rPr>
              <w:t xml:space="preserve">Vaikų skaičius IPU grupėse atitinka nustatytą teisės aktais </w:t>
            </w:r>
          </w:p>
        </w:tc>
        <w:tc>
          <w:tcPr>
            <w:tcW w:w="1417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rPr>
                <w:iCs/>
              </w:rPr>
              <w:t>Vaikų skaičius visose IPU grupėse atitinka nustatytą teisės aktais</w:t>
            </w:r>
          </w:p>
        </w:tc>
        <w:tc>
          <w:tcPr>
            <w:tcW w:w="1560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rPr>
                <w:iCs/>
              </w:rPr>
              <w:t>Yra iki 10 % IPU grupių, kuriose vaikų skaičius viršija nustatytą teisės aktais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rPr>
                <w:iCs/>
              </w:rPr>
              <w:t>Yra iki 20 % IPU grupių, kuriose vaikų skaičius viršija nustatytą teisės aktais</w:t>
            </w:r>
          </w:p>
        </w:tc>
        <w:tc>
          <w:tcPr>
            <w:tcW w:w="1701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566147">
              <w:rPr>
                <w:iCs/>
              </w:rPr>
              <w:t xml:space="preserve">Yra </w:t>
            </w:r>
            <w:r>
              <w:t>daugiau kaip</w:t>
            </w:r>
            <w:r w:rsidRPr="00566147">
              <w:t xml:space="preserve"> 20 %</w:t>
            </w:r>
            <w:r w:rsidRPr="00566147">
              <w:rPr>
                <w:iCs/>
              </w:rPr>
              <w:t xml:space="preserve"> IPU grupių, kuriose vaikų skaičius viršija nustatytą teisės aktais</w:t>
            </w:r>
          </w:p>
        </w:tc>
        <w:tc>
          <w:tcPr>
            <w:tcW w:w="1843" w:type="dxa"/>
          </w:tcPr>
          <w:p w:rsidR="00946691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B442E8">
              <w:rPr>
                <w:b/>
              </w:rPr>
              <w:t>Iš dalies įgyvendinta.</w:t>
            </w:r>
          </w:p>
          <w:p w:rsidR="00946691" w:rsidRPr="00B442E8" w:rsidRDefault="00946691" w:rsidP="00821112">
            <w:pPr>
              <w:pStyle w:val="Pagrindinistekstas"/>
              <w:spacing w:after="0"/>
              <w:jc w:val="both"/>
              <w:rPr>
                <w:iCs/>
              </w:rPr>
            </w:pPr>
            <w:r w:rsidRPr="00B442E8">
              <w:t>2018–2019 m. m. 5 priešmokyklinio ugdymo grupėse ir1 ikimokyklinio ugdymo grupėje vaikų skaičius buvo 21. 2019–2020 m. šis rodiklis bus įgyvendintas</w:t>
            </w:r>
          </w:p>
        </w:tc>
      </w:tr>
      <w:tr w:rsidR="00946691" w:rsidRPr="00566147" w:rsidTr="00821112"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</w:pPr>
            <w:r w:rsidRPr="00566147">
              <w:t>3.</w:t>
            </w:r>
          </w:p>
        </w:tc>
        <w:tc>
          <w:tcPr>
            <w:tcW w:w="1305" w:type="dxa"/>
          </w:tcPr>
          <w:p w:rsidR="00946691" w:rsidRPr="00566147" w:rsidRDefault="00946691" w:rsidP="00821112">
            <w:pPr>
              <w:pStyle w:val="Antrats"/>
              <w:tabs>
                <w:tab w:val="left" w:pos="1296"/>
              </w:tabs>
              <w:jc w:val="both"/>
            </w:pPr>
            <w:r w:rsidRPr="00566147">
              <w:t>Pasiruošta privalomam priešmokyklinio ugdymo įvedimui</w:t>
            </w:r>
          </w:p>
        </w:tc>
        <w:tc>
          <w:tcPr>
            <w:tcW w:w="1417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 xml:space="preserve">Priešmokyklinio ugdymo vietų skaičius atitinka poreikį ir nėra mišrių grupių </w:t>
            </w:r>
          </w:p>
        </w:tc>
        <w:tc>
          <w:tcPr>
            <w:tcW w:w="1560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Priešmokyklinio ugdymo vietų skaičius atitinka poreikį, tačiau yra ne daugiau kaip 10 mišrių priešmokyk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 xml:space="preserve">linio ugdymo grupių 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Priešmokyklinio ugdymo vietų skaičius atitinka poreikį, tačiau yra daugiau kaip 10 mišrių priešmokyklinio ugdymo grupių</w:t>
            </w:r>
          </w:p>
        </w:tc>
        <w:tc>
          <w:tcPr>
            <w:tcW w:w="1701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Priešmokykli</w:t>
            </w:r>
          </w:p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nio ugdymo vietų skaičius atitinka poreikį, tačiau priešmokykli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nio amžiaus vaikai ugdomi mišriose ikimokyklinėse grupėse</w:t>
            </w:r>
          </w:p>
        </w:tc>
        <w:tc>
          <w:tcPr>
            <w:tcW w:w="1843" w:type="dxa"/>
          </w:tcPr>
          <w:p w:rsidR="00946691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B442E8">
              <w:rPr>
                <w:b/>
              </w:rPr>
              <w:t>Iš dalies įgyvendinta.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>
              <w:t>Siekiant patenkinti ikimokyklinio ugdymo poreikius, buvo papildytos priešmokyklinio ugdymo grupės 5 metų amžiaus vaikais</w:t>
            </w:r>
          </w:p>
        </w:tc>
      </w:tr>
      <w:tr w:rsidR="00946691" w:rsidRPr="00566147" w:rsidTr="00821112"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</w:pPr>
            <w:r w:rsidRPr="00566147">
              <w:t>4.</w:t>
            </w:r>
          </w:p>
        </w:tc>
        <w:tc>
          <w:tcPr>
            <w:tcW w:w="1305" w:type="dxa"/>
          </w:tcPr>
          <w:p w:rsidR="00946691" w:rsidRPr="00566147" w:rsidRDefault="00946691" w:rsidP="00821112">
            <w:pPr>
              <w:pStyle w:val="Antrats"/>
              <w:tabs>
                <w:tab w:val="left" w:pos="1296"/>
              </w:tabs>
              <w:jc w:val="both"/>
            </w:pPr>
            <w:r w:rsidRPr="00566147">
              <w:t xml:space="preserve">Padaugėja </w:t>
            </w:r>
            <w:r w:rsidRPr="00566147">
              <w:lastRenderedPageBreak/>
              <w:t xml:space="preserve">vaikų, lankančių nevalstybines IPUPŠĮ </w:t>
            </w:r>
          </w:p>
        </w:tc>
        <w:tc>
          <w:tcPr>
            <w:tcW w:w="1417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lastRenderedPageBreak/>
              <w:t xml:space="preserve">Padaugėja </w:t>
            </w:r>
            <w:r>
              <w:lastRenderedPageBreak/>
              <w:t xml:space="preserve">daugiau kaip </w:t>
            </w:r>
          </w:p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50 % vaikų, lankančių nevalstybi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nes IPUPŠĮ</w:t>
            </w:r>
          </w:p>
        </w:tc>
        <w:tc>
          <w:tcPr>
            <w:tcW w:w="1560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lastRenderedPageBreak/>
              <w:t xml:space="preserve">Padaugėja </w:t>
            </w:r>
            <w:r w:rsidRPr="00566147">
              <w:lastRenderedPageBreak/>
              <w:t>nuo 20 % iki 50 % vaikų, lankančių nevalstybines IPUPŠĮ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lastRenderedPageBreak/>
              <w:t xml:space="preserve">Padaugėja </w:t>
            </w:r>
            <w:r w:rsidRPr="00566147">
              <w:lastRenderedPageBreak/>
              <w:t>nuo 10 iki 20 % vaikų, lankančių nevalstybines IPUPŠĮ</w:t>
            </w:r>
          </w:p>
        </w:tc>
        <w:tc>
          <w:tcPr>
            <w:tcW w:w="1701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lastRenderedPageBreak/>
              <w:t xml:space="preserve">Padaugėja iki </w:t>
            </w:r>
            <w:r w:rsidRPr="00566147">
              <w:lastRenderedPageBreak/>
              <w:t>10 % vaikų, lankančių nevalstybines IPUPŠĮ</w:t>
            </w:r>
          </w:p>
        </w:tc>
        <w:tc>
          <w:tcPr>
            <w:tcW w:w="1843" w:type="dxa"/>
          </w:tcPr>
          <w:p w:rsidR="00946691" w:rsidRPr="00977EEB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977EEB">
              <w:rPr>
                <w:b/>
              </w:rPr>
              <w:lastRenderedPageBreak/>
              <w:t>Įgyvendinta</w:t>
            </w:r>
          </w:p>
        </w:tc>
      </w:tr>
      <w:tr w:rsidR="00946691" w:rsidRPr="00566147" w:rsidTr="00821112">
        <w:trPr>
          <w:trHeight w:val="1960"/>
        </w:trPr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</w:pPr>
            <w:r w:rsidRPr="00566147">
              <w:t>5.</w:t>
            </w:r>
          </w:p>
        </w:tc>
        <w:tc>
          <w:tcPr>
            <w:tcW w:w="1305" w:type="dxa"/>
          </w:tcPr>
          <w:p w:rsidR="00946691" w:rsidRPr="00566147" w:rsidRDefault="00946691" w:rsidP="00821112">
            <w:pPr>
              <w:pStyle w:val="Antrats"/>
              <w:tabs>
                <w:tab w:val="left" w:pos="1296"/>
              </w:tabs>
              <w:jc w:val="both"/>
            </w:pPr>
            <w:r w:rsidRPr="00566147">
              <w:t xml:space="preserve">Nevalstybinėms IPUPŠĮ teikiama parama pagal numatytus būdus </w:t>
            </w:r>
          </w:p>
        </w:tc>
        <w:tc>
          <w:tcPr>
            <w:tcW w:w="1417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Numatyta parama teikiama visoms nevalstybi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nėms IPUPŠĮ pagal nustatytas tvarkas</w:t>
            </w:r>
          </w:p>
        </w:tc>
        <w:tc>
          <w:tcPr>
            <w:tcW w:w="1560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Numatyta nevalstybi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 xml:space="preserve">nėms IPUPŠĮ parama lėšomis mažinama, atsižvelgiant į SB galimybes </w:t>
            </w:r>
          </w:p>
        </w:tc>
        <w:tc>
          <w:tcPr>
            <w:tcW w:w="1559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Numatyta parama nevalstybi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nėms IPUPŠĮ teikiama epizodiškai</w:t>
            </w:r>
          </w:p>
        </w:tc>
        <w:tc>
          <w:tcPr>
            <w:tcW w:w="1701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Numatyta parama nevalstybi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nėms IPUPŠĮ neteikiama</w:t>
            </w:r>
          </w:p>
        </w:tc>
        <w:tc>
          <w:tcPr>
            <w:tcW w:w="1843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977EEB">
              <w:rPr>
                <w:b/>
              </w:rPr>
              <w:t>Įgyvendinta</w:t>
            </w:r>
          </w:p>
        </w:tc>
      </w:tr>
      <w:tr w:rsidR="00946691" w:rsidRPr="00566147" w:rsidTr="00821112"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</w:pPr>
            <w:r w:rsidRPr="00566147">
              <w:t>6.</w:t>
            </w:r>
          </w:p>
        </w:tc>
        <w:tc>
          <w:tcPr>
            <w:tcW w:w="1305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IPUPŠĮ pastatai ir patalpos atitinka teisės aktų reikalavi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 xml:space="preserve">mus </w:t>
            </w:r>
          </w:p>
        </w:tc>
        <w:tc>
          <w:tcPr>
            <w:tcW w:w="1417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Visų IPUPŠĮ pastatai ir patalpos atitinka teisės aktų reikalavi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mus</w:t>
            </w:r>
          </w:p>
        </w:tc>
        <w:tc>
          <w:tcPr>
            <w:tcW w:w="1560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50 ir daugiau % IPUPŠĮ pastatų ir patalpų atitinka teisės aktų reikalavimus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Nuo 20 iki 50 % IPUPŠĮ pastatų ir patalpų atitinka teisės aktų reikalavimus</w:t>
            </w:r>
          </w:p>
        </w:tc>
        <w:tc>
          <w:tcPr>
            <w:tcW w:w="1701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Mažiau nei 20</w:t>
            </w:r>
            <w:r>
              <w:t> </w:t>
            </w:r>
            <w:r w:rsidRPr="00566147">
              <w:t>% IPUPŠĮ pastatų ir patalpų atitinka teisės aktų reikalavimus</w:t>
            </w:r>
          </w:p>
        </w:tc>
        <w:tc>
          <w:tcPr>
            <w:tcW w:w="1843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>
              <w:rPr>
                <w:b/>
              </w:rPr>
              <w:t>Į</w:t>
            </w:r>
            <w:r w:rsidRPr="00977EEB">
              <w:rPr>
                <w:b/>
              </w:rPr>
              <w:t>gyvendinta</w:t>
            </w:r>
            <w:r>
              <w:rPr>
                <w:b/>
              </w:rPr>
              <w:t>.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>
              <w:t>Visos</w:t>
            </w:r>
            <w:r w:rsidRPr="00566147">
              <w:t xml:space="preserve"> IPUPŠĮ </w:t>
            </w:r>
            <w:r>
              <w:t>turi higienos pasus-leidimus</w:t>
            </w:r>
          </w:p>
        </w:tc>
      </w:tr>
      <w:tr w:rsidR="00946691" w:rsidRPr="00566147" w:rsidTr="00821112">
        <w:tc>
          <w:tcPr>
            <w:tcW w:w="567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7.</w:t>
            </w:r>
          </w:p>
        </w:tc>
        <w:tc>
          <w:tcPr>
            <w:tcW w:w="1305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IPUPŠĮ ugdymo aplinka atitinka teisės aktų reikalavi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mus</w:t>
            </w:r>
          </w:p>
        </w:tc>
        <w:tc>
          <w:tcPr>
            <w:tcW w:w="1417" w:type="dxa"/>
          </w:tcPr>
          <w:p w:rsidR="00946691" w:rsidRDefault="00946691" w:rsidP="00821112">
            <w:pPr>
              <w:pStyle w:val="Pagrindinistekstas"/>
              <w:spacing w:after="0"/>
              <w:jc w:val="both"/>
            </w:pPr>
            <w:r w:rsidRPr="00566147">
              <w:t>Visų IPUPŠĮ ugdymo aplinka atitinka teisės aktų reikalavi</w:t>
            </w:r>
          </w:p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mus</w:t>
            </w:r>
          </w:p>
        </w:tc>
        <w:tc>
          <w:tcPr>
            <w:tcW w:w="1560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Daugiau nei 50</w:t>
            </w:r>
            <w:r>
              <w:t> </w:t>
            </w:r>
            <w:r w:rsidRPr="00566147">
              <w:t>% IPUPŠĮ ugdymo aplinka atitinka teisės aktų reikalavimus</w:t>
            </w:r>
          </w:p>
        </w:tc>
        <w:tc>
          <w:tcPr>
            <w:tcW w:w="1559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Nuo 20 % iki 50</w:t>
            </w:r>
            <w:r>
              <w:t> </w:t>
            </w:r>
            <w:r w:rsidRPr="00566147">
              <w:t>% IPUPŠĮ ugdymo aplinka atitinka teisės aktų reikalavimus</w:t>
            </w:r>
          </w:p>
        </w:tc>
        <w:tc>
          <w:tcPr>
            <w:tcW w:w="1701" w:type="dxa"/>
          </w:tcPr>
          <w:p w:rsidR="00946691" w:rsidRPr="00566147" w:rsidRDefault="00946691" w:rsidP="00821112">
            <w:pPr>
              <w:pStyle w:val="Pagrindinistekstas"/>
              <w:spacing w:after="0"/>
              <w:jc w:val="both"/>
            </w:pPr>
            <w:r w:rsidRPr="00566147">
              <w:t>Mažiau nei 20</w:t>
            </w:r>
            <w:r>
              <w:t> </w:t>
            </w:r>
            <w:r w:rsidRPr="00566147">
              <w:t>% IPUPŠĮ ugdymo aplinka atitinka teisės aktų reikalavimus</w:t>
            </w:r>
          </w:p>
        </w:tc>
        <w:tc>
          <w:tcPr>
            <w:tcW w:w="1843" w:type="dxa"/>
          </w:tcPr>
          <w:p w:rsidR="00946691" w:rsidRDefault="00946691" w:rsidP="00821112">
            <w:pPr>
              <w:pStyle w:val="Pagrindinistekstas"/>
              <w:spacing w:after="0"/>
              <w:jc w:val="both"/>
              <w:rPr>
                <w:b/>
              </w:rPr>
            </w:pPr>
            <w:r w:rsidRPr="0049364D">
              <w:rPr>
                <w:b/>
              </w:rPr>
              <w:t>Pradėta įgyvendinti</w:t>
            </w:r>
            <w:r>
              <w:rPr>
                <w:b/>
              </w:rPr>
              <w:t>.</w:t>
            </w:r>
          </w:p>
          <w:p w:rsidR="00946691" w:rsidRPr="0049364D" w:rsidRDefault="00946691" w:rsidP="00821112">
            <w:pPr>
              <w:pStyle w:val="Pagrindinistekstas"/>
              <w:spacing w:after="0"/>
              <w:jc w:val="both"/>
            </w:pPr>
            <w:r w:rsidRPr="0049364D">
              <w:t>Visų</w:t>
            </w:r>
            <w:r w:rsidRPr="00566147">
              <w:t xml:space="preserve"> IPUPŠĮ</w:t>
            </w:r>
            <w:r>
              <w:t xml:space="preserve"> teritorijos aptvertos (arba bus tai atlikta 2019 m. dėl objektyvių aplinkybių, neleidusių vykdyti darbų).</w:t>
            </w:r>
            <w:r w:rsidRPr="00566147">
              <w:t xml:space="preserve"> </w:t>
            </w:r>
            <w:r>
              <w:t>U</w:t>
            </w:r>
            <w:r w:rsidRPr="00566147">
              <w:t xml:space="preserve">gdymo aplinka </w:t>
            </w:r>
            <w:r>
              <w:t>nebe</w:t>
            </w:r>
            <w:r w:rsidRPr="00566147">
              <w:t>a</w:t>
            </w:r>
            <w:r>
              <w:t>titinka teisės aktų dėl pasikeitusių reikalavimų vaikų žaidimų aikštelėms ir įrenginiams</w:t>
            </w:r>
          </w:p>
        </w:tc>
      </w:tr>
    </w:tbl>
    <w:p w:rsidR="00446AC7" w:rsidRPr="00665FA4" w:rsidRDefault="00446AC7" w:rsidP="003077A5">
      <w:pPr>
        <w:jc w:val="center"/>
      </w:pPr>
    </w:p>
    <w:p w:rsidR="00A778C4" w:rsidRPr="00665FA4" w:rsidRDefault="00A778C4" w:rsidP="003077A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7A036D" w:rsidP="00873BCF">
            <w:r>
              <w:t>Ve</w:t>
            </w:r>
            <w:r w:rsidR="00873BCF">
              <w:t>d</w:t>
            </w:r>
            <w:r>
              <w:t>ė</w:t>
            </w:r>
            <w:r w:rsidR="00873BCF">
              <w:t>ja</w:t>
            </w:r>
          </w:p>
        </w:tc>
        <w:tc>
          <w:tcPr>
            <w:tcW w:w="2516" w:type="dxa"/>
            <w:shd w:val="clear" w:color="auto" w:fill="auto"/>
          </w:tcPr>
          <w:p w:rsidR="00BB15A1" w:rsidRDefault="00873BCF" w:rsidP="00181E3E">
            <w:pPr>
              <w:jc w:val="right"/>
            </w:pPr>
            <w:r>
              <w:t>Laima Prižgintienė</w:t>
            </w:r>
          </w:p>
        </w:tc>
      </w:tr>
    </w:tbl>
    <w:p w:rsidR="00446AC7" w:rsidRDefault="00446AC7" w:rsidP="008B7975">
      <w:pPr>
        <w:jc w:val="both"/>
      </w:pPr>
    </w:p>
    <w:sectPr w:rsidR="00446AC7" w:rsidSect="00B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26" w:rsidRDefault="00547E26">
      <w:r>
        <w:separator/>
      </w:r>
    </w:p>
  </w:endnote>
  <w:endnote w:type="continuationSeparator" w:id="0">
    <w:p w:rsidR="00547E26" w:rsidRDefault="0054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3A" w:rsidRDefault="0073323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3A" w:rsidRDefault="0073323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3A" w:rsidRDefault="0073323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26" w:rsidRDefault="00547E26">
      <w:r>
        <w:separator/>
      </w:r>
    </w:p>
  </w:footnote>
  <w:footnote w:type="continuationSeparator" w:id="0">
    <w:p w:rsidR="00547E26" w:rsidRDefault="0054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5FC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485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CDD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C38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1D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A78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47E2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0F1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FA4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23A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36D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8D0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BCF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C90"/>
    <w:rsid w:val="008B6981"/>
    <w:rsid w:val="008B7295"/>
    <w:rsid w:val="008B797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691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FCA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8C4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648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26C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7D486"/>
  <w15:docId w15:val="{76951261-755A-4B8D-9987-A361D43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2399</Words>
  <Characters>1368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2</cp:revision>
  <cp:lastPrinted>2012-05-08T11:44:00Z</cp:lastPrinted>
  <dcterms:created xsi:type="dcterms:W3CDTF">2019-01-21T11:06:00Z</dcterms:created>
  <dcterms:modified xsi:type="dcterms:W3CDTF">2019-01-21T11:06:00Z</dcterms:modified>
</cp:coreProperties>
</file>