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C0C75" w:rsidRPr="00624292" w14:paraId="06322299" w14:textId="77777777" w:rsidTr="000D48D3">
        <w:tc>
          <w:tcPr>
            <w:tcW w:w="4110" w:type="dxa"/>
          </w:tcPr>
          <w:p w14:paraId="5275A46F" w14:textId="77777777" w:rsidR="00CC0C75" w:rsidRPr="00624292" w:rsidRDefault="00CC0C75" w:rsidP="00CC0C75">
            <w:pPr>
              <w:tabs>
                <w:tab w:val="left" w:pos="5070"/>
                <w:tab w:val="left" w:pos="5366"/>
                <w:tab w:val="left" w:pos="6771"/>
                <w:tab w:val="left" w:pos="7363"/>
              </w:tabs>
              <w:jc w:val="both"/>
              <w:rPr>
                <w:sz w:val="24"/>
                <w:szCs w:val="24"/>
              </w:rPr>
            </w:pPr>
            <w:bookmarkStart w:id="0" w:name="_GoBack"/>
            <w:bookmarkEnd w:id="0"/>
            <w:r w:rsidRPr="00624292">
              <w:rPr>
                <w:sz w:val="24"/>
                <w:szCs w:val="24"/>
              </w:rPr>
              <w:t>PATVIRTINTA</w:t>
            </w:r>
          </w:p>
        </w:tc>
      </w:tr>
      <w:tr w:rsidR="00CC0C75" w:rsidRPr="00624292" w14:paraId="021200F5" w14:textId="77777777" w:rsidTr="000D48D3">
        <w:tc>
          <w:tcPr>
            <w:tcW w:w="4110" w:type="dxa"/>
          </w:tcPr>
          <w:p w14:paraId="4C660D1D" w14:textId="77777777" w:rsidR="00CC0C75" w:rsidRPr="00624292" w:rsidRDefault="00CC0C75" w:rsidP="00CC0C75">
            <w:pPr>
              <w:rPr>
                <w:sz w:val="24"/>
                <w:szCs w:val="24"/>
              </w:rPr>
            </w:pPr>
            <w:r w:rsidRPr="00624292">
              <w:rPr>
                <w:sz w:val="24"/>
                <w:szCs w:val="24"/>
              </w:rPr>
              <w:t>Klaipėdos miesto savivaldybės</w:t>
            </w:r>
          </w:p>
        </w:tc>
      </w:tr>
      <w:tr w:rsidR="00CC0C75" w:rsidRPr="00624292" w14:paraId="3C835BC3" w14:textId="77777777" w:rsidTr="000D48D3">
        <w:tc>
          <w:tcPr>
            <w:tcW w:w="4110" w:type="dxa"/>
          </w:tcPr>
          <w:p w14:paraId="07BB6E4E" w14:textId="77777777" w:rsidR="00CC0C75" w:rsidRPr="00624292" w:rsidRDefault="00CC0C75" w:rsidP="00CC0C75">
            <w:pPr>
              <w:rPr>
                <w:sz w:val="24"/>
                <w:szCs w:val="24"/>
              </w:rPr>
            </w:pPr>
            <w:r w:rsidRPr="00624292">
              <w:rPr>
                <w:sz w:val="24"/>
                <w:szCs w:val="24"/>
              </w:rPr>
              <w:t xml:space="preserve">tarybos </w:t>
            </w:r>
            <w:bookmarkStart w:id="1" w:name="registravimoDataIlga"/>
            <w:r w:rsidRPr="00624292">
              <w:rPr>
                <w:noProof/>
                <w:sz w:val="24"/>
                <w:szCs w:val="24"/>
              </w:rPr>
              <w:fldChar w:fldCharType="begin">
                <w:ffData>
                  <w:name w:val="registravimoDataIlga"/>
                  <w:enabled/>
                  <w:calcOnExit w:val="0"/>
                  <w:textInput>
                    <w:maxLength w:val="1"/>
                  </w:textInput>
                </w:ffData>
              </w:fldChar>
            </w:r>
            <w:r w:rsidRPr="00624292">
              <w:rPr>
                <w:noProof/>
                <w:sz w:val="24"/>
                <w:szCs w:val="24"/>
              </w:rPr>
              <w:instrText xml:space="preserve"> FORMTEXT </w:instrText>
            </w:r>
            <w:r w:rsidRPr="00624292">
              <w:rPr>
                <w:noProof/>
                <w:sz w:val="24"/>
                <w:szCs w:val="24"/>
              </w:rPr>
            </w:r>
            <w:r w:rsidRPr="00624292">
              <w:rPr>
                <w:noProof/>
                <w:sz w:val="24"/>
                <w:szCs w:val="24"/>
              </w:rPr>
              <w:fldChar w:fldCharType="separate"/>
            </w:r>
            <w:r w:rsidRPr="00624292">
              <w:rPr>
                <w:noProof/>
                <w:sz w:val="24"/>
                <w:szCs w:val="24"/>
              </w:rPr>
              <w:t>2019 m. vasario 5 d.</w:t>
            </w:r>
            <w:r w:rsidRPr="00624292">
              <w:rPr>
                <w:noProof/>
                <w:sz w:val="24"/>
                <w:szCs w:val="24"/>
              </w:rPr>
              <w:fldChar w:fldCharType="end"/>
            </w:r>
            <w:bookmarkEnd w:id="1"/>
          </w:p>
        </w:tc>
      </w:tr>
      <w:tr w:rsidR="00CC0C75" w:rsidRPr="00624292" w14:paraId="1B0D7EA2" w14:textId="77777777" w:rsidTr="000D48D3">
        <w:tc>
          <w:tcPr>
            <w:tcW w:w="4110" w:type="dxa"/>
          </w:tcPr>
          <w:p w14:paraId="166425DE" w14:textId="77777777" w:rsidR="00CC0C75" w:rsidRPr="00624292" w:rsidRDefault="00CC0C75" w:rsidP="00CC0C75">
            <w:pPr>
              <w:tabs>
                <w:tab w:val="left" w:pos="5070"/>
                <w:tab w:val="left" w:pos="5366"/>
                <w:tab w:val="left" w:pos="6771"/>
                <w:tab w:val="left" w:pos="7363"/>
              </w:tabs>
              <w:rPr>
                <w:sz w:val="24"/>
                <w:szCs w:val="24"/>
              </w:rPr>
            </w:pPr>
            <w:r w:rsidRPr="00624292">
              <w:rPr>
                <w:sz w:val="24"/>
                <w:szCs w:val="24"/>
              </w:rPr>
              <w:t xml:space="preserve">sprendimu Nr. </w:t>
            </w:r>
            <w:bookmarkStart w:id="2" w:name="registravimoNr"/>
            <w:r w:rsidRPr="00624292">
              <w:rPr>
                <w:sz w:val="24"/>
                <w:szCs w:val="24"/>
              </w:rPr>
              <w:t>T1-43</w:t>
            </w:r>
            <w:bookmarkEnd w:id="2"/>
          </w:p>
        </w:tc>
      </w:tr>
    </w:tbl>
    <w:p w14:paraId="4B41ACF9" w14:textId="28FA47B0" w:rsidR="00CC0C75" w:rsidRPr="00624292" w:rsidRDefault="00CC0C75" w:rsidP="00D53EA2">
      <w:pPr>
        <w:spacing w:after="0" w:line="240" w:lineRule="auto"/>
        <w:jc w:val="center"/>
        <w:rPr>
          <w:rFonts w:ascii="Times New Roman" w:eastAsia="Times New Roman" w:hAnsi="Times New Roman" w:cs="Times New Roman"/>
          <w:b/>
          <w:bCs/>
          <w:sz w:val="24"/>
          <w:szCs w:val="24"/>
        </w:rPr>
      </w:pPr>
    </w:p>
    <w:p w14:paraId="249CEAA1" w14:textId="77777777" w:rsidR="00CC0C75" w:rsidRPr="00624292" w:rsidRDefault="00CC0C75" w:rsidP="00D53EA2">
      <w:pPr>
        <w:spacing w:after="0" w:line="240" w:lineRule="auto"/>
        <w:jc w:val="center"/>
        <w:rPr>
          <w:rFonts w:ascii="Times New Roman" w:eastAsia="Times New Roman" w:hAnsi="Times New Roman" w:cs="Times New Roman"/>
          <w:b/>
          <w:bCs/>
          <w:sz w:val="24"/>
          <w:szCs w:val="24"/>
        </w:rPr>
      </w:pPr>
    </w:p>
    <w:p w14:paraId="79DCA5C0" w14:textId="3FE83B8F" w:rsidR="006F6758" w:rsidRPr="00624292" w:rsidRDefault="006F6758" w:rsidP="00D53EA2">
      <w:pPr>
        <w:spacing w:after="0" w:line="240" w:lineRule="auto"/>
        <w:jc w:val="center"/>
        <w:rPr>
          <w:rFonts w:ascii="Times New Roman" w:eastAsia="Times New Roman" w:hAnsi="Times New Roman" w:cs="Times New Roman"/>
          <w:b/>
          <w:bCs/>
          <w:sz w:val="24"/>
          <w:szCs w:val="24"/>
        </w:rPr>
      </w:pPr>
      <w:r w:rsidRPr="00624292">
        <w:rPr>
          <w:rFonts w:ascii="Times New Roman" w:eastAsia="Times New Roman" w:hAnsi="Times New Roman" w:cs="Times New Roman"/>
          <w:b/>
          <w:bCs/>
          <w:sz w:val="24"/>
          <w:szCs w:val="24"/>
        </w:rPr>
        <w:t>KL</w:t>
      </w:r>
      <w:r w:rsidR="008A2499" w:rsidRPr="00624292">
        <w:rPr>
          <w:rFonts w:ascii="Times New Roman" w:eastAsia="Times New Roman" w:hAnsi="Times New Roman" w:cs="Times New Roman"/>
          <w:b/>
          <w:bCs/>
          <w:sz w:val="24"/>
          <w:szCs w:val="24"/>
        </w:rPr>
        <w:t>AIPĖDOS MIESTO SAVIVALDYBĖS 2019–2022</w:t>
      </w:r>
      <w:r w:rsidRPr="00624292">
        <w:rPr>
          <w:rFonts w:ascii="Times New Roman" w:eastAsia="Times New Roman" w:hAnsi="Times New Roman" w:cs="Times New Roman"/>
          <w:b/>
          <w:bCs/>
          <w:sz w:val="24"/>
          <w:szCs w:val="24"/>
        </w:rPr>
        <w:t xml:space="preserve"> METŲ VISUOMENĖS SVEIKATOS RĖMIMO SPECIALIOJI PROGRAMA</w:t>
      </w:r>
    </w:p>
    <w:p w14:paraId="20CF9D08" w14:textId="77777777" w:rsidR="006F6758" w:rsidRPr="00624292" w:rsidRDefault="006F6758" w:rsidP="006F6758">
      <w:pPr>
        <w:spacing w:after="0" w:line="240" w:lineRule="auto"/>
        <w:rPr>
          <w:rFonts w:ascii="Times New Roman" w:eastAsia="Times New Roman" w:hAnsi="Times New Roman" w:cs="Times New Roman"/>
          <w:bCs/>
          <w:sz w:val="24"/>
          <w:szCs w:val="24"/>
        </w:rPr>
      </w:pPr>
    </w:p>
    <w:p w14:paraId="57C7ED22" w14:textId="77777777" w:rsidR="006F6758" w:rsidRPr="00624292" w:rsidRDefault="006F6758" w:rsidP="006F6758">
      <w:pPr>
        <w:spacing w:after="0" w:line="240" w:lineRule="auto"/>
        <w:jc w:val="center"/>
        <w:rPr>
          <w:rFonts w:ascii="Times New Roman" w:eastAsia="Times New Roman" w:hAnsi="Times New Roman" w:cs="Times New Roman"/>
          <w:b/>
          <w:bCs/>
          <w:caps/>
          <w:sz w:val="24"/>
          <w:szCs w:val="24"/>
        </w:rPr>
      </w:pPr>
      <w:r w:rsidRPr="00624292">
        <w:rPr>
          <w:rFonts w:ascii="Times New Roman" w:eastAsia="Times New Roman" w:hAnsi="Times New Roman" w:cs="Times New Roman"/>
          <w:b/>
          <w:bCs/>
          <w:caps/>
          <w:sz w:val="24"/>
          <w:szCs w:val="24"/>
        </w:rPr>
        <w:t>I SKYRIUS</w:t>
      </w:r>
    </w:p>
    <w:p w14:paraId="2BE11828" w14:textId="77777777" w:rsidR="006F6758" w:rsidRPr="00624292" w:rsidRDefault="006F6758" w:rsidP="006F6758">
      <w:pPr>
        <w:spacing w:after="0" w:line="240" w:lineRule="auto"/>
        <w:jc w:val="center"/>
        <w:rPr>
          <w:rFonts w:ascii="Times New Roman" w:eastAsia="Times New Roman" w:hAnsi="Times New Roman" w:cs="Times New Roman"/>
          <w:b/>
          <w:bCs/>
          <w:caps/>
          <w:sz w:val="24"/>
          <w:szCs w:val="24"/>
        </w:rPr>
      </w:pPr>
      <w:r w:rsidRPr="00624292">
        <w:rPr>
          <w:rFonts w:ascii="Times New Roman" w:eastAsia="Times New Roman" w:hAnsi="Times New Roman" w:cs="Times New Roman"/>
          <w:b/>
          <w:bCs/>
          <w:caps/>
          <w:sz w:val="24"/>
          <w:szCs w:val="24"/>
        </w:rPr>
        <w:t>bendrosios nuostatos</w:t>
      </w:r>
    </w:p>
    <w:p w14:paraId="75687219" w14:textId="77777777" w:rsidR="006F6758" w:rsidRPr="00624292" w:rsidRDefault="006F6758" w:rsidP="006F6758">
      <w:pPr>
        <w:spacing w:after="0" w:line="240" w:lineRule="auto"/>
        <w:ind w:firstLine="720"/>
        <w:jc w:val="both"/>
        <w:rPr>
          <w:rFonts w:ascii="Times New Roman" w:eastAsia="Times New Roman" w:hAnsi="Times New Roman" w:cs="Times New Roman"/>
          <w:bCs/>
          <w:caps/>
          <w:sz w:val="24"/>
          <w:szCs w:val="24"/>
        </w:rPr>
      </w:pPr>
    </w:p>
    <w:p w14:paraId="42EE126E" w14:textId="39FBDA39" w:rsidR="006F6758" w:rsidRPr="00624292" w:rsidRDefault="006F6758" w:rsidP="00970831">
      <w:pPr>
        <w:spacing w:after="0" w:line="240" w:lineRule="auto"/>
        <w:ind w:firstLine="709"/>
        <w:jc w:val="both"/>
        <w:rPr>
          <w:rFonts w:ascii="Times New Roman" w:eastAsia="Times New Roman" w:hAnsi="Times New Roman" w:cs="Times New Roman"/>
          <w:bCs/>
          <w:sz w:val="24"/>
          <w:szCs w:val="24"/>
        </w:rPr>
      </w:pPr>
      <w:r w:rsidRPr="00624292">
        <w:rPr>
          <w:rFonts w:ascii="Times New Roman" w:eastAsia="Times New Roman" w:hAnsi="Times New Roman" w:cs="Times New Roman"/>
          <w:bCs/>
          <w:sz w:val="24"/>
          <w:szCs w:val="24"/>
        </w:rPr>
        <w:t>1. Kl</w:t>
      </w:r>
      <w:r w:rsidR="008A2499" w:rsidRPr="00624292">
        <w:rPr>
          <w:rFonts w:ascii="Times New Roman" w:eastAsia="Times New Roman" w:hAnsi="Times New Roman" w:cs="Times New Roman"/>
          <w:bCs/>
          <w:sz w:val="24"/>
          <w:szCs w:val="24"/>
        </w:rPr>
        <w:t>aipėdos miesto savivaldybės 2019–2022</w:t>
      </w:r>
      <w:r w:rsidRPr="00624292">
        <w:rPr>
          <w:rFonts w:ascii="Times New Roman" w:eastAsia="Times New Roman" w:hAnsi="Times New Roman" w:cs="Times New Roman"/>
          <w:bCs/>
          <w:sz w:val="24"/>
          <w:szCs w:val="24"/>
        </w:rPr>
        <w:t xml:space="preserve"> metų visuomenės sveikatos rėmimo specialioji programa (toliau – Programa) parengta vadovaujantis Lietuvos Respublikos vietos savivaldos įstatymu, Lietuvos Respublikos sveikatos sistemos įstatymu, Lietuvos Respublikos visuomenės sveikatos priežiūros įstaty</w:t>
      </w:r>
      <w:r w:rsidR="00837B74" w:rsidRPr="00624292">
        <w:rPr>
          <w:rFonts w:ascii="Times New Roman" w:eastAsia="Times New Roman" w:hAnsi="Times New Roman" w:cs="Times New Roman"/>
          <w:bCs/>
          <w:sz w:val="24"/>
          <w:szCs w:val="24"/>
        </w:rPr>
        <w:t>mu ir</w:t>
      </w:r>
      <w:r w:rsidRPr="00624292">
        <w:rPr>
          <w:rFonts w:ascii="Times New Roman" w:eastAsia="Times New Roman" w:hAnsi="Times New Roman" w:cs="Times New Roman"/>
          <w:bCs/>
          <w:sz w:val="24"/>
          <w:szCs w:val="24"/>
        </w:rPr>
        <w:t xml:space="preserve"> </w:t>
      </w:r>
      <w:r w:rsidRPr="00624292">
        <w:rPr>
          <w:rFonts w:ascii="Times New Roman" w:eastAsia="Times New Roman" w:hAnsi="Times New Roman" w:cs="Times New Roman"/>
          <w:sz w:val="24"/>
          <w:szCs w:val="24"/>
        </w:rPr>
        <w:t>vykdant Klaipėdos miesto savivaldybės 2013–2020 metų strateginio plėtros plano 1.2 tikslo 1.2.2 uždavinio „Stiprinti visuomenės sveikatinimo veikl</w:t>
      </w:r>
      <w:r w:rsidR="00837B74" w:rsidRPr="00624292">
        <w:rPr>
          <w:rFonts w:ascii="Times New Roman" w:eastAsia="Times New Roman" w:hAnsi="Times New Roman" w:cs="Times New Roman"/>
          <w:sz w:val="24"/>
          <w:szCs w:val="24"/>
        </w:rPr>
        <w:t xml:space="preserve">ą“ 1.2.2.4 ir 1.2.2.5 priemones bei atsižvelgiant į </w:t>
      </w:r>
      <w:r w:rsidR="00E30F76" w:rsidRPr="00624292">
        <w:rPr>
          <w:rFonts w:ascii="Times New Roman" w:eastAsia="Times New Roman" w:hAnsi="Times New Roman" w:cs="Times New Roman"/>
          <w:sz w:val="24"/>
          <w:szCs w:val="24"/>
        </w:rPr>
        <w:t>Nacionalinę J</w:t>
      </w:r>
      <w:r w:rsidR="00CF0511" w:rsidRPr="00624292">
        <w:rPr>
          <w:rFonts w:ascii="Times New Roman" w:eastAsia="Times New Roman" w:hAnsi="Times New Roman" w:cs="Times New Roman"/>
          <w:sz w:val="24"/>
          <w:szCs w:val="24"/>
        </w:rPr>
        <w:t xml:space="preserve">ungtinių Tautų </w:t>
      </w:r>
      <w:r w:rsidR="00E30F76" w:rsidRPr="00624292">
        <w:rPr>
          <w:rFonts w:ascii="Times New Roman" w:eastAsia="Times New Roman" w:hAnsi="Times New Roman" w:cs="Times New Roman"/>
          <w:sz w:val="24"/>
          <w:szCs w:val="24"/>
        </w:rPr>
        <w:t>Darnaus vystymosi darbotvarkę iki 2030</w:t>
      </w:r>
      <w:r w:rsidR="003737CF">
        <w:rPr>
          <w:rFonts w:ascii="Times New Roman" w:eastAsia="Times New Roman" w:hAnsi="Times New Roman" w:cs="Times New Roman"/>
          <w:sz w:val="24"/>
          <w:szCs w:val="24"/>
        </w:rPr>
        <w:t> </w:t>
      </w:r>
      <w:r w:rsidR="00E30F76" w:rsidRPr="00624292">
        <w:rPr>
          <w:rFonts w:ascii="Times New Roman" w:eastAsia="Times New Roman" w:hAnsi="Times New Roman" w:cs="Times New Roman"/>
          <w:sz w:val="24"/>
          <w:szCs w:val="24"/>
        </w:rPr>
        <w:t xml:space="preserve">m., </w:t>
      </w:r>
      <w:r w:rsidR="006F13F1" w:rsidRPr="00624292">
        <w:rPr>
          <w:rFonts w:ascii="Times New Roman" w:eastAsia="Times New Roman" w:hAnsi="Times New Roman" w:cs="Times New Roman"/>
          <w:sz w:val="24"/>
          <w:szCs w:val="24"/>
        </w:rPr>
        <w:t>PSO Europos sveikatos politiką „Sveikata 2020“</w:t>
      </w:r>
      <w:r w:rsidR="00D52DD7" w:rsidRPr="00624292">
        <w:rPr>
          <w:rFonts w:ascii="Times New Roman" w:eastAsia="Times New Roman" w:hAnsi="Times New Roman" w:cs="Times New Roman"/>
          <w:sz w:val="24"/>
          <w:szCs w:val="24"/>
        </w:rPr>
        <w:t xml:space="preserve">, </w:t>
      </w:r>
      <w:r w:rsidR="00CF0511" w:rsidRPr="00624292">
        <w:rPr>
          <w:rFonts w:ascii="Times New Roman" w:hAnsi="Times New Roman" w:cs="Times New Roman"/>
          <w:sz w:val="24"/>
          <w:szCs w:val="24"/>
          <w:shd w:val="clear" w:color="auto" w:fill="FFFFFF"/>
        </w:rPr>
        <w:t>Nacionalinę darnaus vystymosi strategiją,</w:t>
      </w:r>
      <w:r w:rsidR="000C3C0D" w:rsidRPr="00624292">
        <w:rPr>
          <w:rFonts w:ascii="Times New Roman" w:hAnsi="Times New Roman" w:cs="Times New Roman"/>
          <w:sz w:val="24"/>
          <w:szCs w:val="24"/>
          <w:shd w:val="clear" w:color="auto" w:fill="FFFFFF"/>
        </w:rPr>
        <w:t xml:space="preserve"> Lietuvos sveikatos 2014–20</w:t>
      </w:r>
      <w:r w:rsidR="00344A05" w:rsidRPr="00624292">
        <w:rPr>
          <w:rFonts w:ascii="Times New Roman" w:hAnsi="Times New Roman" w:cs="Times New Roman"/>
          <w:sz w:val="24"/>
          <w:szCs w:val="24"/>
          <w:shd w:val="clear" w:color="auto" w:fill="FFFFFF"/>
        </w:rPr>
        <w:t>25 metų</w:t>
      </w:r>
      <w:r w:rsidR="000C3C0D" w:rsidRPr="00624292">
        <w:rPr>
          <w:rFonts w:ascii="Times New Roman" w:hAnsi="Times New Roman" w:cs="Times New Roman"/>
          <w:sz w:val="24"/>
          <w:szCs w:val="24"/>
          <w:shd w:val="clear" w:color="auto" w:fill="FFFFFF"/>
        </w:rPr>
        <w:t xml:space="preserve"> programą, </w:t>
      </w:r>
      <w:r w:rsidR="00344A05" w:rsidRPr="00624292">
        <w:rPr>
          <w:rFonts w:ascii="Times New Roman" w:hAnsi="Times New Roman" w:cs="Times New Roman"/>
          <w:sz w:val="24"/>
          <w:szCs w:val="24"/>
          <w:shd w:val="clear" w:color="auto" w:fill="FFFFFF"/>
        </w:rPr>
        <w:t xml:space="preserve">Nacionalinę visuomenės sveikatos priežiūros </w:t>
      </w:r>
      <w:r w:rsidR="003737CF">
        <w:rPr>
          <w:rFonts w:ascii="Times New Roman" w:hAnsi="Times New Roman" w:cs="Times New Roman"/>
          <w:sz w:val="24"/>
          <w:szCs w:val="24"/>
          <w:shd w:val="clear" w:color="auto" w:fill="FFFFFF"/>
        </w:rPr>
        <w:br w:type="textWrapping" w:clear="all"/>
      </w:r>
      <w:r w:rsidR="00344A05" w:rsidRPr="00624292">
        <w:rPr>
          <w:rFonts w:ascii="Times New Roman" w:hAnsi="Times New Roman" w:cs="Times New Roman"/>
          <w:sz w:val="24"/>
          <w:szCs w:val="24"/>
          <w:shd w:val="clear" w:color="auto" w:fill="FFFFFF"/>
        </w:rPr>
        <w:t>2016–2023 metų plėtros program</w:t>
      </w:r>
      <w:r w:rsidR="00264C8C" w:rsidRPr="00624292">
        <w:rPr>
          <w:rFonts w:ascii="Times New Roman" w:hAnsi="Times New Roman" w:cs="Times New Roman"/>
          <w:sz w:val="24"/>
          <w:szCs w:val="24"/>
          <w:shd w:val="clear" w:color="auto" w:fill="FFFFFF"/>
        </w:rPr>
        <w:t>ą</w:t>
      </w:r>
      <w:r w:rsidR="00344A05" w:rsidRPr="00624292">
        <w:rPr>
          <w:rFonts w:ascii="Times New Roman" w:hAnsi="Times New Roman" w:cs="Times New Roman"/>
          <w:sz w:val="24"/>
          <w:szCs w:val="24"/>
          <w:shd w:val="clear" w:color="auto" w:fill="FFFFFF"/>
        </w:rPr>
        <w:t>,</w:t>
      </w:r>
      <w:r w:rsidR="00CF0511" w:rsidRPr="00624292">
        <w:rPr>
          <w:rFonts w:ascii="Times New Roman" w:hAnsi="Times New Roman" w:cs="Times New Roman"/>
          <w:sz w:val="24"/>
          <w:szCs w:val="24"/>
          <w:shd w:val="clear" w:color="auto" w:fill="FFFFFF"/>
        </w:rPr>
        <w:t xml:space="preserve"> </w:t>
      </w:r>
      <w:r w:rsidR="00CF0511" w:rsidRPr="00624292">
        <w:rPr>
          <w:rFonts w:ascii="Times New Roman" w:eastAsia="Times New Roman" w:hAnsi="Times New Roman" w:cs="Times New Roman"/>
          <w:sz w:val="24"/>
          <w:szCs w:val="24"/>
        </w:rPr>
        <w:t xml:space="preserve"> </w:t>
      </w:r>
      <w:r w:rsidR="00970831" w:rsidRPr="00624292">
        <w:rPr>
          <w:rFonts w:ascii="Times New Roman" w:eastAsia="Times New Roman" w:hAnsi="Times New Roman" w:cs="Times New Roman"/>
          <w:sz w:val="24"/>
          <w:szCs w:val="24"/>
        </w:rPr>
        <w:t xml:space="preserve">PSO ŽIV, virusinių hepatitų ir lytiškai </w:t>
      </w:r>
      <w:r w:rsidR="00624292">
        <w:rPr>
          <w:rFonts w:ascii="Times New Roman" w:eastAsia="Times New Roman" w:hAnsi="Times New Roman" w:cs="Times New Roman"/>
          <w:sz w:val="24"/>
          <w:szCs w:val="24"/>
        </w:rPr>
        <w:t>plintančių ligų strategiją 2016</w:t>
      </w:r>
      <w:r w:rsidR="00970831" w:rsidRPr="00624292">
        <w:rPr>
          <w:rFonts w:ascii="Times New Roman" w:eastAsia="Times New Roman" w:hAnsi="Times New Roman" w:cs="Times New Roman"/>
          <w:sz w:val="24"/>
          <w:szCs w:val="24"/>
        </w:rPr>
        <w:t>– 2021 metams.</w:t>
      </w:r>
    </w:p>
    <w:p w14:paraId="4245EEC9" w14:textId="24388DCB" w:rsidR="006F6758" w:rsidRPr="00624292" w:rsidRDefault="006F6758" w:rsidP="00970831">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 xml:space="preserve">2. Programos prioritetus nustatė Klaipėdos miesto savivaldybės bendruomenės sveikatos taryba (toliau – BST), atsižvelgdama į Klaipėdos miesto savivaldybės gyventojų sveikatos būklę, laikydamasi iki tol vykdytų </w:t>
      </w:r>
      <w:r w:rsidRPr="00624292">
        <w:rPr>
          <w:rFonts w:ascii="Times New Roman" w:eastAsia="Times New Roman" w:hAnsi="Times New Roman" w:cs="Times New Roman"/>
          <w:bCs/>
          <w:sz w:val="24"/>
          <w:szCs w:val="24"/>
        </w:rPr>
        <w:t>Klaipėdos miesto savivaldybės visuomenės s</w:t>
      </w:r>
      <w:r w:rsidR="00D575FD" w:rsidRPr="00624292">
        <w:rPr>
          <w:rFonts w:ascii="Times New Roman" w:eastAsia="Times New Roman" w:hAnsi="Times New Roman" w:cs="Times New Roman"/>
          <w:bCs/>
          <w:sz w:val="24"/>
          <w:szCs w:val="24"/>
        </w:rPr>
        <w:t>veikatos rėmimo specialiųjų 2015–2018</w:t>
      </w:r>
      <w:r w:rsidRPr="00624292">
        <w:rPr>
          <w:rFonts w:ascii="Times New Roman" w:eastAsia="Times New Roman" w:hAnsi="Times New Roman" w:cs="Times New Roman"/>
          <w:bCs/>
          <w:sz w:val="24"/>
          <w:szCs w:val="24"/>
        </w:rPr>
        <w:t xml:space="preserve"> m. programų priemonių tęstinumo. </w:t>
      </w:r>
    </w:p>
    <w:p w14:paraId="0FE67348" w14:textId="0DEF86E4" w:rsidR="006F6758" w:rsidRPr="00624292" w:rsidRDefault="006F6758" w:rsidP="006F6758">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bCs/>
          <w:sz w:val="24"/>
          <w:szCs w:val="24"/>
        </w:rPr>
        <w:t>3. Programą ketveriems biudžetiniams metams rengia Klaipėdos miesto savivaldybės administracija  (toliau – Savivaldybės administracija) ir ją tvirtina Klaipėdos miesto savivaldybės taryba (toliau –</w:t>
      </w:r>
      <w:r w:rsidR="003737CF">
        <w:rPr>
          <w:rFonts w:ascii="Times New Roman" w:eastAsia="Times New Roman" w:hAnsi="Times New Roman" w:cs="Times New Roman"/>
          <w:bCs/>
          <w:sz w:val="24"/>
          <w:szCs w:val="24"/>
        </w:rPr>
        <w:t xml:space="preserve"> </w:t>
      </w:r>
      <w:r w:rsidRPr="00624292">
        <w:rPr>
          <w:rFonts w:ascii="Times New Roman" w:eastAsia="Times New Roman" w:hAnsi="Times New Roman" w:cs="Times New Roman"/>
          <w:bCs/>
          <w:sz w:val="24"/>
          <w:szCs w:val="24"/>
        </w:rPr>
        <w:t>Taryba).</w:t>
      </w:r>
    </w:p>
    <w:p w14:paraId="16E157F7" w14:textId="77777777" w:rsidR="006F6758" w:rsidRPr="00624292" w:rsidRDefault="006F6758" w:rsidP="006F6758">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bCs/>
          <w:sz w:val="24"/>
          <w:szCs w:val="24"/>
        </w:rPr>
        <w:t>4. Programoje vartojamos sąvokos:</w:t>
      </w:r>
    </w:p>
    <w:p w14:paraId="5DF86B28" w14:textId="77777777" w:rsidR="006F6758" w:rsidRPr="00624292" w:rsidRDefault="006F6758" w:rsidP="006F675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
          <w:bCs/>
          <w:sz w:val="24"/>
          <w:szCs w:val="24"/>
        </w:rPr>
        <w:t xml:space="preserve">4.1. Bendrasis sergamumas (visos užregistruotos ligos) </w:t>
      </w:r>
      <w:r w:rsidRPr="00624292">
        <w:rPr>
          <w:rFonts w:ascii="Times New Roman" w:eastAsia="Times New Roman" w:hAnsi="Times New Roman" w:cs="Times New Roman"/>
          <w:sz w:val="24"/>
          <w:szCs w:val="24"/>
        </w:rPr>
        <w:t>– sveikatos priežiūros įstaigose per metus</w:t>
      </w:r>
      <w:r w:rsidRPr="00624292">
        <w:rPr>
          <w:rFonts w:ascii="Times New Roman" w:eastAsia="Times New Roman" w:hAnsi="Times New Roman" w:cs="Times New Roman"/>
          <w:b/>
          <w:bCs/>
          <w:sz w:val="24"/>
          <w:szCs w:val="24"/>
        </w:rPr>
        <w:t xml:space="preserve"> </w:t>
      </w:r>
      <w:r w:rsidRPr="00624292">
        <w:rPr>
          <w:rFonts w:ascii="Times New Roman" w:eastAsia="Times New Roman" w:hAnsi="Times New Roman" w:cs="Times New Roman"/>
          <w:sz w:val="24"/>
          <w:szCs w:val="24"/>
        </w:rPr>
        <w:t>registruotų ligos atvejų ir vidutinio metinio gyventojų</w:t>
      </w:r>
      <w:r w:rsidRPr="00624292">
        <w:rPr>
          <w:rFonts w:ascii="Times New Roman" w:eastAsia="Times New Roman" w:hAnsi="Times New Roman" w:cs="Times New Roman"/>
          <w:b/>
          <w:bCs/>
          <w:sz w:val="24"/>
          <w:szCs w:val="24"/>
        </w:rPr>
        <w:t xml:space="preserve"> </w:t>
      </w:r>
      <w:r w:rsidRPr="00624292">
        <w:rPr>
          <w:rFonts w:ascii="Times New Roman" w:eastAsia="Times New Roman" w:hAnsi="Times New Roman" w:cs="Times New Roman"/>
          <w:sz w:val="24"/>
          <w:szCs w:val="24"/>
        </w:rPr>
        <w:t>skaičiaus santykis.</w:t>
      </w:r>
    </w:p>
    <w:p w14:paraId="1E33C1DD" w14:textId="77777777" w:rsidR="006F6758" w:rsidRPr="00624292" w:rsidRDefault="006F6758" w:rsidP="006F6758">
      <w:pPr>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b/>
          <w:bCs/>
          <w:sz w:val="24"/>
          <w:szCs w:val="24"/>
        </w:rPr>
        <w:t xml:space="preserve">4.2. Mirties priežastis – </w:t>
      </w:r>
      <w:r w:rsidRPr="00624292">
        <w:rPr>
          <w:rFonts w:ascii="Times New Roman" w:eastAsia="Times New Roman" w:hAnsi="Times New Roman" w:cs="Times New Roman"/>
          <w:bCs/>
          <w:sz w:val="24"/>
          <w:szCs w:val="24"/>
        </w:rPr>
        <w:t>bet kuri būklė, sukėlusi ar sąlygojusi mirtį ir klasifikuojama pagal Tarptautinę statistinę ligų ir sveikatos problemų klasifikaciją.</w:t>
      </w:r>
    </w:p>
    <w:p w14:paraId="42A0F714" w14:textId="77777777" w:rsidR="006F6758" w:rsidRPr="00624292" w:rsidRDefault="006F6758" w:rsidP="006F6758">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
          <w:sz w:val="24"/>
          <w:szCs w:val="24"/>
        </w:rPr>
        <w:t>4.3. Rizikos veiksniai</w:t>
      </w:r>
      <w:r w:rsidRPr="00624292">
        <w:rPr>
          <w:rFonts w:ascii="Times New Roman" w:eastAsia="Times New Roman" w:hAnsi="Times New Roman" w:cs="Times New Roman"/>
          <w:sz w:val="24"/>
          <w:szCs w:val="24"/>
        </w:rPr>
        <w:t xml:space="preserve"> – tai biologiniai, socialiniai ir kiti aplinkos veiksniai, kurie didina tikimybę susirgti tam tikromis ligomis.</w:t>
      </w:r>
    </w:p>
    <w:p w14:paraId="34339228" w14:textId="77777777" w:rsidR="006F6758" w:rsidRPr="00624292" w:rsidRDefault="006F6758" w:rsidP="006F675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
          <w:bCs/>
          <w:sz w:val="24"/>
          <w:szCs w:val="24"/>
        </w:rPr>
        <w:t xml:space="preserve">4.4. Sergamumas (naujai užregistruotos ligos) </w:t>
      </w:r>
      <w:r w:rsidRPr="00624292">
        <w:rPr>
          <w:rFonts w:ascii="Times New Roman" w:eastAsia="Times New Roman" w:hAnsi="Times New Roman" w:cs="Times New Roman"/>
          <w:sz w:val="24"/>
          <w:szCs w:val="24"/>
        </w:rPr>
        <w:t>– sveikatos priežiūros įstaigose per metus naujai išaiškintų ligos atvejų (ūmių ligų ir pirmą kartą gyvenime nustatytų lėtinių ligų) ir vidutinio metinio gyventojų skaičiaus santykis</w:t>
      </w:r>
      <w:r w:rsidRPr="00624292">
        <w:rPr>
          <w:rFonts w:ascii="Times New Roman" w:eastAsia="Times New Roman" w:hAnsi="Times New Roman" w:cs="Times New Roman"/>
          <w:bCs/>
          <w:sz w:val="24"/>
          <w:szCs w:val="24"/>
        </w:rPr>
        <w:t>.</w:t>
      </w:r>
    </w:p>
    <w:p w14:paraId="397AE4D8" w14:textId="77777777" w:rsidR="006F6758" w:rsidRPr="00624292" w:rsidRDefault="006F6758" w:rsidP="006F6758">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
          <w:bCs/>
          <w:sz w:val="24"/>
          <w:szCs w:val="24"/>
        </w:rPr>
        <w:t xml:space="preserve">4.5. Sveika gyvensena </w:t>
      </w:r>
      <w:r w:rsidRPr="00624292">
        <w:rPr>
          <w:rFonts w:ascii="Times New Roman" w:eastAsia="Times New Roman" w:hAnsi="Times New Roman" w:cs="Times New Roman"/>
          <w:sz w:val="24"/>
          <w:szCs w:val="24"/>
        </w:rPr>
        <w:t>– individo ar socialinės grupės gyvensenos forma, padedanti išsaugoti ir stiprinti sveikatą. Svarbiausi sveikos gyvensenos elementai yra: fizinis aktyvumas, subalansuota  mityba, sveikatai žalingų įpročių atsisakymas.</w:t>
      </w:r>
    </w:p>
    <w:p w14:paraId="3AAA03EB" w14:textId="77777777" w:rsidR="006F6758" w:rsidRPr="00624292" w:rsidRDefault="006F6758" w:rsidP="006F6758">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
          <w:sz w:val="24"/>
          <w:szCs w:val="24"/>
        </w:rPr>
        <w:t>4.6. Visuminis sveikatos supratimas</w:t>
      </w:r>
      <w:r w:rsidRPr="00624292">
        <w:rPr>
          <w:rFonts w:ascii="Times New Roman" w:eastAsia="Times New Roman" w:hAnsi="Times New Roman" w:cs="Times New Roman"/>
          <w:sz w:val="24"/>
          <w:szCs w:val="24"/>
        </w:rPr>
        <w:t xml:space="preserve"> – visa apimantis (holistinis) požiūris į individo ir visuomenės sveikatą, kaip fizinę, dvasinę, protinę, emocinę ir socialinę gerovę, svarbią individui, šeimai, bendruomenei ir visai visuomenei.</w:t>
      </w:r>
    </w:p>
    <w:p w14:paraId="276512DB" w14:textId="77777777" w:rsidR="006F6758" w:rsidRPr="00624292" w:rsidRDefault="006F6758" w:rsidP="006F675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624292">
        <w:rPr>
          <w:rFonts w:ascii="Times New Roman" w:eastAsia="Times New Roman" w:hAnsi="Times New Roman" w:cs="Times New Roman"/>
          <w:b/>
          <w:bCs/>
          <w:color w:val="000000"/>
          <w:sz w:val="24"/>
          <w:szCs w:val="24"/>
        </w:rPr>
        <w:t xml:space="preserve">4.7. Visuomenės sveikatos ugdymas </w:t>
      </w:r>
      <w:r w:rsidRPr="00624292">
        <w:rPr>
          <w:rFonts w:ascii="Times New Roman" w:eastAsia="Times New Roman" w:hAnsi="Times New Roman" w:cs="Times New Roman"/>
          <w:color w:val="000000"/>
          <w:sz w:val="24"/>
          <w:szCs w:val="24"/>
        </w:rPr>
        <w:t>–</w:t>
      </w:r>
      <w:r w:rsidRPr="00624292">
        <w:rPr>
          <w:rFonts w:ascii="Times New Roman" w:eastAsia="Times New Roman" w:hAnsi="Times New Roman" w:cs="Times New Roman"/>
          <w:b/>
          <w:bCs/>
          <w:color w:val="000000"/>
          <w:sz w:val="24"/>
          <w:szCs w:val="24"/>
        </w:rPr>
        <w:t xml:space="preserve"> </w:t>
      </w:r>
      <w:r w:rsidRPr="00624292">
        <w:rPr>
          <w:rFonts w:ascii="Times New Roman" w:eastAsia="Times New Roman" w:hAnsi="Times New Roman" w:cs="Times New Roman"/>
          <w:color w:val="000000"/>
          <w:sz w:val="24"/>
          <w:szCs w:val="24"/>
        </w:rPr>
        <w:t xml:space="preserve">valstybės ir savivaldybių bei pilietinės iniciatyvos priemonių, formuojančių sveiką gyvenseną, visuma. </w:t>
      </w:r>
    </w:p>
    <w:p w14:paraId="4F368AFC" w14:textId="77777777" w:rsidR="006F6758" w:rsidRPr="00624292" w:rsidRDefault="006F6758" w:rsidP="00C85226">
      <w:pPr>
        <w:spacing w:after="0" w:line="240" w:lineRule="auto"/>
        <w:jc w:val="center"/>
        <w:rPr>
          <w:rFonts w:ascii="Times New Roman" w:eastAsia="Times New Roman" w:hAnsi="Times New Roman" w:cs="Times New Roman"/>
          <w:b/>
          <w:bCs/>
          <w:sz w:val="24"/>
          <w:szCs w:val="24"/>
        </w:rPr>
      </w:pPr>
    </w:p>
    <w:p w14:paraId="679AD8C8" w14:textId="77777777" w:rsidR="00624292" w:rsidRPr="00624292" w:rsidRDefault="00624292">
      <w:pPr>
        <w:rPr>
          <w:rFonts w:ascii="Times New Roman" w:eastAsia="Times New Roman" w:hAnsi="Times New Roman" w:cs="Times New Roman"/>
          <w:b/>
          <w:bCs/>
          <w:sz w:val="24"/>
          <w:szCs w:val="24"/>
        </w:rPr>
      </w:pPr>
      <w:r w:rsidRPr="00624292">
        <w:rPr>
          <w:rFonts w:ascii="Times New Roman" w:eastAsia="Times New Roman" w:hAnsi="Times New Roman" w:cs="Times New Roman"/>
          <w:b/>
          <w:bCs/>
          <w:sz w:val="24"/>
          <w:szCs w:val="24"/>
        </w:rPr>
        <w:br w:type="page"/>
      </w:r>
    </w:p>
    <w:p w14:paraId="416F5ABB" w14:textId="5DCB9EE0" w:rsidR="00C85226" w:rsidRPr="00624292" w:rsidRDefault="00C85226" w:rsidP="00C85226">
      <w:pPr>
        <w:spacing w:after="0" w:line="240" w:lineRule="auto"/>
        <w:jc w:val="center"/>
        <w:rPr>
          <w:rFonts w:ascii="Times New Roman" w:eastAsia="Times New Roman" w:hAnsi="Times New Roman" w:cs="Times New Roman"/>
          <w:b/>
          <w:bCs/>
          <w:sz w:val="24"/>
          <w:szCs w:val="24"/>
        </w:rPr>
      </w:pPr>
      <w:r w:rsidRPr="00624292">
        <w:rPr>
          <w:rFonts w:ascii="Times New Roman" w:eastAsia="Times New Roman" w:hAnsi="Times New Roman" w:cs="Times New Roman"/>
          <w:b/>
          <w:bCs/>
          <w:sz w:val="24"/>
          <w:szCs w:val="24"/>
        </w:rPr>
        <w:lastRenderedPageBreak/>
        <w:t>II SKYRIUS</w:t>
      </w:r>
    </w:p>
    <w:p w14:paraId="67F899DD" w14:textId="77777777" w:rsidR="00C85226" w:rsidRPr="00624292" w:rsidRDefault="00C85226" w:rsidP="00C85226">
      <w:pPr>
        <w:spacing w:after="0" w:line="240" w:lineRule="auto"/>
        <w:jc w:val="center"/>
        <w:rPr>
          <w:rFonts w:ascii="Times New Roman" w:eastAsia="Times New Roman" w:hAnsi="Times New Roman" w:cs="Times New Roman"/>
          <w:b/>
          <w:bCs/>
          <w:sz w:val="24"/>
          <w:szCs w:val="24"/>
        </w:rPr>
      </w:pPr>
      <w:r w:rsidRPr="00624292">
        <w:rPr>
          <w:rFonts w:ascii="Times New Roman" w:eastAsia="Times New Roman" w:hAnsi="Times New Roman" w:cs="Times New Roman"/>
          <w:b/>
          <w:bCs/>
          <w:sz w:val="24"/>
          <w:szCs w:val="24"/>
        </w:rPr>
        <w:t>SITUACIJOS ANALIZĖ</w:t>
      </w:r>
    </w:p>
    <w:p w14:paraId="47339CA2" w14:textId="77777777" w:rsidR="00C85226" w:rsidRPr="00624292" w:rsidRDefault="00C85226" w:rsidP="00C85226">
      <w:pPr>
        <w:spacing w:after="0" w:line="240" w:lineRule="auto"/>
        <w:ind w:firstLine="720"/>
        <w:jc w:val="center"/>
        <w:rPr>
          <w:rFonts w:ascii="Times New Roman" w:eastAsia="Times New Roman" w:hAnsi="Times New Roman" w:cs="Times New Roman"/>
          <w:b/>
          <w:bCs/>
          <w:sz w:val="24"/>
          <w:szCs w:val="24"/>
        </w:rPr>
      </w:pPr>
    </w:p>
    <w:p w14:paraId="20654962" w14:textId="7D5FB729" w:rsidR="005D5972" w:rsidRPr="00624292" w:rsidRDefault="00110BBC" w:rsidP="00213FDA">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5</w:t>
      </w:r>
      <w:r w:rsidR="008A2499" w:rsidRPr="00624292">
        <w:rPr>
          <w:rFonts w:ascii="Times New Roman" w:eastAsia="Times New Roman" w:hAnsi="Times New Roman" w:cs="Times New Roman"/>
          <w:sz w:val="24"/>
          <w:szCs w:val="24"/>
        </w:rPr>
        <w:t xml:space="preserve">. </w:t>
      </w:r>
      <w:r w:rsidR="005D5972" w:rsidRPr="00624292">
        <w:rPr>
          <w:rFonts w:ascii="Times New Roman" w:eastAsia="Times New Roman" w:hAnsi="Times New Roman" w:cs="Times New Roman"/>
          <w:sz w:val="24"/>
          <w:szCs w:val="24"/>
        </w:rPr>
        <w:t>Situacijos analizė parengta vadovaujantis Higienos instituto Sveikatos informacijos centro ir Statistikos departamento prie Lietuvos Respublikos Vyriausybės skelbiamais duomenim</w:t>
      </w:r>
      <w:r w:rsidR="00D238CD" w:rsidRPr="00624292">
        <w:rPr>
          <w:rFonts w:ascii="Times New Roman" w:eastAsia="Times New Roman" w:hAnsi="Times New Roman" w:cs="Times New Roman"/>
          <w:sz w:val="24"/>
          <w:szCs w:val="24"/>
        </w:rPr>
        <w:t>i</w:t>
      </w:r>
      <w:r w:rsidR="005D5972" w:rsidRPr="00624292">
        <w:rPr>
          <w:rFonts w:ascii="Times New Roman" w:eastAsia="Times New Roman" w:hAnsi="Times New Roman" w:cs="Times New Roman"/>
          <w:sz w:val="24"/>
          <w:szCs w:val="24"/>
        </w:rPr>
        <w:t xml:space="preserve">s, Klaipėdos miesto visuomenės sveikatos stebėsenos programos 2017 m. ir Klaipėdos miesto savivaldybės bendrojo lavinimo mokyklų mokinių profilaktinių sveikatos patikrinimų 2017 m. duomenų analizės ataskaitomis, kurias parengė BĮ Klaipėdos miesto visuomenės sveikatos biuras, </w:t>
      </w:r>
      <w:r w:rsidR="005D5972" w:rsidRPr="00624292">
        <w:rPr>
          <w:rFonts w:ascii="Times New Roman" w:eastAsia="Times New Roman" w:hAnsi="Times New Roman" w:cs="Times New Roman"/>
          <w:color w:val="000000"/>
          <w:sz w:val="24"/>
          <w:szCs w:val="24"/>
        </w:rPr>
        <w:t xml:space="preserve">2016 m. atlikto Klaipėdos miesto mokyklinio amžiaus vaikų gyvensenos tyrimo rezultatais, </w:t>
      </w:r>
      <w:r w:rsidR="005D5972" w:rsidRPr="00624292">
        <w:rPr>
          <w:rFonts w:ascii="Times New Roman" w:eastAsia="Times New Roman" w:hAnsi="Times New Roman" w:cs="Times New Roman"/>
          <w:sz w:val="24"/>
          <w:szCs w:val="24"/>
        </w:rPr>
        <w:t xml:space="preserve">2018 m. Klaipėdos miesto suaugusiųjų gyvensenos tyrimo rezultatais. </w:t>
      </w:r>
    </w:p>
    <w:p w14:paraId="50192BE7" w14:textId="0B38B7CA" w:rsidR="001145CD" w:rsidRPr="00624292" w:rsidRDefault="005D5972" w:rsidP="001145CD">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 xml:space="preserve">6. </w:t>
      </w:r>
      <w:r w:rsidR="001145CD" w:rsidRPr="00624292">
        <w:rPr>
          <w:rFonts w:ascii="Times New Roman" w:eastAsia="Times New Roman" w:hAnsi="Times New Roman" w:cs="Times New Roman"/>
          <w:sz w:val="24"/>
          <w:szCs w:val="24"/>
        </w:rPr>
        <w:t xml:space="preserve">Įgyvendintos </w:t>
      </w:r>
      <w:r w:rsidR="001145CD" w:rsidRPr="00624292">
        <w:rPr>
          <w:rFonts w:ascii="Times New Roman" w:eastAsia="Times New Roman" w:hAnsi="Times New Roman" w:cs="Times New Roman"/>
          <w:bCs/>
          <w:sz w:val="24"/>
          <w:szCs w:val="24"/>
        </w:rPr>
        <w:t>Klaipėdos miesto savivaldybės 2015</w:t>
      </w:r>
      <w:r w:rsidR="007E2365">
        <w:rPr>
          <w:rFonts w:ascii="Times New Roman" w:eastAsia="Times New Roman" w:hAnsi="Times New Roman" w:cs="Times New Roman"/>
          <w:bCs/>
          <w:sz w:val="24"/>
          <w:szCs w:val="24"/>
        </w:rPr>
        <w:t>–</w:t>
      </w:r>
      <w:r w:rsidR="001145CD" w:rsidRPr="00624292">
        <w:rPr>
          <w:rFonts w:ascii="Times New Roman" w:eastAsia="Times New Roman" w:hAnsi="Times New Roman" w:cs="Times New Roman"/>
          <w:bCs/>
          <w:sz w:val="24"/>
          <w:szCs w:val="24"/>
        </w:rPr>
        <w:t>2018 metų visuomenės sveikatos rėmimo specialiosios programos</w:t>
      </w:r>
      <w:r w:rsidR="00002934" w:rsidRPr="00624292">
        <w:rPr>
          <w:rFonts w:ascii="Times New Roman" w:eastAsia="Times New Roman" w:hAnsi="Times New Roman" w:cs="Times New Roman"/>
          <w:bCs/>
          <w:sz w:val="24"/>
          <w:szCs w:val="24"/>
        </w:rPr>
        <w:t xml:space="preserve"> </w:t>
      </w:r>
      <w:r w:rsidR="00056702" w:rsidRPr="00624292">
        <w:rPr>
          <w:rFonts w:ascii="Times New Roman" w:eastAsia="Times New Roman" w:hAnsi="Times New Roman" w:cs="Times New Roman"/>
          <w:bCs/>
          <w:sz w:val="24"/>
          <w:szCs w:val="24"/>
        </w:rPr>
        <w:t>pasiekimai:</w:t>
      </w:r>
    </w:p>
    <w:p w14:paraId="71FD36B5" w14:textId="53E7C9C6" w:rsidR="0000634D" w:rsidRPr="00624292" w:rsidRDefault="005D5972" w:rsidP="001145CD">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bCs/>
          <w:sz w:val="24"/>
          <w:szCs w:val="24"/>
        </w:rPr>
        <w:t>6</w:t>
      </w:r>
      <w:r w:rsidR="002E6059">
        <w:rPr>
          <w:rFonts w:ascii="Times New Roman" w:eastAsia="Times New Roman" w:hAnsi="Times New Roman" w:cs="Times New Roman"/>
          <w:bCs/>
          <w:sz w:val="24"/>
          <w:szCs w:val="24"/>
        </w:rPr>
        <w:t>.1. P</w:t>
      </w:r>
      <w:r w:rsidR="0000634D" w:rsidRPr="00624292">
        <w:rPr>
          <w:rFonts w:ascii="Times New Roman" w:eastAsia="Times New Roman" w:hAnsi="Times New Roman" w:cs="Times New Roman"/>
          <w:bCs/>
          <w:sz w:val="24"/>
          <w:szCs w:val="24"/>
        </w:rPr>
        <w:t>rodukto kriterijai:</w:t>
      </w:r>
    </w:p>
    <w:p w14:paraId="333C8548" w14:textId="66C6084B"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C04FE" w:rsidRPr="00624292">
        <w:rPr>
          <w:rFonts w:ascii="Times New Roman" w:eastAsia="Times New Roman" w:hAnsi="Times New Roman" w:cs="Times New Roman"/>
          <w:sz w:val="24"/>
          <w:szCs w:val="24"/>
        </w:rPr>
        <w:t>visuomenės grupių, dalyvavusių</w:t>
      </w:r>
      <w:r w:rsidRPr="00624292">
        <w:rPr>
          <w:rFonts w:ascii="Times New Roman" w:eastAsia="Times New Roman" w:hAnsi="Times New Roman" w:cs="Times New Roman"/>
          <w:sz w:val="24"/>
          <w:szCs w:val="24"/>
        </w:rPr>
        <w:t xml:space="preserve"> įgyvendinant sveikatos priemones, </w:t>
      </w:r>
      <w:r w:rsidR="004A6162" w:rsidRPr="00624292">
        <w:rPr>
          <w:rFonts w:ascii="Times New Roman" w:eastAsia="Times New Roman" w:hAnsi="Times New Roman" w:cs="Times New Roman"/>
          <w:sz w:val="24"/>
          <w:szCs w:val="24"/>
        </w:rPr>
        <w:t>rūšys ir skaičius:</w:t>
      </w:r>
    </w:p>
    <w:p w14:paraId="2E2D4502" w14:textId="2B3FDAD1" w:rsidR="000E0869" w:rsidRPr="00624292" w:rsidRDefault="00B96117" w:rsidP="009A7DC4">
      <w:pPr>
        <w:spacing w:after="0" w:line="240" w:lineRule="auto"/>
        <w:ind w:firstLine="720"/>
        <w:jc w:val="both"/>
        <w:rPr>
          <w:rFonts w:ascii="Times New Roman" w:eastAsia="Times New Roman" w:hAnsi="Times New Roman" w:cs="Times New Roman"/>
          <w:sz w:val="16"/>
          <w:szCs w:val="16"/>
        </w:rPr>
      </w:pPr>
      <w:r w:rsidRPr="00624292">
        <w:rPr>
          <w:rFonts w:ascii="Times New Roman" w:eastAsia="Times New Roman" w:hAnsi="Times New Roman" w:cs="Times New Roman"/>
          <w:sz w:val="24"/>
          <w:szCs w:val="24"/>
        </w:rPr>
        <w:t xml:space="preserve"> </w:t>
      </w:r>
    </w:p>
    <w:tbl>
      <w:tblPr>
        <w:tblStyle w:val="Lentelstinklelis"/>
        <w:tblW w:w="5000" w:type="pct"/>
        <w:tblLook w:val="04A0" w:firstRow="1" w:lastRow="0" w:firstColumn="1" w:lastColumn="0" w:noHBand="0" w:noVBand="1"/>
      </w:tblPr>
      <w:tblGrid>
        <w:gridCol w:w="1453"/>
        <w:gridCol w:w="936"/>
        <w:gridCol w:w="932"/>
        <w:gridCol w:w="786"/>
        <w:gridCol w:w="807"/>
        <w:gridCol w:w="1706"/>
        <w:gridCol w:w="1909"/>
        <w:gridCol w:w="1100"/>
      </w:tblGrid>
      <w:tr w:rsidR="000A3CCF" w:rsidRPr="00624292" w14:paraId="6777CFB1" w14:textId="194A5C1C" w:rsidTr="000A3CCF">
        <w:trPr>
          <w:cantSplit/>
          <w:trHeight w:val="2257"/>
        </w:trPr>
        <w:tc>
          <w:tcPr>
            <w:tcW w:w="754" w:type="pct"/>
          </w:tcPr>
          <w:p w14:paraId="13E744C2" w14:textId="5A7EFA68" w:rsidR="000A3CCF" w:rsidRPr="00624292" w:rsidRDefault="000A3CCF" w:rsidP="00C80722">
            <w:pPr>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Grupė</w:t>
            </w:r>
          </w:p>
        </w:tc>
        <w:tc>
          <w:tcPr>
            <w:tcW w:w="486" w:type="pct"/>
            <w:textDirection w:val="btLr"/>
          </w:tcPr>
          <w:p w14:paraId="2A4594DA" w14:textId="0B11C796"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Vaikai</w:t>
            </w:r>
          </w:p>
        </w:tc>
        <w:tc>
          <w:tcPr>
            <w:tcW w:w="484" w:type="pct"/>
            <w:textDirection w:val="btLr"/>
          </w:tcPr>
          <w:p w14:paraId="4A6C48E2" w14:textId="33D35957"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Darbingo amžiaus suaugusieji</w:t>
            </w:r>
          </w:p>
        </w:tc>
        <w:tc>
          <w:tcPr>
            <w:tcW w:w="408" w:type="pct"/>
            <w:textDirection w:val="btLr"/>
          </w:tcPr>
          <w:p w14:paraId="3734F033" w14:textId="1EEF0238"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Senjorai</w:t>
            </w:r>
          </w:p>
        </w:tc>
        <w:tc>
          <w:tcPr>
            <w:tcW w:w="419" w:type="pct"/>
            <w:textDirection w:val="btLr"/>
          </w:tcPr>
          <w:p w14:paraId="7B2C105E" w14:textId="33654EBF"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Švirkščiamųjų narkotikų vartotojai</w:t>
            </w:r>
          </w:p>
        </w:tc>
        <w:tc>
          <w:tcPr>
            <w:tcW w:w="886" w:type="pct"/>
            <w:textDirection w:val="btLr"/>
          </w:tcPr>
          <w:p w14:paraId="647CDF4E" w14:textId="077FF96C"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Calibri" w:hAnsi="Times New Roman" w:cs="Times New Roman"/>
                <w:sz w:val="24"/>
                <w:szCs w:val="24"/>
              </w:rPr>
              <w:t xml:space="preserve">Nedrausti privalomuoju sveikatos draudimu rizikos grupės </w:t>
            </w:r>
            <w:r w:rsidRPr="00624292">
              <w:rPr>
                <w:rFonts w:ascii="Times New Roman" w:eastAsia="Times New Roman" w:hAnsi="Times New Roman" w:cs="Times New Roman"/>
                <w:sz w:val="24"/>
                <w:szCs w:val="24"/>
              </w:rPr>
              <w:t>asmenys</w:t>
            </w:r>
          </w:p>
        </w:tc>
        <w:tc>
          <w:tcPr>
            <w:tcW w:w="991" w:type="pct"/>
            <w:textDirection w:val="btLr"/>
          </w:tcPr>
          <w:p w14:paraId="258FA89A" w14:textId="1EF2E406"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Tuberkulioze sergantys asmenys</w:t>
            </w:r>
          </w:p>
        </w:tc>
        <w:tc>
          <w:tcPr>
            <w:tcW w:w="571" w:type="pct"/>
            <w:textDirection w:val="btLr"/>
          </w:tcPr>
          <w:p w14:paraId="54BC6FEB" w14:textId="53C5B6BE" w:rsidR="000A3CCF" w:rsidRPr="00624292" w:rsidRDefault="000A3CCF" w:rsidP="000443DB">
            <w:pPr>
              <w:ind w:left="113" w:right="113"/>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Anoniminiai klientai</w:t>
            </w:r>
            <w:r w:rsidR="00BF2883" w:rsidRPr="00624292">
              <w:rPr>
                <w:rFonts w:ascii="Times New Roman" w:eastAsia="Times New Roman" w:hAnsi="Times New Roman" w:cs="Times New Roman"/>
                <w:sz w:val="24"/>
                <w:szCs w:val="24"/>
              </w:rPr>
              <w:t xml:space="preserve"> (visa bendruomenė)</w:t>
            </w:r>
          </w:p>
        </w:tc>
      </w:tr>
      <w:tr w:rsidR="000A3CCF" w:rsidRPr="00624292" w14:paraId="07DB7F62" w14:textId="5C1E6ABA" w:rsidTr="000A3CCF">
        <w:tc>
          <w:tcPr>
            <w:tcW w:w="754" w:type="pct"/>
          </w:tcPr>
          <w:p w14:paraId="7A67947C" w14:textId="6C237C32" w:rsidR="000A3CCF" w:rsidRPr="00624292" w:rsidRDefault="000A3CCF" w:rsidP="00C80722">
            <w:pPr>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Skaičius</w:t>
            </w:r>
          </w:p>
        </w:tc>
        <w:tc>
          <w:tcPr>
            <w:tcW w:w="486" w:type="pct"/>
          </w:tcPr>
          <w:p w14:paraId="72B85B6B" w14:textId="1B734EDB"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7994</w:t>
            </w:r>
          </w:p>
        </w:tc>
        <w:tc>
          <w:tcPr>
            <w:tcW w:w="484" w:type="pct"/>
          </w:tcPr>
          <w:p w14:paraId="25981A2C" w14:textId="3331CDEA"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6636</w:t>
            </w:r>
          </w:p>
        </w:tc>
        <w:tc>
          <w:tcPr>
            <w:tcW w:w="408" w:type="pct"/>
          </w:tcPr>
          <w:p w14:paraId="5730DF07" w14:textId="4FA7D900"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6780</w:t>
            </w:r>
          </w:p>
        </w:tc>
        <w:tc>
          <w:tcPr>
            <w:tcW w:w="419" w:type="pct"/>
          </w:tcPr>
          <w:p w14:paraId="6B3CBB89" w14:textId="08F33162" w:rsidR="000A3CCF" w:rsidRPr="00624292" w:rsidRDefault="003106E5"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5213</w:t>
            </w:r>
          </w:p>
        </w:tc>
        <w:tc>
          <w:tcPr>
            <w:tcW w:w="886" w:type="pct"/>
          </w:tcPr>
          <w:p w14:paraId="13F379BF" w14:textId="5D5DDCA1"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938</w:t>
            </w:r>
          </w:p>
        </w:tc>
        <w:tc>
          <w:tcPr>
            <w:tcW w:w="991" w:type="pct"/>
          </w:tcPr>
          <w:p w14:paraId="2D660594" w14:textId="77777777"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6 </w:t>
            </w:r>
          </w:p>
          <w:p w14:paraId="1E70D29B" w14:textId="77777777"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(priverstinis </w:t>
            </w:r>
          </w:p>
          <w:p w14:paraId="7E925B57" w14:textId="6CF8C37F" w:rsidR="000A3CCF" w:rsidRPr="00624292" w:rsidRDefault="000A3CCF"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hospitalizavimas)</w:t>
            </w:r>
          </w:p>
        </w:tc>
        <w:tc>
          <w:tcPr>
            <w:tcW w:w="571" w:type="pct"/>
          </w:tcPr>
          <w:p w14:paraId="15F1520A" w14:textId="057D13ED" w:rsidR="000A3CCF" w:rsidRPr="00624292" w:rsidRDefault="00BF2883" w:rsidP="00385057">
            <w:pPr>
              <w:jc w:val="cente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37864</w:t>
            </w:r>
          </w:p>
        </w:tc>
      </w:tr>
    </w:tbl>
    <w:p w14:paraId="48A02F3E" w14:textId="15490ABA" w:rsidR="000E0869" w:rsidRPr="00624292" w:rsidRDefault="000E0869" w:rsidP="009A7DC4">
      <w:pPr>
        <w:spacing w:after="0" w:line="240" w:lineRule="auto"/>
        <w:ind w:firstLine="720"/>
        <w:jc w:val="both"/>
        <w:rPr>
          <w:rFonts w:ascii="Times New Roman" w:eastAsia="Times New Roman" w:hAnsi="Times New Roman" w:cs="Times New Roman"/>
          <w:sz w:val="24"/>
          <w:szCs w:val="24"/>
        </w:rPr>
      </w:pPr>
    </w:p>
    <w:p w14:paraId="33D1F9F1" w14:textId="4EAC156B" w:rsidR="009A7DC4" w:rsidRPr="00624292" w:rsidRDefault="009A7DC4" w:rsidP="009A7DC4">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bCs/>
          <w:sz w:val="24"/>
          <w:szCs w:val="24"/>
        </w:rPr>
        <w:t>- asmenų, dalyvavusių sveikatinimo priemonėse, skaičius</w:t>
      </w:r>
      <w:r w:rsidR="00084AA6" w:rsidRPr="00624292">
        <w:rPr>
          <w:rFonts w:ascii="Times New Roman" w:eastAsia="Times New Roman" w:hAnsi="Times New Roman" w:cs="Times New Roman"/>
          <w:bCs/>
          <w:sz w:val="24"/>
          <w:szCs w:val="24"/>
        </w:rPr>
        <w:t xml:space="preserve"> – 65431</w:t>
      </w:r>
      <w:r w:rsidRPr="00624292">
        <w:rPr>
          <w:rFonts w:ascii="Times New Roman" w:eastAsia="Times New Roman" w:hAnsi="Times New Roman" w:cs="Times New Roman"/>
          <w:bCs/>
          <w:sz w:val="24"/>
          <w:szCs w:val="24"/>
        </w:rPr>
        <w:t>;</w:t>
      </w:r>
    </w:p>
    <w:p w14:paraId="196E63C7" w14:textId="657B2E44"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suteiktų socialinių ir medicininių konsultacijų skaičius</w:t>
      </w:r>
      <w:r w:rsidR="002E6059">
        <w:rPr>
          <w:rFonts w:ascii="Times New Roman" w:eastAsia="Times New Roman" w:hAnsi="Times New Roman" w:cs="Times New Roman"/>
          <w:sz w:val="24"/>
          <w:szCs w:val="24"/>
        </w:rPr>
        <w:t>:</w:t>
      </w:r>
      <w:r w:rsidR="007E2365">
        <w:rPr>
          <w:rFonts w:ascii="Times New Roman" w:eastAsia="Times New Roman" w:hAnsi="Times New Roman" w:cs="Times New Roman"/>
          <w:sz w:val="24"/>
          <w:szCs w:val="24"/>
        </w:rPr>
        <w:t xml:space="preserve"> socialinės</w:t>
      </w:r>
      <w:r w:rsidR="00135D8F" w:rsidRPr="00624292">
        <w:rPr>
          <w:rFonts w:ascii="Times New Roman" w:eastAsia="Times New Roman" w:hAnsi="Times New Roman" w:cs="Times New Roman"/>
          <w:sz w:val="24"/>
          <w:szCs w:val="24"/>
        </w:rPr>
        <w:t xml:space="preserve"> </w:t>
      </w:r>
      <w:r w:rsidR="007C5563" w:rsidRPr="00624292">
        <w:rPr>
          <w:rFonts w:ascii="Times New Roman" w:eastAsia="Times New Roman" w:hAnsi="Times New Roman" w:cs="Times New Roman"/>
          <w:sz w:val="24"/>
          <w:szCs w:val="24"/>
        </w:rPr>
        <w:t xml:space="preserve">konsultacijos </w:t>
      </w:r>
      <w:r w:rsidR="007E2365">
        <w:rPr>
          <w:rFonts w:ascii="Times New Roman" w:eastAsia="Times New Roman" w:hAnsi="Times New Roman" w:cs="Times New Roman"/>
          <w:sz w:val="24"/>
          <w:szCs w:val="24"/>
        </w:rPr>
        <w:t xml:space="preserve">– </w:t>
      </w:r>
      <w:r w:rsidR="007C5563" w:rsidRPr="00624292">
        <w:rPr>
          <w:rFonts w:ascii="Times New Roman" w:eastAsia="Times New Roman" w:hAnsi="Times New Roman" w:cs="Times New Roman"/>
          <w:sz w:val="24"/>
          <w:szCs w:val="24"/>
        </w:rPr>
        <w:t>45398, medicininės konsultacijos</w:t>
      </w:r>
      <w:r w:rsidR="00135D8F" w:rsidRPr="00624292">
        <w:rPr>
          <w:rFonts w:ascii="Times New Roman" w:eastAsia="Times New Roman" w:hAnsi="Times New Roman" w:cs="Times New Roman"/>
          <w:sz w:val="24"/>
          <w:szCs w:val="24"/>
        </w:rPr>
        <w:t xml:space="preserve"> </w:t>
      </w:r>
      <w:r w:rsidR="007E2365">
        <w:rPr>
          <w:rFonts w:ascii="Times New Roman" w:eastAsia="Times New Roman" w:hAnsi="Times New Roman" w:cs="Times New Roman"/>
          <w:sz w:val="24"/>
          <w:szCs w:val="24"/>
        </w:rPr>
        <w:t xml:space="preserve">– </w:t>
      </w:r>
      <w:r w:rsidR="00135D8F" w:rsidRPr="00624292">
        <w:rPr>
          <w:rFonts w:ascii="Times New Roman" w:eastAsia="Times New Roman" w:hAnsi="Times New Roman" w:cs="Times New Roman"/>
          <w:sz w:val="24"/>
          <w:szCs w:val="24"/>
        </w:rPr>
        <w:t>1811</w:t>
      </w:r>
      <w:r w:rsidRPr="00624292">
        <w:rPr>
          <w:rFonts w:ascii="Times New Roman" w:eastAsia="Times New Roman" w:hAnsi="Times New Roman" w:cs="Times New Roman"/>
          <w:sz w:val="24"/>
          <w:szCs w:val="24"/>
        </w:rPr>
        <w:t>;</w:t>
      </w:r>
    </w:p>
    <w:p w14:paraId="3AF678E0" w14:textId="4CF6FA94"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suteiktų rizikos grupių asmenims apsaugos</w:t>
      </w:r>
      <w:r w:rsidR="003640FE" w:rsidRPr="00624292">
        <w:rPr>
          <w:rFonts w:ascii="Times New Roman" w:eastAsia="Times New Roman" w:hAnsi="Times New Roman" w:cs="Times New Roman"/>
          <w:sz w:val="24"/>
          <w:szCs w:val="24"/>
        </w:rPr>
        <w:t xml:space="preserve"> ir higienos priemonių skaičius:</w:t>
      </w:r>
    </w:p>
    <w:p w14:paraId="39F7E61E" w14:textId="77777777" w:rsidR="00B96117" w:rsidRPr="00624292" w:rsidRDefault="00B96117" w:rsidP="009A7DC4">
      <w:pPr>
        <w:spacing w:after="0" w:line="240" w:lineRule="auto"/>
        <w:ind w:firstLine="720"/>
        <w:jc w:val="both"/>
        <w:rPr>
          <w:rFonts w:ascii="Times New Roman" w:eastAsia="Times New Roman" w:hAnsi="Times New Roman" w:cs="Times New Roman"/>
          <w:sz w:val="16"/>
          <w:szCs w:val="16"/>
        </w:rPr>
      </w:pPr>
    </w:p>
    <w:tbl>
      <w:tblPr>
        <w:tblStyle w:val="Lentelstinklelis"/>
        <w:tblW w:w="0" w:type="auto"/>
        <w:tblLook w:val="04A0" w:firstRow="1" w:lastRow="0" w:firstColumn="1" w:lastColumn="0" w:noHBand="0" w:noVBand="1"/>
      </w:tblPr>
      <w:tblGrid>
        <w:gridCol w:w="1555"/>
        <w:gridCol w:w="2631"/>
        <w:gridCol w:w="2632"/>
        <w:gridCol w:w="2811"/>
      </w:tblGrid>
      <w:tr w:rsidR="00261DEA" w:rsidRPr="00624292" w14:paraId="38DB73FC" w14:textId="77777777" w:rsidTr="00F40FC8">
        <w:tc>
          <w:tcPr>
            <w:tcW w:w="1555" w:type="dxa"/>
          </w:tcPr>
          <w:p w14:paraId="07980F00" w14:textId="70FEE8B4" w:rsidR="00AB4F1F" w:rsidRPr="00624292" w:rsidRDefault="00155891" w:rsidP="00155891">
            <w:pPr>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Rizikos grupės</w:t>
            </w:r>
          </w:p>
        </w:tc>
        <w:tc>
          <w:tcPr>
            <w:tcW w:w="2631" w:type="dxa"/>
          </w:tcPr>
          <w:p w14:paraId="6F842F64" w14:textId="2E763039" w:rsidR="00AB4F1F" w:rsidRPr="00624292" w:rsidRDefault="00C83B3C" w:rsidP="00385F43">
            <w:pPr>
              <w:jc w:val="center"/>
              <w:rPr>
                <w:rFonts w:ascii="Times New Roman" w:eastAsia="Times New Roman" w:hAnsi="Times New Roman" w:cs="Times New Roman"/>
                <w:sz w:val="24"/>
                <w:szCs w:val="24"/>
              </w:rPr>
            </w:pPr>
            <w:r w:rsidRPr="00624292">
              <w:rPr>
                <w:rFonts w:ascii="Times New Roman" w:eastAsia="Calibri" w:hAnsi="Times New Roman" w:cs="Times New Roman"/>
                <w:b/>
                <w:kern w:val="3"/>
                <w:sz w:val="24"/>
                <w:szCs w:val="24"/>
                <w:lang w:eastAsia="lt-LT"/>
              </w:rPr>
              <w:t>Žemo slenksčio paslaugų stacionaraus kabineto veikla</w:t>
            </w:r>
            <w:r w:rsidR="007F5312" w:rsidRPr="00624292">
              <w:rPr>
                <w:rFonts w:ascii="Times New Roman" w:eastAsia="Calibri" w:hAnsi="Times New Roman" w:cs="Times New Roman"/>
                <w:b/>
                <w:kern w:val="3"/>
                <w:sz w:val="24"/>
                <w:szCs w:val="24"/>
                <w:lang w:eastAsia="lt-LT"/>
              </w:rPr>
              <w:t xml:space="preserve"> (švirkščiamųjų narkotikų vartotojams)</w:t>
            </w:r>
          </w:p>
        </w:tc>
        <w:tc>
          <w:tcPr>
            <w:tcW w:w="2632" w:type="dxa"/>
          </w:tcPr>
          <w:p w14:paraId="1A709874" w14:textId="77777777" w:rsidR="00AB4F1F" w:rsidRPr="00624292" w:rsidRDefault="00C83B3C" w:rsidP="00385F43">
            <w:pPr>
              <w:jc w:val="center"/>
              <w:rPr>
                <w:rFonts w:ascii="Times New Roman" w:eastAsia="Calibri" w:hAnsi="Times New Roman"/>
                <w:b/>
                <w:sz w:val="24"/>
                <w:szCs w:val="24"/>
              </w:rPr>
            </w:pPr>
            <w:r w:rsidRPr="00624292">
              <w:rPr>
                <w:rFonts w:ascii="Times New Roman" w:eastAsia="Calibri" w:hAnsi="Times New Roman"/>
                <w:b/>
                <w:sz w:val="24"/>
                <w:szCs w:val="24"/>
              </w:rPr>
              <w:t>Žemo slenksčio paslaugų mobilaus kabineto veikla</w:t>
            </w:r>
          </w:p>
          <w:p w14:paraId="3D1AF89A" w14:textId="70BB0433" w:rsidR="007F5312" w:rsidRPr="00624292" w:rsidRDefault="007F5312" w:rsidP="00385F43">
            <w:pPr>
              <w:jc w:val="center"/>
              <w:rPr>
                <w:rFonts w:ascii="Times New Roman" w:eastAsia="Times New Roman" w:hAnsi="Times New Roman" w:cs="Times New Roman"/>
                <w:sz w:val="24"/>
                <w:szCs w:val="24"/>
              </w:rPr>
            </w:pPr>
            <w:r w:rsidRPr="00624292">
              <w:rPr>
                <w:rFonts w:ascii="Times New Roman" w:eastAsia="Calibri" w:hAnsi="Times New Roman" w:cs="Times New Roman"/>
                <w:b/>
                <w:kern w:val="3"/>
                <w:sz w:val="24"/>
                <w:szCs w:val="24"/>
                <w:lang w:eastAsia="lt-LT"/>
              </w:rPr>
              <w:t>(švirkščiamųjų narkotikų vartotojams)</w:t>
            </w:r>
          </w:p>
        </w:tc>
        <w:tc>
          <w:tcPr>
            <w:tcW w:w="2811" w:type="dxa"/>
          </w:tcPr>
          <w:p w14:paraId="74ADB0A4" w14:textId="77777777" w:rsidR="00F61F08" w:rsidRPr="00624292" w:rsidRDefault="00F61F08" w:rsidP="0018357F">
            <w:pPr>
              <w:autoSpaceDE w:val="0"/>
              <w:autoSpaceDN w:val="0"/>
              <w:adjustRightInd w:val="0"/>
              <w:jc w:val="center"/>
              <w:rPr>
                <w:rFonts w:ascii="Times New Roman" w:eastAsia="Times New Roman" w:hAnsi="Times New Roman" w:cs="Times New Roman"/>
                <w:b/>
                <w:bCs/>
                <w:sz w:val="24"/>
                <w:szCs w:val="24"/>
              </w:rPr>
            </w:pPr>
            <w:r w:rsidRPr="00624292">
              <w:rPr>
                <w:rFonts w:ascii="Times New Roman" w:eastAsia="Times New Roman" w:hAnsi="Times New Roman" w:cs="Times New Roman"/>
                <w:b/>
                <w:bCs/>
                <w:sz w:val="24"/>
                <w:szCs w:val="24"/>
              </w:rPr>
              <w:t>Socialinės rizikos šeimos, kurioms paslaugas teikia Klaipėdos miesto šeimos ir vaiko gerovės centras</w:t>
            </w:r>
          </w:p>
          <w:p w14:paraId="6037C48E" w14:textId="77777777" w:rsidR="00F61F08" w:rsidRPr="00624292" w:rsidRDefault="00F61F08" w:rsidP="0018357F">
            <w:pPr>
              <w:autoSpaceDE w:val="0"/>
              <w:autoSpaceDN w:val="0"/>
              <w:adjustRightInd w:val="0"/>
              <w:jc w:val="center"/>
              <w:rPr>
                <w:rFonts w:ascii="Times New Roman" w:eastAsia="Times New Roman" w:hAnsi="Times New Roman" w:cs="Times New Roman"/>
                <w:b/>
                <w:bCs/>
                <w:sz w:val="24"/>
                <w:szCs w:val="24"/>
              </w:rPr>
            </w:pPr>
          </w:p>
          <w:p w14:paraId="4EC00DBA" w14:textId="5F39B83F" w:rsidR="00AB4F1F" w:rsidRPr="00624292" w:rsidRDefault="00F61F08" w:rsidP="0018357F">
            <w:pPr>
              <w:autoSpaceDE w:val="0"/>
              <w:autoSpaceDN w:val="0"/>
              <w:adjustRightInd w:val="0"/>
              <w:jc w:val="center"/>
              <w:rPr>
                <w:rFonts w:ascii="Times New Roman" w:eastAsia="Times New Roman" w:hAnsi="Times New Roman" w:cs="Times New Roman"/>
                <w:b/>
                <w:sz w:val="24"/>
                <w:szCs w:val="24"/>
              </w:rPr>
            </w:pPr>
            <w:r w:rsidRPr="00624292">
              <w:rPr>
                <w:rFonts w:ascii="Times New Roman" w:eastAsia="Times New Roman" w:hAnsi="Times New Roman" w:cs="Times New Roman"/>
                <w:b/>
                <w:bCs/>
                <w:sz w:val="24"/>
                <w:szCs w:val="24"/>
              </w:rPr>
              <w:t>S</w:t>
            </w:r>
            <w:r w:rsidR="00D97A8A" w:rsidRPr="00624292">
              <w:rPr>
                <w:rFonts w:ascii="Times New Roman" w:eastAsia="Times New Roman" w:hAnsi="Times New Roman" w:cs="Times New Roman"/>
                <w:b/>
                <w:bCs/>
                <w:sz w:val="24"/>
                <w:szCs w:val="24"/>
              </w:rPr>
              <w:t>ocialinės rizikos asmeny</w:t>
            </w:r>
            <w:r w:rsidRPr="00624292">
              <w:rPr>
                <w:rFonts w:ascii="Times New Roman" w:eastAsia="Times New Roman" w:hAnsi="Times New Roman" w:cs="Times New Roman"/>
                <w:b/>
                <w:bCs/>
                <w:sz w:val="24"/>
                <w:szCs w:val="24"/>
              </w:rPr>
              <w:t>s, g</w:t>
            </w:r>
            <w:r w:rsidR="00D97A8A" w:rsidRPr="00624292">
              <w:rPr>
                <w:rFonts w:ascii="Times New Roman" w:eastAsia="Times New Roman" w:hAnsi="Times New Roman" w:cs="Times New Roman"/>
                <w:b/>
                <w:bCs/>
                <w:sz w:val="24"/>
                <w:szCs w:val="24"/>
              </w:rPr>
              <w:t>yvenanty</w:t>
            </w:r>
            <w:r w:rsidRPr="00624292">
              <w:rPr>
                <w:rFonts w:ascii="Times New Roman" w:eastAsia="Times New Roman" w:hAnsi="Times New Roman" w:cs="Times New Roman"/>
                <w:b/>
                <w:bCs/>
                <w:sz w:val="24"/>
                <w:szCs w:val="24"/>
              </w:rPr>
              <w:t>s Nakvynės namuose</w:t>
            </w:r>
          </w:p>
        </w:tc>
      </w:tr>
      <w:tr w:rsidR="00261DEA" w:rsidRPr="00624292" w14:paraId="054E591F" w14:textId="77777777" w:rsidTr="00F40FC8">
        <w:tc>
          <w:tcPr>
            <w:tcW w:w="1555" w:type="dxa"/>
          </w:tcPr>
          <w:p w14:paraId="55FD5519" w14:textId="652710A8" w:rsidR="00AB4F1F" w:rsidRPr="00624292" w:rsidRDefault="007F5312" w:rsidP="0018357F">
            <w:pPr>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Priemonių pavadinimas</w:t>
            </w:r>
            <w:r w:rsidR="0018357F">
              <w:rPr>
                <w:rFonts w:ascii="Times New Roman" w:eastAsia="Times New Roman" w:hAnsi="Times New Roman" w:cs="Times New Roman"/>
                <w:b/>
                <w:sz w:val="24"/>
                <w:szCs w:val="24"/>
              </w:rPr>
              <w:t xml:space="preserve"> </w:t>
            </w:r>
            <w:r w:rsidRPr="00624292">
              <w:rPr>
                <w:rFonts w:ascii="Times New Roman" w:eastAsia="Times New Roman" w:hAnsi="Times New Roman" w:cs="Times New Roman"/>
                <w:b/>
                <w:sz w:val="24"/>
                <w:szCs w:val="24"/>
              </w:rPr>
              <w:t>/</w:t>
            </w:r>
            <w:r w:rsidR="0018357F">
              <w:rPr>
                <w:rFonts w:ascii="Times New Roman" w:eastAsia="Times New Roman" w:hAnsi="Times New Roman" w:cs="Times New Roman"/>
                <w:b/>
                <w:sz w:val="24"/>
                <w:szCs w:val="24"/>
              </w:rPr>
              <w:t xml:space="preserve"> </w:t>
            </w:r>
            <w:r w:rsidRPr="00624292">
              <w:rPr>
                <w:rFonts w:ascii="Times New Roman" w:eastAsia="Times New Roman" w:hAnsi="Times New Roman" w:cs="Times New Roman"/>
                <w:b/>
                <w:sz w:val="24"/>
                <w:szCs w:val="24"/>
              </w:rPr>
              <w:t>skaičius</w:t>
            </w:r>
          </w:p>
        </w:tc>
        <w:tc>
          <w:tcPr>
            <w:tcW w:w="2631" w:type="dxa"/>
          </w:tcPr>
          <w:p w14:paraId="15600164" w14:textId="0D1054FE" w:rsidR="002B1ECD" w:rsidRPr="00624292" w:rsidRDefault="00584F02" w:rsidP="002372E1">
            <w:pPr>
              <w:ind w:right="130"/>
              <w:jc w:val="both"/>
              <w:rPr>
                <w:rFonts w:ascii="Times New Roman" w:eastAsia="Calibri" w:hAnsi="Times New Roman"/>
                <w:sz w:val="24"/>
                <w:szCs w:val="24"/>
              </w:rPr>
            </w:pPr>
            <w:r>
              <w:rPr>
                <w:rFonts w:ascii="Times New Roman" w:eastAsia="Calibri" w:hAnsi="Times New Roman"/>
                <w:sz w:val="24"/>
                <w:szCs w:val="24"/>
              </w:rPr>
              <w:t>Išdaly</w:t>
            </w:r>
            <w:r w:rsidR="002372E1" w:rsidRPr="00624292">
              <w:rPr>
                <w:rFonts w:ascii="Times New Roman" w:eastAsia="Calibri" w:hAnsi="Times New Roman"/>
                <w:sz w:val="24"/>
                <w:szCs w:val="24"/>
              </w:rPr>
              <w:t>ta</w:t>
            </w:r>
            <w:r w:rsidR="002B1ECD" w:rsidRPr="00624292">
              <w:rPr>
                <w:rFonts w:ascii="Times New Roman" w:eastAsia="Calibri" w:hAnsi="Times New Roman"/>
                <w:sz w:val="24"/>
                <w:szCs w:val="24"/>
              </w:rPr>
              <w:t>:</w:t>
            </w:r>
          </w:p>
          <w:p w14:paraId="11006EF2" w14:textId="77777777" w:rsidR="00F40FC8" w:rsidRDefault="00F41984" w:rsidP="002372E1">
            <w:pPr>
              <w:ind w:right="130"/>
              <w:jc w:val="both"/>
              <w:rPr>
                <w:rFonts w:ascii="Times New Roman" w:eastAsia="Calibri" w:hAnsi="Times New Roman"/>
                <w:sz w:val="24"/>
                <w:szCs w:val="24"/>
              </w:rPr>
            </w:pPr>
            <w:r w:rsidRPr="00624292">
              <w:rPr>
                <w:rFonts w:ascii="Times New Roman" w:eastAsia="Calibri" w:hAnsi="Times New Roman"/>
                <w:sz w:val="24"/>
                <w:szCs w:val="24"/>
              </w:rPr>
              <w:t>adatų ir švirkštų</w:t>
            </w:r>
            <w:r w:rsidR="002372E1" w:rsidRPr="00624292">
              <w:rPr>
                <w:rFonts w:ascii="Times New Roman" w:eastAsia="Calibri" w:hAnsi="Times New Roman"/>
                <w:sz w:val="24"/>
                <w:szCs w:val="24"/>
              </w:rPr>
              <w:t xml:space="preserve"> </w:t>
            </w:r>
            <w:r w:rsidRPr="00624292">
              <w:rPr>
                <w:rFonts w:ascii="Times New Roman" w:eastAsia="Calibri" w:hAnsi="Times New Roman"/>
                <w:sz w:val="24"/>
                <w:szCs w:val="24"/>
              </w:rPr>
              <w:t>–</w:t>
            </w:r>
          </w:p>
          <w:p w14:paraId="5762580A" w14:textId="58AD0331" w:rsidR="002372E1" w:rsidRPr="00624292" w:rsidRDefault="002372E1" w:rsidP="002372E1">
            <w:pPr>
              <w:ind w:right="130"/>
              <w:jc w:val="both"/>
            </w:pPr>
            <w:r w:rsidRPr="00624292">
              <w:rPr>
                <w:rFonts w:ascii="Times New Roman" w:eastAsia="Calibri" w:hAnsi="Times New Roman"/>
                <w:sz w:val="24"/>
                <w:szCs w:val="24"/>
              </w:rPr>
              <w:t xml:space="preserve"> </w:t>
            </w:r>
            <w:r w:rsidR="00013F05" w:rsidRPr="00624292">
              <w:rPr>
                <w:rFonts w:ascii="Times New Roman" w:eastAsia="Calibri" w:hAnsi="Times New Roman"/>
                <w:sz w:val="24"/>
                <w:szCs w:val="24"/>
              </w:rPr>
              <w:t>94462</w:t>
            </w:r>
            <w:r w:rsidRPr="00624292">
              <w:rPr>
                <w:rFonts w:ascii="Times New Roman" w:eastAsia="Calibri" w:hAnsi="Times New Roman"/>
                <w:sz w:val="24"/>
                <w:szCs w:val="24"/>
              </w:rPr>
              <w:t xml:space="preserve"> vnt.</w:t>
            </w:r>
            <w:r w:rsidR="00F40FC8">
              <w:rPr>
                <w:rFonts w:ascii="Times New Roman" w:eastAsia="Calibri" w:hAnsi="Times New Roman"/>
                <w:sz w:val="24"/>
                <w:szCs w:val="24"/>
              </w:rPr>
              <w:t>;</w:t>
            </w:r>
          </w:p>
          <w:p w14:paraId="693BCCAF" w14:textId="77777777" w:rsidR="00F40FC8" w:rsidRDefault="00FA79DA" w:rsidP="002372E1">
            <w:pPr>
              <w:ind w:right="130"/>
              <w:jc w:val="both"/>
              <w:rPr>
                <w:rFonts w:ascii="Times New Roman" w:eastAsia="Calibri" w:hAnsi="Times New Roman"/>
                <w:sz w:val="24"/>
                <w:szCs w:val="24"/>
              </w:rPr>
            </w:pPr>
            <w:r w:rsidRPr="00624292">
              <w:rPr>
                <w:rFonts w:ascii="Times New Roman" w:eastAsia="Calibri" w:hAnsi="Times New Roman"/>
                <w:sz w:val="24"/>
                <w:szCs w:val="24"/>
              </w:rPr>
              <w:t xml:space="preserve">dezinfekcinių priemonių </w:t>
            </w:r>
            <w:r w:rsidR="00624292">
              <w:rPr>
                <w:rFonts w:ascii="Times New Roman" w:eastAsia="Calibri" w:hAnsi="Times New Roman"/>
                <w:sz w:val="24"/>
                <w:szCs w:val="24"/>
              </w:rPr>
              <w:t>–</w:t>
            </w:r>
            <w:r w:rsidR="002B1ECD" w:rsidRPr="00624292">
              <w:rPr>
                <w:rFonts w:ascii="Times New Roman" w:eastAsia="Calibri" w:hAnsi="Times New Roman"/>
                <w:sz w:val="24"/>
                <w:szCs w:val="24"/>
              </w:rPr>
              <w:t xml:space="preserve"> </w:t>
            </w:r>
            <w:r w:rsidR="002372E1" w:rsidRPr="00624292">
              <w:rPr>
                <w:rFonts w:ascii="Times New Roman" w:eastAsia="Calibri" w:hAnsi="Times New Roman"/>
                <w:sz w:val="24"/>
                <w:szCs w:val="24"/>
              </w:rPr>
              <w:t xml:space="preserve"> </w:t>
            </w:r>
          </w:p>
          <w:p w14:paraId="393A9DC6" w14:textId="36284FEF" w:rsidR="002B1ECD" w:rsidRPr="00624292" w:rsidRDefault="00FA79DA" w:rsidP="002372E1">
            <w:pPr>
              <w:ind w:right="130"/>
              <w:jc w:val="both"/>
            </w:pPr>
            <w:r w:rsidRPr="00624292">
              <w:rPr>
                <w:rFonts w:ascii="Times New Roman" w:eastAsia="Calibri" w:hAnsi="Times New Roman"/>
                <w:sz w:val="24"/>
                <w:szCs w:val="24"/>
              </w:rPr>
              <w:t xml:space="preserve">187987 </w:t>
            </w:r>
            <w:r w:rsidR="002372E1" w:rsidRPr="00624292">
              <w:rPr>
                <w:rFonts w:ascii="Times New Roman" w:eastAsia="Calibri" w:hAnsi="Times New Roman"/>
                <w:sz w:val="24"/>
                <w:szCs w:val="24"/>
              </w:rPr>
              <w:t>vnt.</w:t>
            </w:r>
            <w:r w:rsidR="00F40FC8">
              <w:rPr>
                <w:rFonts w:ascii="Times New Roman" w:eastAsia="Calibri" w:hAnsi="Times New Roman"/>
                <w:sz w:val="24"/>
                <w:szCs w:val="24"/>
              </w:rPr>
              <w:t>;</w:t>
            </w:r>
          </w:p>
          <w:p w14:paraId="438F4F0D" w14:textId="77777777" w:rsidR="00F40FC8" w:rsidRDefault="002B1ECD" w:rsidP="002372E1">
            <w:pPr>
              <w:ind w:right="130"/>
              <w:jc w:val="both"/>
              <w:rPr>
                <w:rFonts w:ascii="Times New Roman" w:eastAsia="Calibri" w:hAnsi="Times New Roman"/>
                <w:sz w:val="24"/>
                <w:szCs w:val="24"/>
              </w:rPr>
            </w:pPr>
            <w:r w:rsidRPr="00624292">
              <w:rPr>
                <w:rFonts w:ascii="Times New Roman" w:eastAsia="Calibri" w:hAnsi="Times New Roman"/>
                <w:sz w:val="24"/>
                <w:szCs w:val="24"/>
              </w:rPr>
              <w:t xml:space="preserve">prezervatyvų </w:t>
            </w:r>
            <w:r w:rsidR="00F41984" w:rsidRPr="00624292">
              <w:rPr>
                <w:rFonts w:ascii="Times New Roman" w:eastAsia="Calibri" w:hAnsi="Times New Roman"/>
                <w:sz w:val="24"/>
                <w:szCs w:val="24"/>
              </w:rPr>
              <w:t>–</w:t>
            </w:r>
            <w:r w:rsidRPr="00624292">
              <w:rPr>
                <w:rFonts w:ascii="Times New Roman" w:eastAsia="Calibri" w:hAnsi="Times New Roman"/>
                <w:sz w:val="24"/>
                <w:szCs w:val="24"/>
              </w:rPr>
              <w:t xml:space="preserve"> </w:t>
            </w:r>
          </w:p>
          <w:p w14:paraId="7274E133" w14:textId="6BD88DA5" w:rsidR="002372E1" w:rsidRPr="00624292" w:rsidRDefault="00AF1105" w:rsidP="002372E1">
            <w:pPr>
              <w:ind w:right="130"/>
              <w:jc w:val="both"/>
            </w:pPr>
            <w:r w:rsidRPr="00624292">
              <w:rPr>
                <w:rFonts w:ascii="Times New Roman" w:eastAsia="Calibri" w:hAnsi="Times New Roman"/>
                <w:sz w:val="24"/>
                <w:szCs w:val="24"/>
              </w:rPr>
              <w:t xml:space="preserve">12373 </w:t>
            </w:r>
            <w:r w:rsidR="002372E1" w:rsidRPr="00624292">
              <w:rPr>
                <w:rFonts w:ascii="Times New Roman" w:eastAsia="Calibri" w:hAnsi="Times New Roman"/>
                <w:sz w:val="24"/>
                <w:szCs w:val="24"/>
              </w:rPr>
              <w:t>vnt.</w:t>
            </w:r>
            <w:r w:rsidR="00F40FC8">
              <w:rPr>
                <w:rFonts w:ascii="Times New Roman" w:eastAsia="Calibri" w:hAnsi="Times New Roman"/>
                <w:sz w:val="24"/>
                <w:szCs w:val="24"/>
              </w:rPr>
              <w:t>;</w:t>
            </w:r>
          </w:p>
          <w:p w14:paraId="72B69604" w14:textId="01798E9A" w:rsidR="00AB4F1F" w:rsidRPr="00624292" w:rsidRDefault="002B1ECD" w:rsidP="002372E1">
            <w:pPr>
              <w:widowControl w:val="0"/>
              <w:suppressAutoHyphens/>
              <w:overflowPunct w:val="0"/>
              <w:autoSpaceDE w:val="0"/>
              <w:autoSpaceDN w:val="0"/>
              <w:ind w:right="130"/>
              <w:jc w:val="both"/>
              <w:textAlignment w:val="baseline"/>
              <w:rPr>
                <w:rFonts w:ascii="Calibri" w:eastAsia="Times New Roman" w:hAnsi="Calibri" w:cs="Times New Roman"/>
                <w:kern w:val="3"/>
                <w:highlight w:val="yellow"/>
                <w:lang w:eastAsia="lt-LT"/>
              </w:rPr>
            </w:pPr>
            <w:r w:rsidRPr="00624292">
              <w:rPr>
                <w:rFonts w:ascii="Times New Roman" w:eastAsia="Calibri" w:hAnsi="Times New Roman"/>
                <w:sz w:val="24"/>
                <w:szCs w:val="24"/>
              </w:rPr>
              <w:t xml:space="preserve">tvarsliavos </w:t>
            </w:r>
            <w:r w:rsidR="00F41984" w:rsidRPr="00624292">
              <w:rPr>
                <w:rFonts w:ascii="Times New Roman" w:eastAsia="Calibri" w:hAnsi="Times New Roman"/>
                <w:sz w:val="24"/>
                <w:szCs w:val="24"/>
              </w:rPr>
              <w:t>–</w:t>
            </w:r>
            <w:r w:rsidRPr="00624292">
              <w:rPr>
                <w:rFonts w:ascii="Times New Roman" w:eastAsia="Calibri" w:hAnsi="Times New Roman"/>
                <w:sz w:val="24"/>
                <w:szCs w:val="24"/>
              </w:rPr>
              <w:t xml:space="preserve"> </w:t>
            </w:r>
            <w:r w:rsidR="00F41984" w:rsidRPr="00624292">
              <w:rPr>
                <w:rFonts w:ascii="Times New Roman" w:eastAsia="Calibri" w:hAnsi="Times New Roman"/>
                <w:sz w:val="24"/>
                <w:szCs w:val="24"/>
              </w:rPr>
              <w:t>57152 vnt.</w:t>
            </w:r>
          </w:p>
        </w:tc>
        <w:tc>
          <w:tcPr>
            <w:tcW w:w="2632" w:type="dxa"/>
          </w:tcPr>
          <w:p w14:paraId="315BC1C1" w14:textId="0325AE1F" w:rsidR="00F41984" w:rsidRPr="00624292" w:rsidRDefault="00584F02" w:rsidP="00F41984">
            <w:pPr>
              <w:ind w:right="130"/>
              <w:jc w:val="both"/>
              <w:rPr>
                <w:rFonts w:ascii="Times New Roman" w:eastAsia="Calibri" w:hAnsi="Times New Roman"/>
                <w:sz w:val="24"/>
                <w:szCs w:val="24"/>
              </w:rPr>
            </w:pPr>
            <w:r>
              <w:rPr>
                <w:rFonts w:ascii="Times New Roman" w:eastAsia="Calibri" w:hAnsi="Times New Roman"/>
                <w:sz w:val="24"/>
                <w:szCs w:val="24"/>
              </w:rPr>
              <w:t>Išdaly</w:t>
            </w:r>
            <w:r w:rsidR="00F41984" w:rsidRPr="00624292">
              <w:rPr>
                <w:rFonts w:ascii="Times New Roman" w:eastAsia="Calibri" w:hAnsi="Times New Roman"/>
                <w:sz w:val="24"/>
                <w:szCs w:val="24"/>
              </w:rPr>
              <w:t>ta:</w:t>
            </w:r>
          </w:p>
          <w:p w14:paraId="164FFA07" w14:textId="77777777" w:rsidR="00F40FC8" w:rsidRDefault="00F41984" w:rsidP="00F41984">
            <w:pPr>
              <w:ind w:right="130"/>
              <w:jc w:val="both"/>
              <w:rPr>
                <w:rFonts w:ascii="Times New Roman" w:eastAsia="Calibri" w:hAnsi="Times New Roman"/>
                <w:sz w:val="24"/>
                <w:szCs w:val="24"/>
              </w:rPr>
            </w:pPr>
            <w:r w:rsidRPr="00624292">
              <w:rPr>
                <w:rFonts w:ascii="Times New Roman" w:eastAsia="Calibri" w:hAnsi="Times New Roman"/>
                <w:sz w:val="24"/>
                <w:szCs w:val="24"/>
              </w:rPr>
              <w:t xml:space="preserve">adatų ir švirkštų – </w:t>
            </w:r>
          </w:p>
          <w:p w14:paraId="2824C608" w14:textId="1537994A" w:rsidR="00F41984" w:rsidRPr="00624292" w:rsidRDefault="00074431" w:rsidP="00F41984">
            <w:pPr>
              <w:ind w:right="130"/>
              <w:jc w:val="both"/>
            </w:pPr>
            <w:r w:rsidRPr="00624292">
              <w:rPr>
                <w:rFonts w:ascii="Times New Roman" w:eastAsia="Calibri" w:hAnsi="Times New Roman"/>
                <w:sz w:val="24"/>
                <w:szCs w:val="24"/>
              </w:rPr>
              <w:t>155252</w:t>
            </w:r>
            <w:r w:rsidR="00F41984" w:rsidRPr="00624292">
              <w:rPr>
                <w:rFonts w:ascii="Times New Roman" w:eastAsia="Calibri" w:hAnsi="Times New Roman"/>
                <w:sz w:val="24"/>
                <w:szCs w:val="24"/>
              </w:rPr>
              <w:t xml:space="preserve"> vnt.</w:t>
            </w:r>
            <w:r w:rsidR="00F40FC8">
              <w:rPr>
                <w:rFonts w:ascii="Times New Roman" w:eastAsia="Calibri" w:hAnsi="Times New Roman"/>
                <w:sz w:val="24"/>
                <w:szCs w:val="24"/>
              </w:rPr>
              <w:t>;</w:t>
            </w:r>
          </w:p>
          <w:p w14:paraId="6DBEF0AB" w14:textId="77777777" w:rsidR="00F40FC8" w:rsidRDefault="00F41984" w:rsidP="00F41984">
            <w:pPr>
              <w:ind w:right="130"/>
              <w:jc w:val="both"/>
              <w:rPr>
                <w:rFonts w:ascii="Times New Roman" w:eastAsia="Calibri" w:hAnsi="Times New Roman"/>
                <w:sz w:val="24"/>
                <w:szCs w:val="24"/>
              </w:rPr>
            </w:pPr>
            <w:r w:rsidRPr="00624292">
              <w:rPr>
                <w:rFonts w:ascii="Times New Roman" w:eastAsia="Calibri" w:hAnsi="Times New Roman"/>
                <w:sz w:val="24"/>
                <w:szCs w:val="24"/>
              </w:rPr>
              <w:t xml:space="preserve">dezinfekcinių priemonių </w:t>
            </w:r>
            <w:r w:rsidR="00624292">
              <w:rPr>
                <w:rFonts w:ascii="Times New Roman" w:eastAsia="Calibri" w:hAnsi="Times New Roman"/>
                <w:sz w:val="24"/>
                <w:szCs w:val="24"/>
              </w:rPr>
              <w:t>–</w:t>
            </w:r>
            <w:r w:rsidRPr="00624292">
              <w:rPr>
                <w:rFonts w:ascii="Times New Roman" w:eastAsia="Calibri" w:hAnsi="Times New Roman"/>
                <w:sz w:val="24"/>
                <w:szCs w:val="24"/>
              </w:rPr>
              <w:t xml:space="preserve">  </w:t>
            </w:r>
          </w:p>
          <w:p w14:paraId="25CDEE3C" w14:textId="5123C888" w:rsidR="00F41984" w:rsidRPr="00624292" w:rsidRDefault="002D6DEF" w:rsidP="00F41984">
            <w:pPr>
              <w:ind w:right="130"/>
              <w:jc w:val="both"/>
            </w:pPr>
            <w:r w:rsidRPr="00624292">
              <w:rPr>
                <w:rFonts w:ascii="Times New Roman" w:eastAsia="Calibri" w:hAnsi="Times New Roman"/>
                <w:sz w:val="24"/>
                <w:szCs w:val="24"/>
              </w:rPr>
              <w:t>110798</w:t>
            </w:r>
            <w:r w:rsidR="00F41984" w:rsidRPr="00624292">
              <w:rPr>
                <w:rFonts w:ascii="Times New Roman" w:eastAsia="Calibri" w:hAnsi="Times New Roman"/>
                <w:sz w:val="24"/>
                <w:szCs w:val="24"/>
              </w:rPr>
              <w:t xml:space="preserve"> vnt.</w:t>
            </w:r>
            <w:r w:rsidR="00F40FC8">
              <w:rPr>
                <w:rFonts w:ascii="Times New Roman" w:eastAsia="Calibri" w:hAnsi="Times New Roman"/>
                <w:sz w:val="24"/>
                <w:szCs w:val="24"/>
              </w:rPr>
              <w:t>;</w:t>
            </w:r>
          </w:p>
          <w:p w14:paraId="64D0DF59" w14:textId="77777777" w:rsidR="00F40FC8" w:rsidRDefault="00F41984" w:rsidP="00F41984">
            <w:pPr>
              <w:ind w:right="130"/>
              <w:jc w:val="both"/>
              <w:rPr>
                <w:rFonts w:ascii="Times New Roman" w:eastAsia="Calibri" w:hAnsi="Times New Roman"/>
                <w:sz w:val="24"/>
                <w:szCs w:val="24"/>
              </w:rPr>
            </w:pPr>
            <w:r w:rsidRPr="00624292">
              <w:rPr>
                <w:rFonts w:ascii="Times New Roman" w:eastAsia="Calibri" w:hAnsi="Times New Roman"/>
                <w:sz w:val="24"/>
                <w:szCs w:val="24"/>
              </w:rPr>
              <w:t xml:space="preserve">prezervatyvų – </w:t>
            </w:r>
          </w:p>
          <w:p w14:paraId="683938A7" w14:textId="3C154049" w:rsidR="00F41984" w:rsidRPr="00624292" w:rsidRDefault="0089767E" w:rsidP="00F41984">
            <w:pPr>
              <w:ind w:right="130"/>
              <w:jc w:val="both"/>
            </w:pPr>
            <w:r w:rsidRPr="00624292">
              <w:rPr>
                <w:rFonts w:ascii="Times New Roman" w:eastAsia="Calibri" w:hAnsi="Times New Roman"/>
                <w:sz w:val="24"/>
                <w:szCs w:val="24"/>
              </w:rPr>
              <w:t>3334</w:t>
            </w:r>
            <w:r w:rsidR="00F41984" w:rsidRPr="00624292">
              <w:rPr>
                <w:rFonts w:ascii="Times New Roman" w:eastAsia="Calibri" w:hAnsi="Times New Roman"/>
                <w:sz w:val="24"/>
                <w:szCs w:val="24"/>
              </w:rPr>
              <w:t xml:space="preserve"> vnt.</w:t>
            </w:r>
            <w:r w:rsidR="00F40FC8">
              <w:rPr>
                <w:rFonts w:ascii="Times New Roman" w:eastAsia="Calibri" w:hAnsi="Times New Roman"/>
                <w:sz w:val="24"/>
                <w:szCs w:val="24"/>
              </w:rPr>
              <w:t>;</w:t>
            </w:r>
          </w:p>
          <w:p w14:paraId="61A613E8" w14:textId="42891BD0" w:rsidR="00AB4F1F" w:rsidRPr="00624292" w:rsidRDefault="00F41984" w:rsidP="00F41984">
            <w:pPr>
              <w:jc w:val="both"/>
              <w:rPr>
                <w:rFonts w:ascii="Times New Roman" w:eastAsia="Times New Roman" w:hAnsi="Times New Roman" w:cs="Times New Roman"/>
                <w:sz w:val="24"/>
                <w:szCs w:val="24"/>
                <w:highlight w:val="yellow"/>
              </w:rPr>
            </w:pPr>
            <w:r w:rsidRPr="00624292">
              <w:rPr>
                <w:rFonts w:ascii="Times New Roman" w:eastAsia="Calibri" w:hAnsi="Times New Roman"/>
                <w:sz w:val="24"/>
                <w:szCs w:val="24"/>
              </w:rPr>
              <w:t xml:space="preserve">tvarsliavos – </w:t>
            </w:r>
            <w:r w:rsidR="0089767E" w:rsidRPr="00624292">
              <w:rPr>
                <w:rFonts w:ascii="Times New Roman" w:eastAsia="Calibri" w:hAnsi="Times New Roman"/>
                <w:sz w:val="24"/>
                <w:szCs w:val="24"/>
              </w:rPr>
              <w:t xml:space="preserve">40234 </w:t>
            </w:r>
            <w:r w:rsidRPr="00624292">
              <w:rPr>
                <w:rFonts w:ascii="Times New Roman" w:eastAsia="Calibri" w:hAnsi="Times New Roman"/>
                <w:sz w:val="24"/>
                <w:szCs w:val="24"/>
              </w:rPr>
              <w:t>vnt.</w:t>
            </w:r>
          </w:p>
        </w:tc>
        <w:tc>
          <w:tcPr>
            <w:tcW w:w="2811" w:type="dxa"/>
          </w:tcPr>
          <w:p w14:paraId="3B56A03F" w14:textId="197B5932" w:rsidR="00AB4F1F" w:rsidRPr="00624292" w:rsidRDefault="00BC7433" w:rsidP="002E6059">
            <w:pPr>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Vaistai (tirpalas) pedikulioz</w:t>
            </w:r>
            <w:r w:rsidR="002E6059">
              <w:rPr>
                <w:rFonts w:ascii="Times New Roman" w:eastAsia="Times New Roman" w:hAnsi="Times New Roman" w:cs="Times New Roman"/>
                <w:sz w:val="24"/>
                <w:szCs w:val="24"/>
              </w:rPr>
              <w:t>ei</w:t>
            </w:r>
            <w:r w:rsidRPr="00624292">
              <w:rPr>
                <w:rFonts w:ascii="Times New Roman" w:eastAsia="Times New Roman" w:hAnsi="Times New Roman" w:cs="Times New Roman"/>
                <w:sz w:val="24"/>
                <w:szCs w:val="24"/>
              </w:rPr>
              <w:t xml:space="preserve"> gydy</w:t>
            </w:r>
            <w:r w:rsidR="002E6059">
              <w:rPr>
                <w:rFonts w:ascii="Times New Roman" w:eastAsia="Times New Roman" w:hAnsi="Times New Roman" w:cs="Times New Roman"/>
                <w:sz w:val="24"/>
                <w:szCs w:val="24"/>
              </w:rPr>
              <w:t>t</w:t>
            </w:r>
            <w:r w:rsidRPr="00624292">
              <w:rPr>
                <w:rFonts w:ascii="Times New Roman" w:eastAsia="Times New Roman" w:hAnsi="Times New Roman" w:cs="Times New Roman"/>
                <w:sz w:val="24"/>
                <w:szCs w:val="24"/>
              </w:rPr>
              <w:t>i – 493</w:t>
            </w:r>
            <w:r w:rsidR="002E6059">
              <w:rPr>
                <w:rFonts w:ascii="Times New Roman" w:eastAsia="Times New Roman" w:hAnsi="Times New Roman" w:cs="Times New Roman"/>
                <w:sz w:val="24"/>
                <w:szCs w:val="24"/>
              </w:rPr>
              <w:t> </w:t>
            </w:r>
            <w:r w:rsidRPr="00624292">
              <w:rPr>
                <w:rFonts w:ascii="Times New Roman" w:eastAsia="Times New Roman" w:hAnsi="Times New Roman" w:cs="Times New Roman"/>
                <w:sz w:val="24"/>
                <w:szCs w:val="24"/>
              </w:rPr>
              <w:t>vnt.</w:t>
            </w:r>
          </w:p>
        </w:tc>
      </w:tr>
    </w:tbl>
    <w:p w14:paraId="14267E34" w14:textId="77777777" w:rsidR="003640FE" w:rsidRPr="00624292" w:rsidRDefault="003640FE" w:rsidP="009A7DC4">
      <w:pPr>
        <w:spacing w:after="0" w:line="240" w:lineRule="auto"/>
        <w:ind w:firstLine="720"/>
        <w:jc w:val="both"/>
        <w:rPr>
          <w:rFonts w:ascii="Times New Roman" w:eastAsia="Times New Roman" w:hAnsi="Times New Roman" w:cs="Times New Roman"/>
          <w:sz w:val="24"/>
          <w:szCs w:val="24"/>
        </w:rPr>
      </w:pPr>
    </w:p>
    <w:p w14:paraId="1C87E9F7" w14:textId="50A52A6E"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įgyvendintų ugdymo priemonių skaičius</w:t>
      </w:r>
      <w:r w:rsidR="003D0F39" w:rsidRPr="00624292">
        <w:rPr>
          <w:rFonts w:ascii="Times New Roman" w:eastAsia="Times New Roman" w:hAnsi="Times New Roman" w:cs="Times New Roman"/>
          <w:sz w:val="24"/>
          <w:szCs w:val="24"/>
        </w:rPr>
        <w:t xml:space="preserve"> – 1617</w:t>
      </w:r>
      <w:r w:rsidRPr="00624292">
        <w:rPr>
          <w:rFonts w:ascii="Times New Roman" w:eastAsia="Times New Roman" w:hAnsi="Times New Roman" w:cs="Times New Roman"/>
          <w:sz w:val="24"/>
          <w:szCs w:val="24"/>
        </w:rPr>
        <w:t>;</w:t>
      </w:r>
    </w:p>
    <w:p w14:paraId="2527723D" w14:textId="64942D8A"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parengtų ir išplatintų vaizdinių priemonių skaičius</w:t>
      </w:r>
      <w:r w:rsidR="002E6059">
        <w:rPr>
          <w:rFonts w:ascii="Times New Roman" w:eastAsia="Times New Roman" w:hAnsi="Times New Roman" w:cs="Times New Roman"/>
          <w:sz w:val="24"/>
          <w:szCs w:val="24"/>
        </w:rPr>
        <w:t>:</w:t>
      </w:r>
      <w:r w:rsidR="00151A4B" w:rsidRPr="00624292">
        <w:rPr>
          <w:rFonts w:ascii="Times New Roman" w:eastAsia="Times New Roman" w:hAnsi="Times New Roman" w:cs="Times New Roman"/>
          <w:sz w:val="24"/>
          <w:szCs w:val="24"/>
        </w:rPr>
        <w:t xml:space="preserve"> parengta </w:t>
      </w:r>
      <w:r w:rsidR="002E6059">
        <w:rPr>
          <w:rFonts w:ascii="Times New Roman" w:eastAsia="Times New Roman" w:hAnsi="Times New Roman" w:cs="Times New Roman"/>
          <w:sz w:val="24"/>
          <w:szCs w:val="24"/>
        </w:rPr>
        <w:t xml:space="preserve">– </w:t>
      </w:r>
      <w:r w:rsidR="00151A4B" w:rsidRPr="00624292">
        <w:rPr>
          <w:rFonts w:ascii="Times New Roman" w:eastAsia="Times New Roman" w:hAnsi="Times New Roman" w:cs="Times New Roman"/>
          <w:sz w:val="24"/>
          <w:szCs w:val="24"/>
        </w:rPr>
        <w:t xml:space="preserve">76, išplatinta </w:t>
      </w:r>
      <w:r w:rsidR="002E6059">
        <w:rPr>
          <w:rFonts w:ascii="Times New Roman" w:eastAsia="Times New Roman" w:hAnsi="Times New Roman" w:cs="Times New Roman"/>
          <w:sz w:val="24"/>
          <w:szCs w:val="24"/>
        </w:rPr>
        <w:t xml:space="preserve">– </w:t>
      </w:r>
      <w:r w:rsidR="00151A4B" w:rsidRPr="00624292">
        <w:rPr>
          <w:rFonts w:ascii="Times New Roman" w:eastAsia="Times New Roman" w:hAnsi="Times New Roman" w:cs="Times New Roman"/>
          <w:sz w:val="24"/>
          <w:szCs w:val="24"/>
        </w:rPr>
        <w:t>13147</w:t>
      </w:r>
      <w:r w:rsidRPr="00624292">
        <w:rPr>
          <w:rFonts w:ascii="Times New Roman" w:eastAsia="Times New Roman" w:hAnsi="Times New Roman" w:cs="Times New Roman"/>
          <w:sz w:val="24"/>
          <w:szCs w:val="24"/>
        </w:rPr>
        <w:t>;</w:t>
      </w:r>
    </w:p>
    <w:p w14:paraId="755648E7" w14:textId="62BD750D"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lastRenderedPageBreak/>
        <w:t xml:space="preserve">- sveikatinimo veiklos sveikatingumo bazėse </w:t>
      </w:r>
      <w:r w:rsidR="00C13E44" w:rsidRPr="00624292">
        <w:rPr>
          <w:rFonts w:ascii="Times New Roman" w:eastAsia="Times New Roman" w:hAnsi="Times New Roman" w:cs="Times New Roman"/>
          <w:sz w:val="24"/>
          <w:szCs w:val="24"/>
        </w:rPr>
        <w:t xml:space="preserve">(sporto salėse, baseine, šokių salėse, sporto aikštynuose, čiuožykloje) </w:t>
      </w:r>
      <w:r w:rsidR="001D3A76" w:rsidRPr="00624292">
        <w:rPr>
          <w:rFonts w:ascii="Times New Roman" w:eastAsia="Times New Roman" w:hAnsi="Times New Roman" w:cs="Times New Roman"/>
          <w:sz w:val="24"/>
          <w:szCs w:val="24"/>
        </w:rPr>
        <w:t>trukmė</w:t>
      </w:r>
      <w:r w:rsidR="005E13B3" w:rsidRPr="00624292">
        <w:rPr>
          <w:rFonts w:ascii="Times New Roman" w:eastAsia="Times New Roman" w:hAnsi="Times New Roman" w:cs="Times New Roman"/>
          <w:sz w:val="24"/>
          <w:szCs w:val="24"/>
        </w:rPr>
        <w:t xml:space="preserve"> </w:t>
      </w:r>
      <w:r w:rsidR="001D3A76" w:rsidRPr="00624292">
        <w:rPr>
          <w:rFonts w:ascii="Times New Roman" w:eastAsia="Times New Roman" w:hAnsi="Times New Roman" w:cs="Times New Roman"/>
          <w:sz w:val="24"/>
          <w:szCs w:val="24"/>
        </w:rPr>
        <w:t>–</w:t>
      </w:r>
      <w:r w:rsidR="005E13B3" w:rsidRPr="00624292">
        <w:rPr>
          <w:rFonts w:ascii="Times New Roman" w:eastAsia="Times New Roman" w:hAnsi="Times New Roman" w:cs="Times New Roman"/>
          <w:sz w:val="24"/>
          <w:szCs w:val="24"/>
        </w:rPr>
        <w:t xml:space="preserve"> </w:t>
      </w:r>
      <w:r w:rsidR="001D3A76" w:rsidRPr="00624292">
        <w:rPr>
          <w:rFonts w:ascii="Times New Roman" w:eastAsia="Times New Roman" w:hAnsi="Times New Roman" w:cs="Times New Roman"/>
          <w:sz w:val="24"/>
          <w:szCs w:val="24"/>
        </w:rPr>
        <w:t>10271 val.</w:t>
      </w:r>
      <w:r w:rsidRPr="00624292">
        <w:rPr>
          <w:rFonts w:ascii="Times New Roman" w:eastAsia="Times New Roman" w:hAnsi="Times New Roman" w:cs="Times New Roman"/>
          <w:sz w:val="24"/>
          <w:szCs w:val="24"/>
        </w:rPr>
        <w:t>;</w:t>
      </w:r>
    </w:p>
    <w:p w14:paraId="0A37AF58" w14:textId="01CFA4CF"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psicholo</w:t>
      </w:r>
      <w:r w:rsidR="00B6217C" w:rsidRPr="00624292">
        <w:rPr>
          <w:rFonts w:ascii="Times New Roman" w:eastAsia="Times New Roman" w:hAnsi="Times New Roman" w:cs="Times New Roman"/>
          <w:sz w:val="24"/>
          <w:szCs w:val="24"/>
        </w:rPr>
        <w:t xml:space="preserve">ginių konsultacijų skaičius </w:t>
      </w:r>
      <w:r w:rsidR="00171142" w:rsidRPr="00624292">
        <w:rPr>
          <w:rFonts w:ascii="Times New Roman" w:eastAsia="Times New Roman" w:hAnsi="Times New Roman" w:cs="Times New Roman"/>
          <w:sz w:val="24"/>
          <w:szCs w:val="24"/>
        </w:rPr>
        <w:t>–</w:t>
      </w:r>
      <w:r w:rsidR="00B6217C" w:rsidRPr="00624292">
        <w:rPr>
          <w:rFonts w:ascii="Times New Roman" w:eastAsia="Times New Roman" w:hAnsi="Times New Roman" w:cs="Times New Roman"/>
          <w:sz w:val="24"/>
          <w:szCs w:val="24"/>
        </w:rPr>
        <w:t xml:space="preserve"> </w:t>
      </w:r>
      <w:r w:rsidR="00573C93" w:rsidRPr="00624292">
        <w:rPr>
          <w:rFonts w:ascii="Times New Roman" w:eastAsia="Times New Roman" w:hAnsi="Times New Roman" w:cs="Times New Roman"/>
          <w:sz w:val="24"/>
          <w:szCs w:val="24"/>
        </w:rPr>
        <w:t>11763</w:t>
      </w:r>
      <w:r w:rsidRPr="00624292">
        <w:rPr>
          <w:rFonts w:ascii="Times New Roman" w:eastAsia="Times New Roman" w:hAnsi="Times New Roman" w:cs="Times New Roman"/>
          <w:sz w:val="24"/>
          <w:szCs w:val="24"/>
        </w:rPr>
        <w:t>;</w:t>
      </w:r>
    </w:p>
    <w:p w14:paraId="154E8C54" w14:textId="1B8E15B8"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profilaktiškai patikrintų asmenų (pagal tikslines grupes) </w:t>
      </w:r>
      <w:r w:rsidR="00236F8C" w:rsidRPr="00624292">
        <w:rPr>
          <w:rFonts w:ascii="Times New Roman" w:eastAsia="Times New Roman" w:hAnsi="Times New Roman" w:cs="Times New Roman"/>
          <w:sz w:val="24"/>
          <w:szCs w:val="24"/>
        </w:rPr>
        <w:t xml:space="preserve">dėl tuberkuliozės </w:t>
      </w:r>
      <w:r w:rsidRPr="00624292">
        <w:rPr>
          <w:rFonts w:ascii="Times New Roman" w:eastAsia="Times New Roman" w:hAnsi="Times New Roman" w:cs="Times New Roman"/>
          <w:sz w:val="24"/>
          <w:szCs w:val="24"/>
        </w:rPr>
        <w:t>skaičius</w:t>
      </w:r>
      <w:r w:rsidR="0014725C" w:rsidRPr="00624292">
        <w:rPr>
          <w:rFonts w:ascii="Times New Roman" w:eastAsia="Times New Roman" w:hAnsi="Times New Roman" w:cs="Times New Roman"/>
          <w:sz w:val="24"/>
          <w:szCs w:val="24"/>
        </w:rPr>
        <w:t xml:space="preserve">: </w:t>
      </w:r>
      <w:r w:rsidR="002E0978" w:rsidRPr="00624292">
        <w:rPr>
          <w:rFonts w:ascii="Times New Roman" w:eastAsia="Times New Roman" w:hAnsi="Times New Roman" w:cs="Times New Roman"/>
          <w:sz w:val="24"/>
          <w:szCs w:val="24"/>
        </w:rPr>
        <w:t xml:space="preserve">vaikai – 1744, </w:t>
      </w:r>
      <w:r w:rsidR="002E0978" w:rsidRPr="00624292">
        <w:rPr>
          <w:rFonts w:ascii="Times New Roman" w:eastAsia="Calibri" w:hAnsi="Times New Roman" w:cs="Times New Roman"/>
          <w:sz w:val="24"/>
          <w:szCs w:val="24"/>
        </w:rPr>
        <w:t xml:space="preserve">nedrausti privalomuoju sveikatos draudimu rizikos grupės </w:t>
      </w:r>
      <w:r w:rsidR="002E0978" w:rsidRPr="00624292">
        <w:rPr>
          <w:rFonts w:ascii="Times New Roman" w:eastAsia="Times New Roman" w:hAnsi="Times New Roman" w:cs="Times New Roman"/>
          <w:sz w:val="24"/>
          <w:szCs w:val="24"/>
        </w:rPr>
        <w:t xml:space="preserve">asmenys </w:t>
      </w:r>
      <w:r w:rsidR="00133394" w:rsidRPr="00624292">
        <w:rPr>
          <w:rFonts w:ascii="Times New Roman" w:eastAsia="Times New Roman" w:hAnsi="Times New Roman" w:cs="Times New Roman"/>
          <w:sz w:val="24"/>
          <w:szCs w:val="24"/>
        </w:rPr>
        <w:t>–</w:t>
      </w:r>
      <w:r w:rsidR="002E0978" w:rsidRPr="00624292">
        <w:rPr>
          <w:rFonts w:ascii="Times New Roman" w:eastAsia="Times New Roman" w:hAnsi="Times New Roman" w:cs="Times New Roman"/>
          <w:sz w:val="24"/>
          <w:szCs w:val="24"/>
        </w:rPr>
        <w:t xml:space="preserve"> 938</w:t>
      </w:r>
      <w:r w:rsidRPr="00624292">
        <w:rPr>
          <w:rFonts w:ascii="Times New Roman" w:eastAsia="Times New Roman" w:hAnsi="Times New Roman" w:cs="Times New Roman"/>
          <w:sz w:val="24"/>
          <w:szCs w:val="24"/>
        </w:rPr>
        <w:t>;</w:t>
      </w:r>
    </w:p>
    <w:p w14:paraId="016A1F54" w14:textId="6F3A4469"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Pr="00624292">
        <w:rPr>
          <w:rFonts w:ascii="Times New Roman" w:eastAsia="Times New Roman" w:hAnsi="Times New Roman" w:cs="Times New Roman"/>
          <w:bCs/>
          <w:sz w:val="24"/>
          <w:szCs w:val="24"/>
        </w:rPr>
        <w:t>paremtų asociacijų, vykdančių sveikatinimo programas, skaičius</w:t>
      </w:r>
      <w:r w:rsidR="00847F99" w:rsidRPr="00624292">
        <w:rPr>
          <w:rFonts w:ascii="Times New Roman" w:eastAsia="Times New Roman" w:hAnsi="Times New Roman" w:cs="Times New Roman"/>
          <w:bCs/>
          <w:sz w:val="24"/>
          <w:szCs w:val="24"/>
        </w:rPr>
        <w:t xml:space="preserve"> </w:t>
      </w:r>
      <w:r w:rsidR="003D0F39" w:rsidRPr="00624292">
        <w:rPr>
          <w:rFonts w:ascii="Times New Roman" w:eastAsia="Times New Roman" w:hAnsi="Times New Roman" w:cs="Times New Roman"/>
          <w:bCs/>
          <w:sz w:val="24"/>
          <w:szCs w:val="24"/>
        </w:rPr>
        <w:t>–</w:t>
      </w:r>
      <w:r w:rsidR="00847F99" w:rsidRPr="00624292">
        <w:rPr>
          <w:rFonts w:ascii="Times New Roman" w:eastAsia="Times New Roman" w:hAnsi="Times New Roman" w:cs="Times New Roman"/>
          <w:bCs/>
          <w:sz w:val="24"/>
          <w:szCs w:val="24"/>
        </w:rPr>
        <w:t xml:space="preserve"> 43</w:t>
      </w:r>
      <w:r w:rsidRPr="00624292">
        <w:rPr>
          <w:rFonts w:ascii="Times New Roman" w:eastAsia="Times New Roman" w:hAnsi="Times New Roman" w:cs="Times New Roman"/>
          <w:bCs/>
          <w:sz w:val="24"/>
          <w:szCs w:val="24"/>
        </w:rPr>
        <w:t>;</w:t>
      </w:r>
    </w:p>
    <w:p w14:paraId="5F407E74" w14:textId="6C367A78" w:rsidR="009A7DC4" w:rsidRPr="00624292" w:rsidRDefault="009A7DC4" w:rsidP="009A7DC4">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 xml:space="preserve">- </w:t>
      </w:r>
      <w:r w:rsidRPr="00624292">
        <w:rPr>
          <w:rFonts w:ascii="Times New Roman" w:eastAsia="Times New Roman" w:hAnsi="Times New Roman" w:cs="Times New Roman"/>
          <w:bCs/>
          <w:sz w:val="24"/>
          <w:szCs w:val="24"/>
        </w:rPr>
        <w:t>atliktų aplinkos kokybės tyrimų skaičius</w:t>
      </w:r>
      <w:r w:rsidR="003A7513" w:rsidRPr="00624292">
        <w:rPr>
          <w:rFonts w:ascii="Times New Roman" w:eastAsia="Times New Roman" w:hAnsi="Times New Roman" w:cs="Times New Roman"/>
          <w:bCs/>
          <w:sz w:val="24"/>
          <w:szCs w:val="24"/>
        </w:rPr>
        <w:t xml:space="preserve"> </w:t>
      </w:r>
      <w:r w:rsidR="00BA00B3" w:rsidRPr="00624292">
        <w:rPr>
          <w:rFonts w:ascii="Times New Roman" w:eastAsia="Times New Roman" w:hAnsi="Times New Roman" w:cs="Times New Roman"/>
          <w:bCs/>
          <w:sz w:val="24"/>
          <w:szCs w:val="24"/>
        </w:rPr>
        <w:t>–</w:t>
      </w:r>
      <w:r w:rsidR="003A7513" w:rsidRPr="00624292">
        <w:rPr>
          <w:rFonts w:ascii="Times New Roman" w:eastAsia="Times New Roman" w:hAnsi="Times New Roman" w:cs="Times New Roman"/>
          <w:bCs/>
          <w:sz w:val="24"/>
          <w:szCs w:val="24"/>
        </w:rPr>
        <w:t xml:space="preserve"> 56</w:t>
      </w:r>
      <w:r w:rsidRPr="00624292">
        <w:rPr>
          <w:rFonts w:ascii="Times New Roman" w:eastAsia="Times New Roman" w:hAnsi="Times New Roman" w:cs="Times New Roman"/>
          <w:bCs/>
          <w:sz w:val="24"/>
          <w:szCs w:val="24"/>
        </w:rPr>
        <w:t>;</w:t>
      </w:r>
    </w:p>
    <w:p w14:paraId="48401709" w14:textId="1FDE0DDA" w:rsidR="009A7DC4" w:rsidRPr="00624292" w:rsidRDefault="009A7DC4"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bCs/>
          <w:sz w:val="24"/>
          <w:szCs w:val="24"/>
        </w:rPr>
        <w:t>- visuomenės informavimo sveikatos klausimais organizuotų priemonių skaičius</w:t>
      </w:r>
      <w:r w:rsidR="00860A12" w:rsidRPr="00624292">
        <w:rPr>
          <w:rFonts w:ascii="Times New Roman" w:eastAsia="Times New Roman" w:hAnsi="Times New Roman" w:cs="Times New Roman"/>
          <w:bCs/>
          <w:sz w:val="24"/>
          <w:szCs w:val="24"/>
        </w:rPr>
        <w:t xml:space="preserve"> – 84</w:t>
      </w:r>
      <w:r w:rsidRPr="00624292">
        <w:rPr>
          <w:rFonts w:ascii="Times New Roman" w:eastAsia="Times New Roman" w:hAnsi="Times New Roman" w:cs="Times New Roman"/>
          <w:bCs/>
          <w:sz w:val="24"/>
          <w:szCs w:val="24"/>
        </w:rPr>
        <w:t>.</w:t>
      </w:r>
    </w:p>
    <w:p w14:paraId="5DC092FA" w14:textId="3FB6E502" w:rsidR="009A7DC4" w:rsidRPr="00624292" w:rsidRDefault="005D5972" w:rsidP="009A7DC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6</w:t>
      </w:r>
      <w:r w:rsidR="002E6059">
        <w:rPr>
          <w:rFonts w:ascii="Times New Roman" w:eastAsia="Times New Roman" w:hAnsi="Times New Roman" w:cs="Times New Roman"/>
          <w:sz w:val="24"/>
          <w:szCs w:val="24"/>
        </w:rPr>
        <w:t>.2. R</w:t>
      </w:r>
      <w:r w:rsidR="009A7DC4" w:rsidRPr="00624292">
        <w:rPr>
          <w:rFonts w:ascii="Times New Roman" w:eastAsia="Times New Roman" w:hAnsi="Times New Roman" w:cs="Times New Roman"/>
          <w:sz w:val="24"/>
          <w:szCs w:val="24"/>
        </w:rPr>
        <w:t>ezultato vertinimo kriterijai:</w:t>
      </w:r>
    </w:p>
    <w:p w14:paraId="31FB9833" w14:textId="20CB9E9E" w:rsidR="00310E3B" w:rsidRPr="00624292" w:rsidRDefault="00310E3B" w:rsidP="00310E3B">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Klaipėdos miesto gyventojų sveikos gyvensenos žinių pokyčiai:</w:t>
      </w:r>
    </w:p>
    <w:p w14:paraId="1C0AAAD5" w14:textId="667C4E92" w:rsidR="00310E3B" w:rsidRPr="00624292" w:rsidRDefault="00310E3B" w:rsidP="00310E3B">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i/>
          <w:sz w:val="24"/>
          <w:szCs w:val="24"/>
        </w:rPr>
        <w:t>2018 m.</w:t>
      </w:r>
      <w:r w:rsidRPr="00624292">
        <w:rPr>
          <w:rFonts w:ascii="Times New Roman" w:eastAsia="Times New Roman" w:hAnsi="Times New Roman" w:cs="Times New Roman"/>
          <w:sz w:val="24"/>
          <w:szCs w:val="24"/>
        </w:rPr>
        <w:t xml:space="preserve"> 88,9 proc. respondentų buvo labai lengva ir lengva suprasti įspėjimus apie rūkymo, mažo fizinio aktyvumo, alkoholio vartojimo žalą sveikatai. 56,8 proc. respondentų labai lengva ir lengva rasti informacijos</w:t>
      </w:r>
      <w:r w:rsidR="002E6059">
        <w:rPr>
          <w:rFonts w:ascii="Times New Roman" w:eastAsia="Times New Roman" w:hAnsi="Times New Roman" w:cs="Times New Roman"/>
          <w:sz w:val="24"/>
          <w:szCs w:val="24"/>
        </w:rPr>
        <w:t>,</w:t>
      </w:r>
      <w:r w:rsidRPr="00624292">
        <w:rPr>
          <w:rFonts w:ascii="Times New Roman" w:eastAsia="Times New Roman" w:hAnsi="Times New Roman" w:cs="Times New Roman"/>
          <w:sz w:val="24"/>
          <w:szCs w:val="24"/>
        </w:rPr>
        <w:t xml:space="preserve"> kaip valdyti psichikos sveikatos problemas, tokias kaip stresas ir depresija. 57,2 proc. respondentų labai lengva ir lengva rasti informacijos apie veiksmus, kurie sustiprintų psichikos sveikatą. 82,7 proc. respondentų labai lengva ir lengva įvertinti, kurie kasdieniai įpročiai turi įtakos sveikatai.</w:t>
      </w:r>
    </w:p>
    <w:p w14:paraId="6048653C" w14:textId="4DCF3FE9" w:rsidR="00310E3B" w:rsidRPr="00624292" w:rsidRDefault="00310E3B" w:rsidP="00310E3B">
      <w:pPr>
        <w:pStyle w:val="Sraopastraipa"/>
        <w:numPr>
          <w:ilvl w:val="0"/>
          <w:numId w:val="1"/>
        </w:numPr>
        <w:spacing w:after="0" w:line="240" w:lineRule="auto"/>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Klaipėdos miesto gyventojų elgsenos sveikos gyvensenos klausimais pokyčiai:</w:t>
      </w:r>
    </w:p>
    <w:p w14:paraId="5460ABAA" w14:textId="1348B7D8" w:rsidR="00310E3B" w:rsidRPr="00624292" w:rsidRDefault="00310E3B" w:rsidP="00310E3B">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i/>
          <w:sz w:val="24"/>
          <w:szCs w:val="24"/>
        </w:rPr>
        <w:t>2012 m.</w:t>
      </w:r>
      <w:r w:rsidRPr="00624292">
        <w:rPr>
          <w:rFonts w:ascii="Times New Roman" w:eastAsia="Times New Roman" w:hAnsi="Times New Roman" w:cs="Times New Roman"/>
          <w:sz w:val="24"/>
          <w:szCs w:val="24"/>
        </w:rPr>
        <w:t xml:space="preserve"> 32,2 proc. respondentų pakeitė mitybos ir kitus įpročius dėl sveikatos. </w:t>
      </w:r>
      <w:r w:rsidRPr="00624292">
        <w:rPr>
          <w:rFonts w:ascii="Times New Roman" w:eastAsia="Times New Roman" w:hAnsi="Times New Roman" w:cs="Times New Roman"/>
          <w:i/>
          <w:sz w:val="24"/>
          <w:szCs w:val="24"/>
        </w:rPr>
        <w:t>2018 m.</w:t>
      </w:r>
      <w:r w:rsidRPr="00624292">
        <w:rPr>
          <w:rFonts w:ascii="Times New Roman" w:eastAsia="Times New Roman" w:hAnsi="Times New Roman" w:cs="Times New Roman"/>
          <w:sz w:val="24"/>
          <w:szCs w:val="24"/>
        </w:rPr>
        <w:t xml:space="preserve"> 43,7</w:t>
      </w:r>
      <w:r w:rsidR="002E6059">
        <w:rPr>
          <w:rFonts w:ascii="Times New Roman" w:eastAsia="Times New Roman" w:hAnsi="Times New Roman" w:cs="Times New Roman"/>
          <w:sz w:val="24"/>
          <w:szCs w:val="24"/>
        </w:rPr>
        <w:t> </w:t>
      </w:r>
      <w:r w:rsidRPr="00624292">
        <w:rPr>
          <w:rFonts w:ascii="Times New Roman" w:eastAsia="Times New Roman" w:hAnsi="Times New Roman" w:cs="Times New Roman"/>
          <w:sz w:val="24"/>
          <w:szCs w:val="24"/>
        </w:rPr>
        <w:t>proc. respondentų pakeitė savo gyvenseną dėl sveikatos.</w:t>
      </w:r>
    </w:p>
    <w:p w14:paraId="1BA67A78" w14:textId="0A4E2ECD" w:rsidR="00310E3B" w:rsidRPr="00624292" w:rsidRDefault="002E6059" w:rsidP="00310E3B">
      <w:pPr>
        <w:pStyle w:val="Sraopastraip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10E3B" w:rsidRPr="00624292">
        <w:rPr>
          <w:rFonts w:ascii="Times New Roman" w:eastAsia="Times New Roman" w:hAnsi="Times New Roman" w:cs="Times New Roman"/>
          <w:sz w:val="24"/>
          <w:szCs w:val="24"/>
        </w:rPr>
        <w:t>izikos veiksnių paplitimo sumažėjimo mastas tarp Klaipėdos miesto gyventojų:</w:t>
      </w:r>
    </w:p>
    <w:p w14:paraId="27C0D490" w14:textId="0EC88B56" w:rsidR="001145CD" w:rsidRPr="00624292" w:rsidRDefault="00310E3B" w:rsidP="00A4110D">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i/>
          <w:sz w:val="24"/>
          <w:szCs w:val="24"/>
        </w:rPr>
        <w:t>2012 m.</w:t>
      </w:r>
      <w:r w:rsidRPr="00624292">
        <w:rPr>
          <w:rFonts w:ascii="Times New Roman" w:eastAsia="Times New Roman" w:hAnsi="Times New Roman" w:cs="Times New Roman"/>
          <w:sz w:val="24"/>
          <w:szCs w:val="24"/>
        </w:rPr>
        <w:t xml:space="preserve"> rūkė 31,3 proc. respondentų. 85,2 proc. rūkančiųjų rūkė kiekvieną dieną. Kasdien stipriuosius alkoholinius gėrimus vartojo 0,1 proc., sausą vyną – 0,4 proc., spirituotą vyną – 0,3 proc., lengvuosius alkoholinius gėrimus – 2,1 proc., kitus alkoholinius gėrimus – 1 proc. respondentų. Visiškai alkoholio nevartojo 14,1 proc. respondentų. Per paskutinius 12 mėn. narkotines medžiagas vartojo 1,9 proc. respondentų. </w:t>
      </w:r>
      <w:r w:rsidRPr="00624292">
        <w:rPr>
          <w:rFonts w:ascii="Times New Roman" w:eastAsia="Times New Roman" w:hAnsi="Times New Roman" w:cs="Times New Roman"/>
          <w:i/>
          <w:sz w:val="24"/>
          <w:szCs w:val="24"/>
        </w:rPr>
        <w:t xml:space="preserve">2018 m. </w:t>
      </w:r>
      <w:r w:rsidRPr="00624292">
        <w:rPr>
          <w:rFonts w:ascii="Times New Roman" w:eastAsia="Times New Roman" w:hAnsi="Times New Roman" w:cs="Times New Roman"/>
          <w:sz w:val="24"/>
          <w:szCs w:val="24"/>
        </w:rPr>
        <w:t>per paskutines 30 d. kasdien tabako gaminius rūkė 9 proc., elektronines cigaretes – 1 proc. respondentų. Per paskutines 30 d. kasdien alkoholinius gėrimus vartojusių respondentų nebuvo.  Per paskutinius 12 mėn. bent kartą narkotines medžiagas vartojo 3,2</w:t>
      </w:r>
      <w:r w:rsidR="00F9389D">
        <w:rPr>
          <w:rFonts w:ascii="Times New Roman" w:eastAsia="Times New Roman" w:hAnsi="Times New Roman" w:cs="Times New Roman"/>
          <w:sz w:val="24"/>
          <w:szCs w:val="24"/>
        </w:rPr>
        <w:t> </w:t>
      </w:r>
      <w:r w:rsidRPr="00624292">
        <w:rPr>
          <w:rFonts w:ascii="Times New Roman" w:eastAsia="Times New Roman" w:hAnsi="Times New Roman" w:cs="Times New Roman"/>
          <w:sz w:val="24"/>
          <w:szCs w:val="24"/>
        </w:rPr>
        <w:t>proc. respondentų.</w:t>
      </w:r>
    </w:p>
    <w:p w14:paraId="101917D7" w14:textId="5E1E27A1" w:rsidR="00945725" w:rsidRPr="00624292" w:rsidRDefault="00F27FAA" w:rsidP="00945725">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7</w:t>
      </w:r>
      <w:r w:rsidR="00945725" w:rsidRPr="00624292">
        <w:rPr>
          <w:rFonts w:ascii="Times New Roman" w:eastAsia="Times New Roman" w:hAnsi="Times New Roman" w:cs="Times New Roman"/>
          <w:sz w:val="24"/>
          <w:szCs w:val="24"/>
        </w:rPr>
        <w:t xml:space="preserve">. Klaipėdos mieste, kaip ir visoje Lietuvoje, gyventojų skaičius mažėja. Nuo 2015 metų pradžios iki 2017 m. pradžios gyventojų Klaipėdoje sumažėjo 4 832 asmenimis ir 2017 metų pradžioje mieste buvo </w:t>
      </w:r>
      <w:r w:rsidR="00945725" w:rsidRPr="00624292">
        <w:rPr>
          <w:rFonts w:ascii="Times New Roman" w:hAnsi="Times New Roman" w:cs="Times New Roman"/>
          <w:sz w:val="24"/>
          <w:szCs w:val="24"/>
        </w:rPr>
        <w:t>151 309</w:t>
      </w:r>
      <w:r w:rsidR="00945725" w:rsidRPr="00624292">
        <w:rPr>
          <w:rFonts w:ascii="Times New Roman" w:eastAsia="Times New Roman" w:hAnsi="Times New Roman" w:cs="Times New Roman"/>
          <w:sz w:val="24"/>
          <w:szCs w:val="24"/>
        </w:rPr>
        <w:t xml:space="preserve"> gyventojai (1 diagrama).</w:t>
      </w:r>
    </w:p>
    <w:p w14:paraId="2DB452DF" w14:textId="77777777" w:rsidR="00945725" w:rsidRPr="00624292" w:rsidRDefault="00945725" w:rsidP="00945725">
      <w:pPr>
        <w:spacing w:after="0" w:line="240" w:lineRule="auto"/>
        <w:ind w:firstLine="720"/>
        <w:jc w:val="both"/>
        <w:rPr>
          <w:rFonts w:ascii="Times New Roman" w:eastAsia="Times New Roman" w:hAnsi="Times New Roman" w:cs="Times New Roman"/>
          <w:sz w:val="24"/>
          <w:szCs w:val="24"/>
        </w:rPr>
      </w:pPr>
    </w:p>
    <w:p w14:paraId="79DBFE97" w14:textId="77777777" w:rsidR="00945725" w:rsidRPr="00624292" w:rsidRDefault="00945725" w:rsidP="00945725">
      <w:pPr>
        <w:jc w:val="center"/>
        <w:rPr>
          <w:rFonts w:ascii="Calibri" w:eastAsia="Calibri" w:hAnsi="Calibri" w:cs="Times New Roman"/>
        </w:rPr>
      </w:pPr>
      <w:r w:rsidRPr="00624292">
        <w:rPr>
          <w:rFonts w:ascii="Calibri" w:eastAsia="Calibri" w:hAnsi="Calibri" w:cs="Times New Roman"/>
          <w:noProof/>
          <w:lang w:eastAsia="lt-LT"/>
        </w:rPr>
        <w:drawing>
          <wp:inline distT="0" distB="0" distL="0" distR="0" wp14:anchorId="18F27CF8" wp14:editId="1048E511">
            <wp:extent cx="5343525" cy="26479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C2CEEF" w14:textId="77777777" w:rsidR="00945725" w:rsidRPr="00624292" w:rsidRDefault="00945725" w:rsidP="00945725">
      <w:pPr>
        <w:spacing w:after="0" w:line="240" w:lineRule="auto"/>
        <w:jc w:val="center"/>
        <w:rPr>
          <w:rFonts w:ascii="Times New Roman" w:eastAsia="Calibri" w:hAnsi="Times New Roman" w:cs="Times New Roman"/>
        </w:rPr>
      </w:pPr>
      <w:r w:rsidRPr="00624292">
        <w:rPr>
          <w:rFonts w:ascii="Times New Roman" w:eastAsia="Calibri" w:hAnsi="Times New Roman" w:cs="Times New Roman"/>
        </w:rPr>
        <w:t>1 diagrama</w:t>
      </w:r>
    </w:p>
    <w:p w14:paraId="578965D6" w14:textId="77777777" w:rsidR="00945725" w:rsidRPr="00624292" w:rsidRDefault="00945725" w:rsidP="00945725">
      <w:pPr>
        <w:spacing w:after="0" w:line="240" w:lineRule="auto"/>
        <w:jc w:val="center"/>
        <w:rPr>
          <w:rFonts w:ascii="Times New Roman" w:eastAsia="Calibri" w:hAnsi="Times New Roman" w:cs="Times New Roman"/>
          <w:i/>
        </w:rPr>
      </w:pPr>
      <w:r w:rsidRPr="00624292">
        <w:rPr>
          <w:rFonts w:ascii="Times New Roman" w:eastAsia="Calibri" w:hAnsi="Times New Roman" w:cs="Times New Roman"/>
        </w:rPr>
        <w:t xml:space="preserve">Šaltinis: </w:t>
      </w:r>
      <w:r w:rsidRPr="00624292">
        <w:rPr>
          <w:rFonts w:ascii="Times New Roman" w:eastAsia="Calibri" w:hAnsi="Times New Roman" w:cs="Times New Roman"/>
          <w:i/>
        </w:rPr>
        <w:t xml:space="preserve">Lietuvos statistikos departamentas </w:t>
      </w:r>
    </w:p>
    <w:p w14:paraId="4D14B9BA" w14:textId="77777777" w:rsidR="00945725" w:rsidRPr="00624292" w:rsidRDefault="00945725" w:rsidP="00945725">
      <w:pPr>
        <w:spacing w:after="0" w:line="240" w:lineRule="auto"/>
        <w:jc w:val="center"/>
        <w:rPr>
          <w:rFonts w:ascii="Times New Roman" w:eastAsia="Calibri" w:hAnsi="Times New Roman" w:cs="Times New Roman"/>
          <w:i/>
        </w:rPr>
      </w:pPr>
    </w:p>
    <w:p w14:paraId="2F25FF7F" w14:textId="6C10E79A" w:rsidR="00945725" w:rsidRPr="00624292" w:rsidRDefault="00F27FAA" w:rsidP="00945725">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color w:val="000000"/>
          <w:sz w:val="24"/>
          <w:szCs w:val="24"/>
          <w:lang w:eastAsia="lt-LT"/>
        </w:rPr>
        <w:t>8</w:t>
      </w:r>
      <w:r w:rsidR="00945725" w:rsidRPr="00624292">
        <w:rPr>
          <w:rFonts w:ascii="Times New Roman" w:eastAsia="Times New Roman" w:hAnsi="Times New Roman" w:cs="Times New Roman"/>
          <w:color w:val="000000"/>
          <w:sz w:val="24"/>
          <w:szCs w:val="24"/>
          <w:lang w:eastAsia="lt-LT"/>
        </w:rPr>
        <w:t xml:space="preserve">. </w:t>
      </w:r>
      <w:r w:rsidR="00945725" w:rsidRPr="00624292">
        <w:rPr>
          <w:rFonts w:ascii="Times New Roman" w:eastAsia="Times New Roman" w:hAnsi="Times New Roman" w:cs="Times New Roman"/>
          <w:sz w:val="24"/>
          <w:szCs w:val="24"/>
        </w:rPr>
        <w:t>2015</w:t>
      </w:r>
      <w:r w:rsidR="002E6059">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2017 m. natūrali gyventojų kaita (gimusių ir mirusių asmenų skirtumas) Klaipėdos m. sav. buvo neigiama, t. y. mažėjo gyventojų skaičius. 2015 m. Klaipėdos miesto natūralios gyventojų kaitos rodiklis buvo</w:t>
      </w:r>
      <w:r w:rsidR="002E6059">
        <w:rPr>
          <w:rFonts w:ascii="Times New Roman" w:eastAsia="Times New Roman" w:hAnsi="Times New Roman" w:cs="Times New Roman"/>
          <w:sz w:val="24"/>
          <w:szCs w:val="24"/>
        </w:rPr>
        <w:t xml:space="preserve"> </w:t>
      </w:r>
      <w:r w:rsidR="00945725" w:rsidRPr="00624292">
        <w:rPr>
          <w:rFonts w:ascii="Times New Roman" w:eastAsia="Times New Roman" w:hAnsi="Times New Roman" w:cs="Times New Roman"/>
          <w:sz w:val="24"/>
          <w:szCs w:val="24"/>
        </w:rPr>
        <w:t xml:space="preserve"> </w:t>
      </w:r>
      <w:r w:rsidR="002E6059">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 xml:space="preserve">173 asmenys, o 2017 m. – jau </w:t>
      </w:r>
      <w:r w:rsidR="002E6059">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323 asmenys (2 diagrama).</w:t>
      </w:r>
    </w:p>
    <w:p w14:paraId="3B8289F3" w14:textId="77777777" w:rsidR="004741DA" w:rsidRPr="00624292" w:rsidRDefault="004741DA" w:rsidP="00945725">
      <w:pPr>
        <w:spacing w:after="0" w:line="240" w:lineRule="auto"/>
        <w:ind w:firstLine="720"/>
        <w:jc w:val="both"/>
        <w:rPr>
          <w:rFonts w:ascii="Times New Roman" w:eastAsia="Times New Roman" w:hAnsi="Times New Roman" w:cs="Times New Roman"/>
          <w:sz w:val="24"/>
          <w:szCs w:val="24"/>
        </w:rPr>
      </w:pPr>
    </w:p>
    <w:p w14:paraId="5FC76654" w14:textId="77777777" w:rsidR="00945725" w:rsidRPr="00624292" w:rsidRDefault="00945725" w:rsidP="00945725">
      <w:pPr>
        <w:jc w:val="center"/>
        <w:rPr>
          <w:rFonts w:ascii="Times New Roman" w:hAnsi="Times New Roman" w:cs="Times New Roman"/>
          <w:i/>
        </w:rPr>
      </w:pPr>
      <w:r w:rsidRPr="00624292">
        <w:rPr>
          <w:noProof/>
          <w:lang w:eastAsia="lt-LT"/>
        </w:rPr>
        <w:drawing>
          <wp:inline distT="0" distB="0" distL="0" distR="0" wp14:anchorId="02ED886D" wp14:editId="58395A2B">
            <wp:extent cx="5762625" cy="27527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AD9162"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2 diagrama</w:t>
      </w:r>
    </w:p>
    <w:p w14:paraId="40AF59E2" w14:textId="256EAC0F" w:rsidR="00945725" w:rsidRPr="00624292" w:rsidRDefault="00945725" w:rsidP="00945725">
      <w:pPr>
        <w:spacing w:after="0" w:line="240" w:lineRule="auto"/>
        <w:jc w:val="center"/>
        <w:rPr>
          <w:rFonts w:ascii="Times New Roman" w:hAnsi="Times New Roman" w:cs="Times New Roman"/>
          <w:i/>
        </w:rPr>
      </w:pPr>
      <w:r w:rsidRPr="00624292">
        <w:rPr>
          <w:rFonts w:ascii="Times New Roman" w:hAnsi="Times New Roman" w:cs="Times New Roman"/>
        </w:rPr>
        <w:t xml:space="preserve">Šaltinis: </w:t>
      </w:r>
      <w:r w:rsidRPr="00624292">
        <w:rPr>
          <w:rFonts w:ascii="Times New Roman" w:hAnsi="Times New Roman" w:cs="Times New Roman"/>
          <w:i/>
        </w:rPr>
        <w:t xml:space="preserve">Lietuvos statistikos departamentas </w:t>
      </w:r>
    </w:p>
    <w:p w14:paraId="21CB82B5" w14:textId="77777777" w:rsidR="00945725" w:rsidRPr="00624292" w:rsidRDefault="00945725" w:rsidP="00945725">
      <w:pPr>
        <w:spacing w:after="0" w:line="240" w:lineRule="auto"/>
        <w:jc w:val="center"/>
        <w:rPr>
          <w:rFonts w:ascii="Times New Roman" w:hAnsi="Times New Roman" w:cs="Times New Roman"/>
          <w:i/>
        </w:rPr>
      </w:pPr>
    </w:p>
    <w:p w14:paraId="2218018E" w14:textId="3821BB07" w:rsidR="00945725" w:rsidRPr="00624292" w:rsidRDefault="00F27FAA" w:rsidP="00945725">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9</w:t>
      </w:r>
      <w:r w:rsidR="00945725" w:rsidRPr="00624292">
        <w:rPr>
          <w:rFonts w:ascii="Times New Roman" w:eastAsia="Times New Roman" w:hAnsi="Times New Roman" w:cs="Times New Roman"/>
          <w:sz w:val="24"/>
          <w:szCs w:val="24"/>
        </w:rPr>
        <w:t>. Pagrindinės mirtingumo priežastys Klaipėdos mieste 2015–2017 m. išlieka kraujotakos sistemos ligos, piktybiniai navikai, išorinės mirties priežastys bei kvėpavimo sistemos ligos.</w:t>
      </w:r>
      <w:r w:rsidR="00945725" w:rsidRPr="00624292">
        <w:rPr>
          <w:rFonts w:ascii="Times New Roman" w:eastAsia="Times New Roman" w:hAnsi="Times New Roman" w:cs="Times New Roman"/>
          <w:noProof/>
          <w:sz w:val="24"/>
          <w:szCs w:val="24"/>
          <w:lang w:eastAsia="lt-LT"/>
        </w:rPr>
        <w:t xml:space="preserve"> Higienos instituto duomenimis,</w:t>
      </w:r>
      <w:r w:rsidR="00945725" w:rsidRPr="00624292">
        <w:rPr>
          <w:rFonts w:ascii="Times New Roman" w:eastAsia="Times New Roman" w:hAnsi="Times New Roman" w:cs="Times New Roman"/>
          <w:sz w:val="24"/>
          <w:szCs w:val="24"/>
        </w:rPr>
        <w:t xml:space="preserve"> Klaipėdos gyventojų mirtingumo nuo piktybinių navikų bei kvėpavimo sistemos ligų rodikliai 2015</w:t>
      </w:r>
      <w:r w:rsidR="004034D2">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2017 m. viršijo Lietuvos vidurkį, o mirtingumo nuo kraujotakos sistemos bei išorinių mirties priežasčių rodikliai buvo žemesni už Lietuvos vidurkį (3</w:t>
      </w:r>
      <w:r w:rsidR="004034D2">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5 diagramos).</w:t>
      </w:r>
    </w:p>
    <w:p w14:paraId="0E005EE2" w14:textId="77777777" w:rsidR="00945725" w:rsidRPr="00624292" w:rsidRDefault="00945725" w:rsidP="00945725">
      <w:pPr>
        <w:spacing w:after="0" w:line="240" w:lineRule="auto"/>
        <w:ind w:firstLine="720"/>
        <w:jc w:val="both"/>
        <w:rPr>
          <w:rFonts w:ascii="Times New Roman" w:eastAsia="Times New Roman" w:hAnsi="Times New Roman" w:cs="Times New Roman"/>
          <w:sz w:val="24"/>
          <w:szCs w:val="24"/>
        </w:rPr>
      </w:pPr>
    </w:p>
    <w:p w14:paraId="3F44C3B7" w14:textId="77777777" w:rsidR="00945725" w:rsidRPr="00624292" w:rsidRDefault="00945725" w:rsidP="00496424">
      <w:pPr>
        <w:jc w:val="center"/>
      </w:pPr>
      <w:r w:rsidRPr="00624292">
        <w:rPr>
          <w:noProof/>
          <w:lang w:eastAsia="lt-LT"/>
        </w:rPr>
        <w:drawing>
          <wp:inline distT="0" distB="0" distL="0" distR="0" wp14:anchorId="664E2256" wp14:editId="1B51D6B5">
            <wp:extent cx="6038850" cy="2724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15257C"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3 diagrama</w:t>
      </w:r>
    </w:p>
    <w:p w14:paraId="3AB7267B" w14:textId="6AB80FD5" w:rsidR="0079177D" w:rsidRPr="00624292" w:rsidRDefault="00945725" w:rsidP="00496424">
      <w:pPr>
        <w:spacing w:after="0" w:line="240" w:lineRule="auto"/>
        <w:jc w:val="center"/>
        <w:rPr>
          <w:rFonts w:ascii="Times New Roman" w:hAnsi="Times New Roman" w:cs="Times New Roman"/>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3B93044E" w14:textId="77777777" w:rsidR="00945725" w:rsidRPr="00624292" w:rsidRDefault="00945725" w:rsidP="00945725">
      <w:pPr>
        <w:jc w:val="center"/>
      </w:pPr>
      <w:r w:rsidRPr="00624292">
        <w:rPr>
          <w:noProof/>
          <w:lang w:eastAsia="lt-LT"/>
        </w:rPr>
        <w:drawing>
          <wp:inline distT="0" distB="0" distL="0" distR="0" wp14:anchorId="2A28E16B" wp14:editId="58364CB6">
            <wp:extent cx="5591175" cy="22669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18EFDE"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4 diagrama</w:t>
      </w:r>
    </w:p>
    <w:p w14:paraId="3D255617" w14:textId="4F28BBB7" w:rsidR="00945725" w:rsidRPr="00624292" w:rsidRDefault="00945725" w:rsidP="0079177D">
      <w:pPr>
        <w:spacing w:after="0" w:line="240" w:lineRule="auto"/>
        <w:jc w:val="center"/>
        <w:rPr>
          <w:rFonts w:ascii="Times New Roman" w:hAnsi="Times New Roman" w:cs="Times New Roman"/>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68B6413B" w14:textId="77777777" w:rsidR="0079177D" w:rsidRPr="00624292" w:rsidRDefault="0079177D" w:rsidP="0079177D">
      <w:pPr>
        <w:spacing w:after="0" w:line="240" w:lineRule="auto"/>
        <w:jc w:val="center"/>
        <w:rPr>
          <w:rFonts w:ascii="Times New Roman" w:hAnsi="Times New Roman" w:cs="Times New Roman"/>
        </w:rPr>
      </w:pPr>
    </w:p>
    <w:p w14:paraId="5C6483C0" w14:textId="77777777" w:rsidR="00945725" w:rsidRPr="00624292" w:rsidRDefault="00945725" w:rsidP="00945725">
      <w:pPr>
        <w:jc w:val="center"/>
      </w:pPr>
      <w:r w:rsidRPr="00624292">
        <w:rPr>
          <w:noProof/>
          <w:lang w:eastAsia="lt-LT"/>
        </w:rPr>
        <w:drawing>
          <wp:inline distT="0" distB="0" distL="0" distR="0" wp14:anchorId="61DB83A7" wp14:editId="566614A0">
            <wp:extent cx="5581650" cy="20859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1F3CF6"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5 diagrama</w:t>
      </w:r>
    </w:p>
    <w:p w14:paraId="24726589"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53AE0D23" w14:textId="77777777" w:rsidR="00945725" w:rsidRPr="00624292" w:rsidRDefault="00945725" w:rsidP="00945725">
      <w:pPr>
        <w:spacing w:after="0" w:line="240" w:lineRule="auto"/>
        <w:jc w:val="center"/>
        <w:rPr>
          <w:rFonts w:ascii="Times New Roman" w:hAnsi="Times New Roman" w:cs="Times New Roman"/>
        </w:rPr>
      </w:pPr>
    </w:p>
    <w:p w14:paraId="098E2358" w14:textId="1BBEC1D5" w:rsidR="00945725" w:rsidRPr="00624292" w:rsidRDefault="00F27FAA" w:rsidP="00EA7B0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10</w:t>
      </w:r>
      <w:r w:rsidR="00945725" w:rsidRPr="00624292">
        <w:rPr>
          <w:rFonts w:ascii="Times New Roman" w:eastAsia="Times New Roman" w:hAnsi="Times New Roman" w:cs="Times New Roman"/>
          <w:sz w:val="24"/>
          <w:szCs w:val="24"/>
        </w:rPr>
        <w:t>. Klaipėdos miesto gyventojų mirtingumo dėl išorinių mirties priežasčių struktūroje dominuoja savižudybės, kurios 2017 m. sudarė 20,7 proc. atvejų. Mirtingumo dėl savižudybių rodiklis Klaipėdoje buvo mažesnis nei Lietuvos ir nuo 2016 m. turi tendenciją mažėti (6 diagrama).</w:t>
      </w:r>
    </w:p>
    <w:p w14:paraId="001EBB8F" w14:textId="77777777" w:rsidR="00EA7B04" w:rsidRPr="00624292" w:rsidRDefault="00EA7B04" w:rsidP="00EA7B04">
      <w:pPr>
        <w:spacing w:after="0" w:line="240" w:lineRule="auto"/>
        <w:ind w:firstLine="720"/>
        <w:jc w:val="both"/>
        <w:rPr>
          <w:rFonts w:ascii="Times New Roman" w:eastAsia="Times New Roman" w:hAnsi="Times New Roman" w:cs="Times New Roman"/>
          <w:sz w:val="24"/>
          <w:szCs w:val="24"/>
        </w:rPr>
      </w:pPr>
    </w:p>
    <w:p w14:paraId="2CEE99D9" w14:textId="77777777" w:rsidR="00945725" w:rsidRPr="00624292" w:rsidRDefault="00945725" w:rsidP="00945725">
      <w:pPr>
        <w:jc w:val="center"/>
      </w:pPr>
      <w:r w:rsidRPr="00624292">
        <w:rPr>
          <w:noProof/>
          <w:lang w:eastAsia="lt-LT"/>
        </w:rPr>
        <w:drawing>
          <wp:inline distT="0" distB="0" distL="0" distR="0" wp14:anchorId="3E9749D3" wp14:editId="59198A18">
            <wp:extent cx="5391150" cy="21240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90DA1F"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6 diagrama</w:t>
      </w:r>
    </w:p>
    <w:p w14:paraId="480CAB42" w14:textId="77777777" w:rsidR="00945725" w:rsidRPr="00624292" w:rsidRDefault="00945725" w:rsidP="00945725">
      <w:pPr>
        <w:spacing w:after="0" w:line="240" w:lineRule="auto"/>
        <w:jc w:val="center"/>
        <w:rPr>
          <w:rFonts w:ascii="Times New Roman" w:hAnsi="Times New Roman" w:cs="Times New Roman"/>
          <w:i/>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2912CE35" w14:textId="77777777" w:rsidR="00945725" w:rsidRPr="00624292" w:rsidRDefault="00945725" w:rsidP="00945725">
      <w:pPr>
        <w:spacing w:after="0" w:line="240" w:lineRule="auto"/>
        <w:jc w:val="center"/>
        <w:rPr>
          <w:rFonts w:ascii="Times New Roman" w:hAnsi="Times New Roman" w:cs="Times New Roman"/>
        </w:rPr>
      </w:pPr>
    </w:p>
    <w:p w14:paraId="2930BC25" w14:textId="7D2A6A08" w:rsidR="00945725" w:rsidRPr="00624292" w:rsidRDefault="00F27FAA" w:rsidP="00C50876">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color w:val="000000"/>
          <w:sz w:val="24"/>
          <w:szCs w:val="24"/>
        </w:rPr>
        <w:t>11</w:t>
      </w:r>
      <w:r w:rsidR="00945725" w:rsidRPr="00624292">
        <w:rPr>
          <w:rFonts w:ascii="Times New Roman" w:eastAsia="Times New Roman" w:hAnsi="Times New Roman" w:cs="Times New Roman"/>
          <w:color w:val="000000"/>
          <w:sz w:val="24"/>
          <w:szCs w:val="24"/>
        </w:rPr>
        <w:t>. Klaipėdos miesto gyventojų bendrojo sergamumo 2015</w:t>
      </w:r>
      <w:r w:rsidR="004034D2">
        <w:rPr>
          <w:rFonts w:ascii="Times New Roman" w:eastAsia="Times New Roman" w:hAnsi="Times New Roman" w:cs="Times New Roman"/>
          <w:color w:val="000000"/>
          <w:sz w:val="24"/>
          <w:szCs w:val="24"/>
        </w:rPr>
        <w:t>–</w:t>
      </w:r>
      <w:r w:rsidR="00945725" w:rsidRPr="00624292">
        <w:rPr>
          <w:rFonts w:ascii="Times New Roman" w:eastAsia="Times New Roman" w:hAnsi="Times New Roman" w:cs="Times New Roman"/>
          <w:color w:val="000000"/>
          <w:sz w:val="24"/>
          <w:szCs w:val="24"/>
        </w:rPr>
        <w:t>2017 m. rodikliai pagal organų sistemas rodo, kad didžiausias bendrasis sergamumas mieste buvo kvėpavimo, kraujotakos, virškinimo sistemos, jungiamojo audinio ir skeleto raumenų sistemos bei akių ligomis (7 diagrama).</w:t>
      </w:r>
    </w:p>
    <w:p w14:paraId="775CAD59" w14:textId="77777777" w:rsidR="00C50876" w:rsidRPr="00624292" w:rsidRDefault="00C50876" w:rsidP="00C50876">
      <w:pPr>
        <w:spacing w:after="0" w:line="240" w:lineRule="auto"/>
        <w:ind w:firstLine="720"/>
        <w:jc w:val="both"/>
        <w:rPr>
          <w:rFonts w:ascii="Times New Roman" w:eastAsia="Times New Roman" w:hAnsi="Times New Roman" w:cs="Times New Roman"/>
          <w:sz w:val="24"/>
          <w:szCs w:val="24"/>
        </w:rPr>
      </w:pPr>
    </w:p>
    <w:p w14:paraId="4DAE9F5F" w14:textId="77777777" w:rsidR="00945725" w:rsidRPr="00624292" w:rsidRDefault="00945725" w:rsidP="00945725">
      <w:pPr>
        <w:jc w:val="center"/>
      </w:pPr>
      <w:r w:rsidRPr="00624292">
        <w:rPr>
          <w:noProof/>
          <w:lang w:eastAsia="lt-LT"/>
        </w:rPr>
        <w:drawing>
          <wp:inline distT="0" distB="0" distL="0" distR="0" wp14:anchorId="5D778277" wp14:editId="23B62013">
            <wp:extent cx="5848350" cy="620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24E7BD" w14:textId="77777777" w:rsidR="00945725" w:rsidRPr="00624292" w:rsidRDefault="00945725" w:rsidP="00945725">
      <w:pPr>
        <w:spacing w:after="0" w:line="240" w:lineRule="auto"/>
        <w:jc w:val="center"/>
        <w:rPr>
          <w:rFonts w:ascii="Times New Roman" w:hAnsi="Times New Roman" w:cs="Times New Roman"/>
        </w:rPr>
      </w:pPr>
      <w:r w:rsidRPr="00624292">
        <w:rPr>
          <w:rFonts w:ascii="Times New Roman" w:hAnsi="Times New Roman" w:cs="Times New Roman"/>
        </w:rPr>
        <w:t xml:space="preserve">7 diagrama </w:t>
      </w:r>
    </w:p>
    <w:p w14:paraId="43F5735D" w14:textId="69ABDECE" w:rsidR="00945725" w:rsidRPr="00624292" w:rsidRDefault="00945725" w:rsidP="00B96117">
      <w:pPr>
        <w:spacing w:after="0" w:line="240" w:lineRule="auto"/>
        <w:jc w:val="center"/>
        <w:rPr>
          <w:rFonts w:ascii="Times New Roman" w:hAnsi="Times New Roman" w:cs="Times New Roman"/>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018F6619" w14:textId="77777777" w:rsidR="00B96117" w:rsidRPr="00624292" w:rsidRDefault="00B96117" w:rsidP="00B96117">
      <w:pPr>
        <w:spacing w:after="0" w:line="240" w:lineRule="auto"/>
        <w:jc w:val="center"/>
        <w:rPr>
          <w:rFonts w:ascii="Times New Roman" w:hAnsi="Times New Roman" w:cs="Times New Roman"/>
        </w:rPr>
      </w:pPr>
    </w:p>
    <w:p w14:paraId="3F22FE7E" w14:textId="70E0CB40" w:rsidR="0079177D" w:rsidRDefault="00874FF8" w:rsidP="00EA7B04">
      <w:pPr>
        <w:spacing w:after="0" w:line="240" w:lineRule="auto"/>
        <w:ind w:right="4"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12. </w:t>
      </w:r>
      <w:r w:rsidR="00AD1FC1" w:rsidRPr="00624292">
        <w:rPr>
          <w:rFonts w:ascii="Times New Roman" w:eastAsia="Times New Roman" w:hAnsi="Times New Roman" w:cs="Times New Roman"/>
          <w:sz w:val="24"/>
          <w:szCs w:val="24"/>
        </w:rPr>
        <w:t>Didelis antibiotikų suvartojimas skatina antimikrobinio atsparumo vystymąsi ir antibiotikai tampa neveiksmingi sunkioms infekcijoms gydyti. Europos šalių patirtis parodė, kad sumažinus antibiotikų suvartojimą, sumažėja antimikrobinis atsparumas, tačiau pacientų būklė nepablogėja. Tik atsakingu antibiotikų vartojimu galima padėti užkirsti kelią atsparių bakterijų vystymuisi ir išsaugoti antibiotikų veiksmingumą, kad juos galėtų vartoti ateities kartos. Pagal Klaipėdos teritorinės ligonių kasos (toliau – TLK) pateiktus duomenis, NVSC Klaipėdos departamentas atlieka asmens sveikatos priežiūros įstaigose vaikams išrašytų kompensuojamų antibiotikų analizę ir vertinant pastarųjų metų duomenis yra stebima vaikams (0</w:t>
      </w:r>
      <w:r w:rsidR="00376DEB">
        <w:rPr>
          <w:rFonts w:ascii="Times New Roman" w:eastAsia="Times New Roman" w:hAnsi="Times New Roman" w:cs="Times New Roman"/>
          <w:sz w:val="24"/>
          <w:szCs w:val="24"/>
        </w:rPr>
        <w:t>–</w:t>
      </w:r>
      <w:r w:rsidR="00AD1FC1" w:rsidRPr="00624292">
        <w:rPr>
          <w:rFonts w:ascii="Times New Roman" w:eastAsia="Times New Roman" w:hAnsi="Times New Roman" w:cs="Times New Roman"/>
          <w:sz w:val="24"/>
          <w:szCs w:val="24"/>
        </w:rPr>
        <w:t>17 m.) išrašomų kompensuojamų antibiotikų mažėji</w:t>
      </w:r>
      <w:r w:rsidR="007F5ADA" w:rsidRPr="00624292">
        <w:rPr>
          <w:rFonts w:ascii="Times New Roman" w:eastAsia="Times New Roman" w:hAnsi="Times New Roman" w:cs="Times New Roman"/>
          <w:sz w:val="24"/>
          <w:szCs w:val="24"/>
        </w:rPr>
        <w:t>mo tendencija (8</w:t>
      </w:r>
      <w:r w:rsidR="00AD1FC1" w:rsidRPr="00624292">
        <w:rPr>
          <w:rFonts w:ascii="Times New Roman" w:eastAsia="Times New Roman" w:hAnsi="Times New Roman" w:cs="Times New Roman"/>
          <w:sz w:val="24"/>
          <w:szCs w:val="24"/>
        </w:rPr>
        <w:t xml:space="preserve"> diagrama).</w:t>
      </w:r>
    </w:p>
    <w:p w14:paraId="5E706C2C" w14:textId="56CB2118" w:rsidR="00AD1FC1" w:rsidRPr="00624292" w:rsidRDefault="002C2C66" w:rsidP="00EA7B04">
      <w:pPr>
        <w:spacing w:after="0" w:line="240" w:lineRule="auto"/>
        <w:ind w:right="4"/>
        <w:jc w:val="center"/>
        <w:rPr>
          <w:rFonts w:ascii="Times New Roman" w:hAnsi="Times New Roman" w:cs="Times New Roman"/>
          <w:b/>
          <w:sz w:val="24"/>
          <w:szCs w:val="24"/>
        </w:rPr>
      </w:pPr>
      <w:r w:rsidRPr="00624292">
        <w:rPr>
          <w:rFonts w:ascii="Times New Roman" w:hAnsi="Times New Roman" w:cs="Times New Roman"/>
          <w:b/>
          <w:sz w:val="24"/>
          <w:szCs w:val="24"/>
        </w:rPr>
        <w:t>2011</w:t>
      </w:r>
      <w:r w:rsidR="00376DEB">
        <w:rPr>
          <w:rFonts w:ascii="Times New Roman" w:hAnsi="Times New Roman" w:cs="Times New Roman"/>
          <w:b/>
          <w:sz w:val="24"/>
          <w:szCs w:val="24"/>
        </w:rPr>
        <w:t>–</w:t>
      </w:r>
      <w:r w:rsidRPr="00624292">
        <w:rPr>
          <w:rFonts w:ascii="Times New Roman" w:hAnsi="Times New Roman" w:cs="Times New Roman"/>
          <w:b/>
          <w:sz w:val="24"/>
          <w:szCs w:val="24"/>
        </w:rPr>
        <w:t xml:space="preserve">2017 m. Klaipėdoje </w:t>
      </w:r>
      <w:r w:rsidR="00AD1FC1" w:rsidRPr="00624292">
        <w:rPr>
          <w:rFonts w:ascii="Times New Roman" w:hAnsi="Times New Roman" w:cs="Times New Roman"/>
          <w:b/>
          <w:sz w:val="24"/>
          <w:szCs w:val="24"/>
        </w:rPr>
        <w:t>išrašytų antibiotikų receptų skaičius 10</w:t>
      </w:r>
      <w:r w:rsidRPr="00624292">
        <w:rPr>
          <w:rFonts w:ascii="Times New Roman" w:hAnsi="Times New Roman" w:cs="Times New Roman"/>
          <w:b/>
          <w:sz w:val="24"/>
          <w:szCs w:val="24"/>
        </w:rPr>
        <w:t>00-iui</w:t>
      </w:r>
      <w:r w:rsidR="00AD1FC1" w:rsidRPr="00624292">
        <w:rPr>
          <w:rFonts w:ascii="Times New Roman" w:hAnsi="Times New Roman" w:cs="Times New Roman"/>
          <w:b/>
          <w:sz w:val="24"/>
          <w:szCs w:val="24"/>
        </w:rPr>
        <w:t xml:space="preserve"> vaikų (0-17 m.)</w:t>
      </w:r>
    </w:p>
    <w:p w14:paraId="0C4EB9E8" w14:textId="77777777" w:rsidR="002C2C66" w:rsidRPr="00624292" w:rsidRDefault="002C2C66" w:rsidP="002C2C66">
      <w:pPr>
        <w:spacing w:after="0" w:line="240" w:lineRule="auto"/>
        <w:ind w:right="4"/>
        <w:jc w:val="center"/>
        <w:rPr>
          <w:rFonts w:ascii="Times New Roman" w:hAnsi="Times New Roman" w:cs="Times New Roman"/>
          <w:b/>
          <w:sz w:val="24"/>
          <w:szCs w:val="24"/>
        </w:rPr>
      </w:pPr>
    </w:p>
    <w:p w14:paraId="19F2B073" w14:textId="2AEF01EB" w:rsidR="00AD1FC1" w:rsidRPr="00624292" w:rsidRDefault="004034E2" w:rsidP="002C2C66">
      <w:pPr>
        <w:spacing w:after="0" w:line="240" w:lineRule="auto"/>
        <w:ind w:right="4"/>
        <w:jc w:val="center"/>
        <w:rPr>
          <w:rFonts w:ascii="Times New Roman" w:hAnsi="Times New Roman" w:cs="Times New Roman"/>
          <w:b/>
          <w:sz w:val="24"/>
          <w:szCs w:val="24"/>
        </w:rPr>
      </w:pPr>
      <w:r w:rsidRPr="00624292">
        <w:rPr>
          <w:rFonts w:ascii="Times New Roman" w:eastAsia="Times New Roman" w:hAnsi="Times New Roman" w:cs="Times New Roman"/>
          <w:noProof/>
          <w:sz w:val="24"/>
          <w:szCs w:val="24"/>
          <w:lang w:eastAsia="lt-LT"/>
        </w:rPr>
        <w:drawing>
          <wp:inline distT="0" distB="0" distL="0" distR="0" wp14:anchorId="2E2965BF" wp14:editId="471D94D5">
            <wp:extent cx="4953000" cy="3100662"/>
            <wp:effectExtent l="0" t="0" r="0" b="508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474" cy="3124748"/>
                    </a:xfrm>
                    <a:prstGeom prst="rect">
                      <a:avLst/>
                    </a:prstGeom>
                    <a:noFill/>
                  </pic:spPr>
                </pic:pic>
              </a:graphicData>
            </a:graphic>
          </wp:inline>
        </w:drawing>
      </w:r>
    </w:p>
    <w:p w14:paraId="42C148B7" w14:textId="2B70F9B6" w:rsidR="00AD1FC1" w:rsidRPr="00624292" w:rsidRDefault="00AD1FC1" w:rsidP="004034E2">
      <w:pPr>
        <w:spacing w:after="0" w:line="240" w:lineRule="auto"/>
        <w:ind w:right="39"/>
        <w:jc w:val="both"/>
        <w:rPr>
          <w:rFonts w:ascii="Times New Roman" w:eastAsia="Times New Roman" w:hAnsi="Times New Roman" w:cs="Times New Roman"/>
          <w:sz w:val="24"/>
          <w:szCs w:val="24"/>
        </w:rPr>
      </w:pPr>
    </w:p>
    <w:p w14:paraId="7B831948" w14:textId="6BB04131" w:rsidR="00AD1FC1" w:rsidRPr="00624292" w:rsidRDefault="007F5ADA" w:rsidP="00AD1FC1">
      <w:pPr>
        <w:spacing w:after="0" w:line="240" w:lineRule="auto"/>
        <w:jc w:val="center"/>
        <w:rPr>
          <w:rFonts w:ascii="Times New Roman" w:hAnsi="Times New Roman" w:cs="Times New Roman"/>
        </w:rPr>
      </w:pPr>
      <w:r w:rsidRPr="00624292">
        <w:rPr>
          <w:rFonts w:ascii="Times New Roman" w:hAnsi="Times New Roman" w:cs="Times New Roman"/>
        </w:rPr>
        <w:t>8</w:t>
      </w:r>
      <w:r w:rsidR="00AD1FC1" w:rsidRPr="00624292">
        <w:rPr>
          <w:rFonts w:ascii="Times New Roman" w:hAnsi="Times New Roman" w:cs="Times New Roman"/>
        </w:rPr>
        <w:t xml:space="preserve"> diagrama</w:t>
      </w:r>
    </w:p>
    <w:p w14:paraId="1C5CA5DD" w14:textId="1863E058" w:rsidR="00AD1FC1" w:rsidRPr="00067ACB" w:rsidRDefault="00AD1FC1" w:rsidP="00AD1FC1">
      <w:pPr>
        <w:spacing w:after="0" w:line="240" w:lineRule="auto"/>
        <w:ind w:firstLine="720"/>
        <w:jc w:val="center"/>
        <w:rPr>
          <w:rFonts w:ascii="Times New Roman" w:eastAsia="Times New Roman" w:hAnsi="Times New Roman" w:cs="Times New Roman"/>
          <w:sz w:val="24"/>
          <w:szCs w:val="24"/>
        </w:rPr>
      </w:pPr>
      <w:r w:rsidRPr="00624292">
        <w:rPr>
          <w:rFonts w:ascii="Times New Roman" w:hAnsi="Times New Roman" w:cs="Times New Roman"/>
        </w:rPr>
        <w:t xml:space="preserve">Šaltinis: </w:t>
      </w:r>
      <w:r w:rsidR="004C20A2" w:rsidRPr="00624292">
        <w:rPr>
          <w:rFonts w:ascii="Times New Roman" w:eastAsia="Times New Roman" w:hAnsi="Times New Roman" w:cs="Times New Roman"/>
          <w:i/>
          <w:sz w:val="24"/>
          <w:szCs w:val="24"/>
        </w:rPr>
        <w:t xml:space="preserve">Klaipėdos teritorinės ligonių kasos, </w:t>
      </w:r>
      <w:r w:rsidR="004C20A2" w:rsidRPr="00624292">
        <w:rPr>
          <w:rFonts w:ascii="Times New Roman" w:hAnsi="Times New Roman" w:cs="Times New Roman"/>
          <w:i/>
        </w:rPr>
        <w:t xml:space="preserve">Nacionalinis visuomenės sveikatos centras prie </w:t>
      </w:r>
      <w:r w:rsidR="004C20A2" w:rsidRPr="00067ACB">
        <w:rPr>
          <w:rFonts w:ascii="Times New Roman" w:hAnsi="Times New Roman" w:cs="Times New Roman"/>
          <w:i/>
        </w:rPr>
        <w:t>Sveikatos apsaugos ministerijos</w:t>
      </w:r>
    </w:p>
    <w:p w14:paraId="0D918272" w14:textId="77777777" w:rsidR="00AD1FC1" w:rsidRPr="00624292" w:rsidRDefault="00AD1FC1" w:rsidP="00874FF8">
      <w:pPr>
        <w:spacing w:after="0" w:line="240" w:lineRule="auto"/>
        <w:ind w:firstLine="720"/>
        <w:jc w:val="both"/>
        <w:rPr>
          <w:rFonts w:ascii="Times New Roman" w:eastAsia="Times New Roman" w:hAnsi="Times New Roman" w:cs="Times New Roman"/>
          <w:sz w:val="24"/>
          <w:szCs w:val="24"/>
        </w:rPr>
      </w:pPr>
    </w:p>
    <w:p w14:paraId="62DC0B6C" w14:textId="59C22B86" w:rsidR="00874FF8" w:rsidRPr="00624292" w:rsidRDefault="00AD1FC1" w:rsidP="00874FF8">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13. </w:t>
      </w:r>
      <w:r w:rsidR="00874FF8" w:rsidRPr="00624292">
        <w:rPr>
          <w:rFonts w:ascii="Times New Roman" w:eastAsia="Times New Roman" w:hAnsi="Times New Roman" w:cs="Times New Roman"/>
          <w:sz w:val="24"/>
          <w:szCs w:val="24"/>
        </w:rPr>
        <w:t xml:space="preserve">Analizuojant sergamumą ŽIV Klaipėdos mieste, stebima </w:t>
      </w:r>
      <w:r w:rsidR="00967086" w:rsidRPr="00624292">
        <w:rPr>
          <w:rFonts w:ascii="Times New Roman" w:eastAsia="Times New Roman" w:hAnsi="Times New Roman" w:cs="Times New Roman"/>
          <w:sz w:val="24"/>
          <w:szCs w:val="24"/>
        </w:rPr>
        <w:t>sergamumo ŽIV stabilizavimosi</w:t>
      </w:r>
      <w:r w:rsidR="00874FF8" w:rsidRPr="00624292">
        <w:rPr>
          <w:rFonts w:ascii="Times New Roman" w:eastAsia="Times New Roman" w:hAnsi="Times New Roman" w:cs="Times New Roman"/>
          <w:sz w:val="24"/>
          <w:szCs w:val="24"/>
        </w:rPr>
        <w:t xml:space="preserve"> tendencija (</w:t>
      </w:r>
      <w:r w:rsidR="007F5ADA" w:rsidRPr="00624292">
        <w:rPr>
          <w:rFonts w:ascii="Times New Roman" w:eastAsia="Times New Roman" w:hAnsi="Times New Roman" w:cs="Times New Roman"/>
          <w:sz w:val="24"/>
          <w:szCs w:val="24"/>
        </w:rPr>
        <w:t>9</w:t>
      </w:r>
      <w:r w:rsidR="00874FF8" w:rsidRPr="00624292">
        <w:rPr>
          <w:rFonts w:ascii="Times New Roman" w:eastAsia="Times New Roman" w:hAnsi="Times New Roman" w:cs="Times New Roman"/>
          <w:sz w:val="24"/>
          <w:szCs w:val="24"/>
        </w:rPr>
        <w:t xml:space="preserve"> diagrama). 2017 m. 73 proc. visų naujai diagnozuotų ŽIV atvejų buvo nustatyta jauno darbingo (20</w:t>
      </w:r>
      <w:r w:rsidR="00376DEB">
        <w:rPr>
          <w:rFonts w:ascii="Times New Roman" w:eastAsia="Times New Roman" w:hAnsi="Times New Roman" w:cs="Times New Roman"/>
          <w:sz w:val="24"/>
          <w:szCs w:val="24"/>
        </w:rPr>
        <w:t>–</w:t>
      </w:r>
      <w:r w:rsidR="00874FF8" w:rsidRPr="00624292">
        <w:rPr>
          <w:rFonts w:ascii="Times New Roman" w:eastAsia="Times New Roman" w:hAnsi="Times New Roman" w:cs="Times New Roman"/>
          <w:sz w:val="24"/>
          <w:szCs w:val="24"/>
        </w:rPr>
        <w:t>44 metų) amžiaus asmenims.</w:t>
      </w:r>
    </w:p>
    <w:p w14:paraId="11E01AD5" w14:textId="77777777" w:rsidR="004034E2" w:rsidRPr="00624292" w:rsidRDefault="004034E2" w:rsidP="00874FF8">
      <w:pPr>
        <w:spacing w:after="0" w:line="240" w:lineRule="auto"/>
        <w:ind w:firstLine="720"/>
        <w:jc w:val="both"/>
        <w:rPr>
          <w:rFonts w:ascii="Times New Roman" w:eastAsia="Times New Roman" w:hAnsi="Times New Roman" w:cs="Times New Roman"/>
          <w:sz w:val="24"/>
          <w:szCs w:val="24"/>
        </w:rPr>
      </w:pPr>
    </w:p>
    <w:p w14:paraId="00AEF34F" w14:textId="3780BC4E" w:rsidR="00C91181" w:rsidRPr="00624292" w:rsidRDefault="00755C70" w:rsidP="002C2C66">
      <w:pPr>
        <w:tabs>
          <w:tab w:val="left" w:pos="1134"/>
        </w:tabs>
        <w:jc w:val="center"/>
        <w:rPr>
          <w:rFonts w:ascii="Times New Roman" w:hAnsi="Times New Roman" w:cs="Times New Roman"/>
          <w:sz w:val="24"/>
          <w:szCs w:val="24"/>
        </w:rPr>
      </w:pPr>
      <w:r w:rsidRPr="00624292">
        <w:rPr>
          <w:noProof/>
          <w:lang w:eastAsia="lt-LT"/>
        </w:rPr>
        <w:drawing>
          <wp:inline distT="0" distB="0" distL="0" distR="0" wp14:anchorId="03BD4C95" wp14:editId="1D67F077">
            <wp:extent cx="6115050" cy="3019425"/>
            <wp:effectExtent l="0" t="0" r="0" b="9525"/>
            <wp:docPr id="6" name="Paveikslėlis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3019425"/>
                    </a:xfrm>
                    <a:prstGeom prst="rect">
                      <a:avLst/>
                    </a:prstGeom>
                    <a:noFill/>
                    <a:ln>
                      <a:noFill/>
                    </a:ln>
                  </pic:spPr>
                </pic:pic>
              </a:graphicData>
            </a:graphic>
          </wp:inline>
        </w:drawing>
      </w:r>
    </w:p>
    <w:p w14:paraId="30811C79" w14:textId="138448E5" w:rsidR="005624A5" w:rsidRPr="00624292" w:rsidRDefault="007F5ADA" w:rsidP="00587121">
      <w:pPr>
        <w:spacing w:after="0" w:line="240" w:lineRule="auto"/>
        <w:jc w:val="center"/>
        <w:rPr>
          <w:rFonts w:ascii="Times New Roman" w:hAnsi="Times New Roman" w:cs="Times New Roman"/>
          <w:sz w:val="24"/>
          <w:szCs w:val="24"/>
        </w:rPr>
      </w:pPr>
      <w:r w:rsidRPr="00624292">
        <w:rPr>
          <w:rFonts w:ascii="Times New Roman" w:hAnsi="Times New Roman" w:cs="Times New Roman"/>
          <w:sz w:val="24"/>
          <w:szCs w:val="24"/>
        </w:rPr>
        <w:t>9</w:t>
      </w:r>
      <w:r w:rsidR="005624A5" w:rsidRPr="00624292">
        <w:rPr>
          <w:rFonts w:ascii="Times New Roman" w:hAnsi="Times New Roman" w:cs="Times New Roman"/>
          <w:sz w:val="24"/>
          <w:szCs w:val="24"/>
        </w:rPr>
        <w:t xml:space="preserve"> diagrama</w:t>
      </w:r>
    </w:p>
    <w:p w14:paraId="5054345D" w14:textId="3E85CFB0" w:rsidR="00A60BDF" w:rsidRDefault="005624A5" w:rsidP="00EE1FD1">
      <w:pPr>
        <w:spacing w:after="0" w:line="240" w:lineRule="auto"/>
        <w:jc w:val="center"/>
        <w:rPr>
          <w:rFonts w:ascii="Times New Roman" w:hAnsi="Times New Roman" w:cs="Times New Roman"/>
          <w:i/>
        </w:rPr>
      </w:pPr>
      <w:r w:rsidRPr="00624292">
        <w:rPr>
          <w:rFonts w:ascii="Times New Roman" w:hAnsi="Times New Roman" w:cs="Times New Roman"/>
        </w:rPr>
        <w:t>Šaltinis:</w:t>
      </w:r>
      <w:r w:rsidRPr="00624292">
        <w:rPr>
          <w:rFonts w:ascii="Times New Roman" w:hAnsi="Times New Roman" w:cs="Times New Roman"/>
          <w:i/>
        </w:rPr>
        <w:t xml:space="preserve"> Nacionalinis visuomenės sveikatos centras prie S</w:t>
      </w:r>
      <w:r w:rsidR="008A0428" w:rsidRPr="00624292">
        <w:rPr>
          <w:rFonts w:ascii="Times New Roman" w:hAnsi="Times New Roman" w:cs="Times New Roman"/>
          <w:i/>
        </w:rPr>
        <w:t>veikatos apsaugos ministerijos</w:t>
      </w:r>
    </w:p>
    <w:p w14:paraId="2E7D6F2D" w14:textId="1540EA76" w:rsidR="00067ACB" w:rsidRDefault="00067ACB">
      <w:pPr>
        <w:rPr>
          <w:rFonts w:ascii="Times New Roman" w:hAnsi="Times New Roman" w:cs="Times New Roman"/>
          <w:i/>
        </w:rPr>
      </w:pPr>
      <w:r>
        <w:rPr>
          <w:rFonts w:ascii="Times New Roman" w:hAnsi="Times New Roman" w:cs="Times New Roman"/>
          <w:i/>
        </w:rPr>
        <w:br w:type="page"/>
      </w:r>
    </w:p>
    <w:p w14:paraId="0703A015" w14:textId="436144AF" w:rsidR="00945725" w:rsidRPr="00624292" w:rsidRDefault="0093631D" w:rsidP="00587121">
      <w:pPr>
        <w:spacing w:after="0" w:line="240" w:lineRule="auto"/>
        <w:ind w:firstLine="709"/>
        <w:jc w:val="both"/>
        <w:rPr>
          <w:rFonts w:ascii="Times New Roman" w:hAnsi="Times New Roman" w:cs="Times New Roman"/>
          <w:sz w:val="24"/>
          <w:szCs w:val="24"/>
        </w:rPr>
      </w:pPr>
      <w:r w:rsidRPr="00624292">
        <w:rPr>
          <w:rFonts w:ascii="Times New Roman" w:hAnsi="Times New Roman" w:cs="Times New Roman"/>
          <w:sz w:val="24"/>
          <w:szCs w:val="24"/>
        </w:rPr>
        <w:t>14. Iš 10</w:t>
      </w:r>
      <w:r w:rsidR="005624A5" w:rsidRPr="00624292">
        <w:rPr>
          <w:rFonts w:ascii="Times New Roman" w:hAnsi="Times New Roman" w:cs="Times New Roman"/>
          <w:sz w:val="24"/>
          <w:szCs w:val="24"/>
        </w:rPr>
        <w:t xml:space="preserve"> diagramoje pateiktų duomenų matome, kad sergamumas tuberkulioze (100 000 gyv.) Klaipėdos apskrityje ir Klaipėdos mieste 2015 m. ir 2017 m. buvo než</w:t>
      </w:r>
      <w:r w:rsidR="00376DEB">
        <w:rPr>
          <w:rFonts w:ascii="Times New Roman" w:hAnsi="Times New Roman" w:cs="Times New Roman"/>
          <w:sz w:val="24"/>
          <w:szCs w:val="24"/>
        </w:rPr>
        <w:t>ym</w:t>
      </w:r>
      <w:r w:rsidR="005624A5" w:rsidRPr="00624292">
        <w:rPr>
          <w:rFonts w:ascii="Times New Roman" w:hAnsi="Times New Roman" w:cs="Times New Roman"/>
          <w:sz w:val="24"/>
          <w:szCs w:val="24"/>
        </w:rPr>
        <w:t>iai didesnis arba toks pat kaip Lietuvos vidurkis. 2016 m. šis vidurkis Klaipėdos apskrityje ir Klaipėdos mieste buvo mažesnis nei Lietuvoje.</w:t>
      </w:r>
    </w:p>
    <w:p w14:paraId="1036C16F" w14:textId="77777777" w:rsidR="00DA020A" w:rsidRPr="00624292" w:rsidRDefault="00DA020A" w:rsidP="00587121">
      <w:pPr>
        <w:spacing w:after="0" w:line="240" w:lineRule="auto"/>
        <w:ind w:firstLine="709"/>
        <w:jc w:val="both"/>
        <w:rPr>
          <w:rFonts w:ascii="Times New Roman" w:hAnsi="Times New Roman" w:cs="Times New Roman"/>
          <w:sz w:val="24"/>
          <w:szCs w:val="24"/>
        </w:rPr>
      </w:pPr>
    </w:p>
    <w:p w14:paraId="31210804" w14:textId="00E6E32D" w:rsidR="00945725" w:rsidRPr="00624292" w:rsidRDefault="00C91181" w:rsidP="00945725">
      <w:pPr>
        <w:jc w:val="center"/>
      </w:pPr>
      <w:r w:rsidRPr="00624292">
        <w:rPr>
          <w:noProof/>
          <w:lang w:eastAsia="lt-LT"/>
        </w:rPr>
        <w:drawing>
          <wp:inline distT="0" distB="0" distL="0" distR="0" wp14:anchorId="2DA7485F" wp14:editId="2444B749">
            <wp:extent cx="4495800" cy="2424365"/>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2696" cy="2433476"/>
                    </a:xfrm>
                    <a:prstGeom prst="rect">
                      <a:avLst/>
                    </a:prstGeom>
                    <a:noFill/>
                  </pic:spPr>
                </pic:pic>
              </a:graphicData>
            </a:graphic>
          </wp:inline>
        </w:drawing>
      </w:r>
    </w:p>
    <w:p w14:paraId="45051A71" w14:textId="4CE32D16" w:rsidR="00740916" w:rsidRPr="00624292" w:rsidRDefault="0093631D" w:rsidP="00740916">
      <w:pPr>
        <w:spacing w:after="0" w:line="240" w:lineRule="auto"/>
        <w:jc w:val="center"/>
        <w:rPr>
          <w:rFonts w:ascii="Times New Roman" w:hAnsi="Times New Roman" w:cs="Times New Roman"/>
        </w:rPr>
      </w:pPr>
      <w:r w:rsidRPr="00624292">
        <w:rPr>
          <w:rFonts w:ascii="Times New Roman" w:hAnsi="Times New Roman" w:cs="Times New Roman"/>
        </w:rPr>
        <w:t>10</w:t>
      </w:r>
      <w:r w:rsidR="00740916" w:rsidRPr="00624292">
        <w:rPr>
          <w:rFonts w:ascii="Times New Roman" w:hAnsi="Times New Roman" w:cs="Times New Roman"/>
        </w:rPr>
        <w:t xml:space="preserve"> diagrama</w:t>
      </w:r>
    </w:p>
    <w:p w14:paraId="6FD4302C" w14:textId="77777777" w:rsidR="00740916" w:rsidRPr="00624292" w:rsidRDefault="00740916" w:rsidP="00740916">
      <w:pPr>
        <w:spacing w:after="0" w:line="240" w:lineRule="auto"/>
        <w:jc w:val="center"/>
        <w:rPr>
          <w:rFonts w:ascii="Times New Roman" w:hAnsi="Times New Roman" w:cs="Times New Roman"/>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14524DE3" w14:textId="77777777" w:rsidR="00945725" w:rsidRPr="00624292" w:rsidRDefault="00945725" w:rsidP="00945725">
      <w:pPr>
        <w:spacing w:after="0" w:line="240" w:lineRule="auto"/>
        <w:jc w:val="center"/>
        <w:rPr>
          <w:rFonts w:ascii="Times New Roman" w:hAnsi="Times New Roman" w:cs="Times New Roman"/>
        </w:rPr>
      </w:pPr>
    </w:p>
    <w:p w14:paraId="3C014491" w14:textId="38681708" w:rsidR="00945725" w:rsidRPr="00624292" w:rsidRDefault="00AD1FC1" w:rsidP="00945725">
      <w:pPr>
        <w:spacing w:after="0" w:line="240" w:lineRule="auto"/>
        <w:ind w:right="39"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15</w:t>
      </w:r>
      <w:r w:rsidR="00945725" w:rsidRPr="00624292">
        <w:rPr>
          <w:rFonts w:ascii="Times New Roman" w:eastAsia="Times New Roman" w:hAnsi="Times New Roman" w:cs="Times New Roman"/>
          <w:sz w:val="24"/>
          <w:szCs w:val="24"/>
        </w:rPr>
        <w:t xml:space="preserve">. Mirtingumas pagal lytį Klaipėdos mieste priežasčių struktūroje išsiskyrė tuo, </w:t>
      </w:r>
      <w:r w:rsidR="00F0191A" w:rsidRPr="00624292">
        <w:rPr>
          <w:rFonts w:ascii="Times New Roman" w:eastAsia="Times New Roman" w:hAnsi="Times New Roman" w:cs="Times New Roman"/>
          <w:sz w:val="24"/>
          <w:szCs w:val="24"/>
        </w:rPr>
        <w:t xml:space="preserve">kad </w:t>
      </w:r>
      <w:r w:rsidR="00945725" w:rsidRPr="00624292">
        <w:rPr>
          <w:rFonts w:ascii="Times New Roman" w:eastAsia="Times New Roman" w:hAnsi="Times New Roman" w:cs="Times New Roman"/>
          <w:sz w:val="24"/>
          <w:szCs w:val="24"/>
        </w:rPr>
        <w:t>daugiau moterų mirė nuo kraujotakos sistemos ligų (613 moterys</w:t>
      </w:r>
      <w:r w:rsidR="00376DEB">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 xml:space="preserve"> arba 57,1 proc.), o vyrai – nuo išorinių mirties priežasčių (80 vyrų</w:t>
      </w:r>
      <w:r w:rsidR="00376DEB">
        <w:rPr>
          <w:rFonts w:ascii="Times New Roman" w:eastAsia="Times New Roman" w:hAnsi="Times New Roman" w:cs="Times New Roman"/>
          <w:sz w:val="24"/>
          <w:szCs w:val="24"/>
        </w:rPr>
        <w:t>,</w:t>
      </w:r>
      <w:r w:rsidR="00945725" w:rsidRPr="00624292">
        <w:rPr>
          <w:rFonts w:ascii="Times New Roman" w:eastAsia="Times New Roman" w:hAnsi="Times New Roman" w:cs="Times New Roman"/>
          <w:sz w:val="24"/>
          <w:szCs w:val="24"/>
        </w:rPr>
        <w:t xml:space="preserve"> arba 66,1 proc.) (1 lentelė).</w:t>
      </w:r>
    </w:p>
    <w:p w14:paraId="17B049A4" w14:textId="77777777" w:rsidR="00945725" w:rsidRPr="00624292" w:rsidRDefault="00945725" w:rsidP="00945725">
      <w:pPr>
        <w:spacing w:after="0" w:line="240" w:lineRule="auto"/>
        <w:ind w:right="39" w:firstLine="720"/>
        <w:jc w:val="both"/>
        <w:rPr>
          <w:rFonts w:ascii="Times New Roman" w:eastAsia="Times New Roman" w:hAnsi="Times New Roman" w:cs="Times New Roman"/>
          <w:sz w:val="24"/>
          <w:szCs w:val="24"/>
        </w:rPr>
      </w:pPr>
    </w:p>
    <w:p w14:paraId="6105DFAF" w14:textId="433F52A8" w:rsidR="00945725" w:rsidRPr="00624292" w:rsidRDefault="00945725" w:rsidP="00945725">
      <w:pPr>
        <w:jc w:val="center"/>
        <w:rPr>
          <w:rFonts w:ascii="Times New Roman" w:hAnsi="Times New Roman" w:cs="Times New Roman"/>
          <w:b/>
        </w:rPr>
      </w:pPr>
      <w:r w:rsidRPr="00624292">
        <w:rPr>
          <w:rFonts w:ascii="Times New Roman" w:hAnsi="Times New Roman" w:cs="Times New Roman"/>
          <w:i/>
        </w:rPr>
        <w:t>1 lentelė.</w:t>
      </w:r>
      <w:r w:rsidRPr="00624292">
        <w:rPr>
          <w:rFonts w:ascii="Times New Roman" w:hAnsi="Times New Roman" w:cs="Times New Roman"/>
          <w:b/>
        </w:rPr>
        <w:t xml:space="preserve"> Mirusieji pagal lytį </w:t>
      </w:r>
      <w:r w:rsidR="00186FF4" w:rsidRPr="00624292">
        <w:rPr>
          <w:rFonts w:ascii="Times New Roman" w:hAnsi="Times New Roman" w:cs="Times New Roman"/>
          <w:b/>
        </w:rPr>
        <w:t xml:space="preserve">ir priežastį </w:t>
      </w:r>
      <w:r w:rsidRPr="00624292">
        <w:rPr>
          <w:rFonts w:ascii="Times New Roman" w:hAnsi="Times New Roman" w:cs="Times New Roman"/>
          <w:b/>
        </w:rPr>
        <w:t>Klaipėdos mieste 2017 m. (abs. sk.)</w:t>
      </w:r>
    </w:p>
    <w:tbl>
      <w:tblPr>
        <w:tblStyle w:val="Lentelstinklelis"/>
        <w:tblW w:w="0" w:type="auto"/>
        <w:tblLook w:val="04A0" w:firstRow="1" w:lastRow="0" w:firstColumn="1" w:lastColumn="0" w:noHBand="0" w:noVBand="1"/>
      </w:tblPr>
      <w:tblGrid>
        <w:gridCol w:w="1171"/>
        <w:gridCol w:w="1190"/>
        <w:gridCol w:w="1195"/>
        <w:gridCol w:w="1292"/>
        <w:gridCol w:w="1243"/>
        <w:gridCol w:w="1219"/>
        <w:gridCol w:w="1186"/>
        <w:gridCol w:w="1133"/>
      </w:tblGrid>
      <w:tr w:rsidR="00945725" w:rsidRPr="00624292" w14:paraId="7A593CFF" w14:textId="77777777" w:rsidTr="007E5A6C">
        <w:tc>
          <w:tcPr>
            <w:tcW w:w="1197" w:type="dxa"/>
            <w:vMerge w:val="restart"/>
          </w:tcPr>
          <w:p w14:paraId="396324E0"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Lytis</w:t>
            </w:r>
          </w:p>
        </w:tc>
        <w:tc>
          <w:tcPr>
            <w:tcW w:w="8379" w:type="dxa"/>
            <w:gridSpan w:val="7"/>
          </w:tcPr>
          <w:p w14:paraId="2B8A7939" w14:textId="77777777" w:rsidR="00945725" w:rsidRPr="00624292" w:rsidRDefault="00945725" w:rsidP="007E5A6C">
            <w:pPr>
              <w:jc w:val="center"/>
              <w:rPr>
                <w:rFonts w:ascii="Times New Roman" w:hAnsi="Times New Roman" w:cs="Times New Roman"/>
                <w:b/>
              </w:rPr>
            </w:pPr>
            <w:r w:rsidRPr="00624292">
              <w:rPr>
                <w:rFonts w:ascii="Times New Roman" w:hAnsi="Times New Roman" w:cs="Times New Roman"/>
                <w:b/>
              </w:rPr>
              <w:t>Mirties priežastis</w:t>
            </w:r>
          </w:p>
        </w:tc>
      </w:tr>
      <w:tr w:rsidR="00945725" w:rsidRPr="00624292" w14:paraId="770C34F9" w14:textId="77777777" w:rsidTr="007E5A6C">
        <w:tc>
          <w:tcPr>
            <w:tcW w:w="1197" w:type="dxa"/>
            <w:vMerge/>
          </w:tcPr>
          <w:p w14:paraId="4C85F2CE" w14:textId="77777777" w:rsidR="00945725" w:rsidRPr="00624292" w:rsidRDefault="00945725" w:rsidP="007E5A6C">
            <w:pPr>
              <w:jc w:val="center"/>
              <w:rPr>
                <w:rFonts w:ascii="Times New Roman" w:hAnsi="Times New Roman" w:cs="Times New Roman"/>
              </w:rPr>
            </w:pPr>
          </w:p>
        </w:tc>
        <w:tc>
          <w:tcPr>
            <w:tcW w:w="1197" w:type="dxa"/>
          </w:tcPr>
          <w:p w14:paraId="49C09F87"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Infekcinės ligos</w:t>
            </w:r>
          </w:p>
        </w:tc>
        <w:tc>
          <w:tcPr>
            <w:tcW w:w="1197" w:type="dxa"/>
          </w:tcPr>
          <w:p w14:paraId="7DB4DDF3"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Piktybiniai navikai</w:t>
            </w:r>
          </w:p>
        </w:tc>
        <w:tc>
          <w:tcPr>
            <w:tcW w:w="1197" w:type="dxa"/>
          </w:tcPr>
          <w:p w14:paraId="1EB3A04D" w14:textId="3E9618B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Kraujotakos si</w:t>
            </w:r>
            <w:r w:rsidR="00F9389D">
              <w:rPr>
                <w:rFonts w:ascii="Times New Roman" w:hAnsi="Times New Roman" w:cs="Times New Roman"/>
              </w:rPr>
              <w:t>s</w:t>
            </w:r>
            <w:r w:rsidRPr="00624292">
              <w:rPr>
                <w:rFonts w:ascii="Times New Roman" w:hAnsi="Times New Roman" w:cs="Times New Roman"/>
              </w:rPr>
              <w:t>temos ligos</w:t>
            </w:r>
          </w:p>
        </w:tc>
        <w:tc>
          <w:tcPr>
            <w:tcW w:w="1197" w:type="dxa"/>
          </w:tcPr>
          <w:p w14:paraId="6C196889"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Kvėpavimo sistemos ligos</w:t>
            </w:r>
          </w:p>
        </w:tc>
        <w:tc>
          <w:tcPr>
            <w:tcW w:w="1197" w:type="dxa"/>
          </w:tcPr>
          <w:p w14:paraId="25CC4350"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Virškinimo sistemos ligos</w:t>
            </w:r>
          </w:p>
        </w:tc>
        <w:tc>
          <w:tcPr>
            <w:tcW w:w="1197" w:type="dxa"/>
          </w:tcPr>
          <w:p w14:paraId="283F0B23"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Išorinės mirties priežastys</w:t>
            </w:r>
          </w:p>
        </w:tc>
        <w:tc>
          <w:tcPr>
            <w:tcW w:w="1197" w:type="dxa"/>
          </w:tcPr>
          <w:p w14:paraId="159B049A"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Kita</w:t>
            </w:r>
          </w:p>
        </w:tc>
      </w:tr>
      <w:tr w:rsidR="00945725" w:rsidRPr="00624292" w14:paraId="312CC787" w14:textId="77777777" w:rsidTr="007E5A6C">
        <w:tc>
          <w:tcPr>
            <w:tcW w:w="1197" w:type="dxa"/>
          </w:tcPr>
          <w:p w14:paraId="2A593B08"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Vyrai</w:t>
            </w:r>
          </w:p>
        </w:tc>
        <w:tc>
          <w:tcPr>
            <w:tcW w:w="1197" w:type="dxa"/>
          </w:tcPr>
          <w:p w14:paraId="3C3A5E13"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26</w:t>
            </w:r>
          </w:p>
        </w:tc>
        <w:tc>
          <w:tcPr>
            <w:tcW w:w="1197" w:type="dxa"/>
          </w:tcPr>
          <w:p w14:paraId="2637D346"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215</w:t>
            </w:r>
          </w:p>
        </w:tc>
        <w:tc>
          <w:tcPr>
            <w:tcW w:w="1197" w:type="dxa"/>
          </w:tcPr>
          <w:p w14:paraId="46B0EC23"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461</w:t>
            </w:r>
          </w:p>
        </w:tc>
        <w:tc>
          <w:tcPr>
            <w:tcW w:w="1197" w:type="dxa"/>
          </w:tcPr>
          <w:p w14:paraId="0C5FCE0A"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49</w:t>
            </w:r>
          </w:p>
        </w:tc>
        <w:tc>
          <w:tcPr>
            <w:tcW w:w="1197" w:type="dxa"/>
          </w:tcPr>
          <w:p w14:paraId="52700882"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40</w:t>
            </w:r>
          </w:p>
        </w:tc>
        <w:tc>
          <w:tcPr>
            <w:tcW w:w="1197" w:type="dxa"/>
          </w:tcPr>
          <w:p w14:paraId="2F0349E1"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80</w:t>
            </w:r>
          </w:p>
        </w:tc>
        <w:tc>
          <w:tcPr>
            <w:tcW w:w="1197" w:type="dxa"/>
          </w:tcPr>
          <w:p w14:paraId="2C3610BC"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78</w:t>
            </w:r>
          </w:p>
        </w:tc>
      </w:tr>
      <w:tr w:rsidR="00945725" w:rsidRPr="00624292" w14:paraId="67830555" w14:textId="77777777" w:rsidTr="007E5A6C">
        <w:tc>
          <w:tcPr>
            <w:tcW w:w="1197" w:type="dxa"/>
          </w:tcPr>
          <w:p w14:paraId="1DEF479C"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Moterys</w:t>
            </w:r>
          </w:p>
        </w:tc>
        <w:tc>
          <w:tcPr>
            <w:tcW w:w="1197" w:type="dxa"/>
          </w:tcPr>
          <w:p w14:paraId="7F9ADCAC"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23</w:t>
            </w:r>
          </w:p>
        </w:tc>
        <w:tc>
          <w:tcPr>
            <w:tcW w:w="1197" w:type="dxa"/>
          </w:tcPr>
          <w:p w14:paraId="7310AABE"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218</w:t>
            </w:r>
          </w:p>
        </w:tc>
        <w:tc>
          <w:tcPr>
            <w:tcW w:w="1197" w:type="dxa"/>
          </w:tcPr>
          <w:p w14:paraId="61732964"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613</w:t>
            </w:r>
          </w:p>
        </w:tc>
        <w:tc>
          <w:tcPr>
            <w:tcW w:w="1197" w:type="dxa"/>
          </w:tcPr>
          <w:p w14:paraId="1A07D099"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31</w:t>
            </w:r>
          </w:p>
        </w:tc>
        <w:tc>
          <w:tcPr>
            <w:tcW w:w="1197" w:type="dxa"/>
          </w:tcPr>
          <w:p w14:paraId="38DA4D4E"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51</w:t>
            </w:r>
          </w:p>
        </w:tc>
        <w:tc>
          <w:tcPr>
            <w:tcW w:w="1197" w:type="dxa"/>
          </w:tcPr>
          <w:p w14:paraId="29D48D5E"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41</w:t>
            </w:r>
          </w:p>
        </w:tc>
        <w:tc>
          <w:tcPr>
            <w:tcW w:w="1197" w:type="dxa"/>
          </w:tcPr>
          <w:p w14:paraId="5A40156E"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90</w:t>
            </w:r>
          </w:p>
        </w:tc>
      </w:tr>
      <w:tr w:rsidR="00945725" w:rsidRPr="00624292" w14:paraId="39857E0B" w14:textId="77777777" w:rsidTr="007E5A6C">
        <w:tc>
          <w:tcPr>
            <w:tcW w:w="1197" w:type="dxa"/>
          </w:tcPr>
          <w:p w14:paraId="28708F0F"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Iš viso</w:t>
            </w:r>
          </w:p>
        </w:tc>
        <w:tc>
          <w:tcPr>
            <w:tcW w:w="1197" w:type="dxa"/>
          </w:tcPr>
          <w:p w14:paraId="012CEBA0"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49</w:t>
            </w:r>
          </w:p>
        </w:tc>
        <w:tc>
          <w:tcPr>
            <w:tcW w:w="1197" w:type="dxa"/>
          </w:tcPr>
          <w:p w14:paraId="3357FCF1"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433</w:t>
            </w:r>
          </w:p>
        </w:tc>
        <w:tc>
          <w:tcPr>
            <w:tcW w:w="1197" w:type="dxa"/>
          </w:tcPr>
          <w:p w14:paraId="518F7CA6"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1074</w:t>
            </w:r>
          </w:p>
        </w:tc>
        <w:tc>
          <w:tcPr>
            <w:tcW w:w="1197" w:type="dxa"/>
          </w:tcPr>
          <w:p w14:paraId="08ADBC25"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80</w:t>
            </w:r>
          </w:p>
        </w:tc>
        <w:tc>
          <w:tcPr>
            <w:tcW w:w="1197" w:type="dxa"/>
          </w:tcPr>
          <w:p w14:paraId="0C178C58"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91</w:t>
            </w:r>
          </w:p>
        </w:tc>
        <w:tc>
          <w:tcPr>
            <w:tcW w:w="1197" w:type="dxa"/>
          </w:tcPr>
          <w:p w14:paraId="7E6FC895"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121</w:t>
            </w:r>
          </w:p>
        </w:tc>
        <w:tc>
          <w:tcPr>
            <w:tcW w:w="1197" w:type="dxa"/>
          </w:tcPr>
          <w:p w14:paraId="216EFA4F" w14:textId="77777777" w:rsidR="00945725" w:rsidRPr="00624292" w:rsidRDefault="00945725" w:rsidP="007E5A6C">
            <w:pPr>
              <w:jc w:val="center"/>
              <w:rPr>
                <w:rFonts w:ascii="Times New Roman" w:hAnsi="Times New Roman" w:cs="Times New Roman"/>
              </w:rPr>
            </w:pPr>
            <w:r w:rsidRPr="00624292">
              <w:rPr>
                <w:rFonts w:ascii="Times New Roman" w:hAnsi="Times New Roman" w:cs="Times New Roman"/>
              </w:rPr>
              <w:t>168</w:t>
            </w:r>
          </w:p>
        </w:tc>
      </w:tr>
    </w:tbl>
    <w:p w14:paraId="51414190" w14:textId="4C3575AC" w:rsidR="00945725" w:rsidRPr="00624292" w:rsidRDefault="00945725" w:rsidP="00D53EA2">
      <w:pPr>
        <w:spacing w:after="0" w:line="360" w:lineRule="auto"/>
        <w:jc w:val="center"/>
        <w:rPr>
          <w:rFonts w:ascii="Times New Roman" w:hAnsi="Times New Roman" w:cs="Times New Roman"/>
          <w:i/>
        </w:rPr>
      </w:pPr>
      <w:r w:rsidRPr="00624292">
        <w:rPr>
          <w:rFonts w:ascii="Times New Roman" w:hAnsi="Times New Roman" w:cs="Times New Roman"/>
        </w:rPr>
        <w:t xml:space="preserve">Šaltinis: </w:t>
      </w:r>
      <w:r w:rsidRPr="00624292">
        <w:rPr>
          <w:rFonts w:ascii="Times New Roman" w:hAnsi="Times New Roman" w:cs="Times New Roman"/>
          <w:i/>
        </w:rPr>
        <w:t>Higienos instituto Sveikatos informacijos centras</w:t>
      </w:r>
    </w:p>
    <w:p w14:paraId="4F7D1BC9" w14:textId="0EA0A479" w:rsidR="00945725" w:rsidRPr="00624292" w:rsidRDefault="00AD1FC1" w:rsidP="00945725">
      <w:pPr>
        <w:spacing w:after="0" w:line="240" w:lineRule="auto"/>
        <w:ind w:right="39"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16</w:t>
      </w:r>
      <w:r w:rsidR="00945725" w:rsidRPr="00624292">
        <w:rPr>
          <w:rFonts w:ascii="Times New Roman" w:eastAsia="Times New Roman" w:hAnsi="Times New Roman" w:cs="Times New Roman"/>
          <w:sz w:val="24"/>
          <w:szCs w:val="24"/>
        </w:rPr>
        <w:t xml:space="preserve">. 2015 m. daugiausia mirties atvejų dėl onkologinių ligų sudarė trachėjos, skrandžio ir priešinės liaukos navikai, 2016 ir 2017 m. – trachėjos, skrandžio ir krūtų navikai (2 lentelė). </w:t>
      </w:r>
    </w:p>
    <w:p w14:paraId="0D9FCC22" w14:textId="77777777" w:rsidR="00945725" w:rsidRPr="00624292" w:rsidRDefault="00945725" w:rsidP="00945725">
      <w:pPr>
        <w:spacing w:after="0" w:line="240" w:lineRule="auto"/>
        <w:ind w:right="39"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Didesnę riziką susirgti onkologinėmis ligomis turi asmenys, kurie rūko, neracionaliai maitinasi, nesaikingai vartoja alkoholį, yra fiziškai pasyvūs, yra veikiami nuolatinės aplinkos taršos (oras, vanduo ir maistas), ultravioletinės ir jonizuojančios spinduliuotės.</w:t>
      </w:r>
    </w:p>
    <w:p w14:paraId="272B4BF4" w14:textId="47D8BEFC" w:rsidR="00D714EA" w:rsidRPr="00624292" w:rsidRDefault="00D714EA" w:rsidP="00DD0451">
      <w:pPr>
        <w:spacing w:after="0" w:line="240" w:lineRule="auto"/>
        <w:ind w:right="39"/>
        <w:jc w:val="both"/>
        <w:rPr>
          <w:rFonts w:ascii="Times New Roman" w:eastAsia="Times New Roman" w:hAnsi="Times New Roman" w:cs="Times New Roman"/>
          <w:sz w:val="24"/>
          <w:szCs w:val="24"/>
        </w:rPr>
      </w:pPr>
    </w:p>
    <w:p w14:paraId="75A77860" w14:textId="63238BB6" w:rsidR="00945725" w:rsidRPr="00624292" w:rsidRDefault="00945725" w:rsidP="00945725">
      <w:pPr>
        <w:autoSpaceDE w:val="0"/>
        <w:autoSpaceDN w:val="0"/>
        <w:adjustRightInd w:val="0"/>
        <w:jc w:val="center"/>
        <w:rPr>
          <w:rFonts w:ascii="TimesNewRomanPSMT" w:hAnsi="TimesNewRomanPSMT" w:cs="TimesNewRomanPSMT"/>
          <w:b/>
          <w:lang w:eastAsia="lt-LT"/>
        </w:rPr>
      </w:pPr>
      <w:r w:rsidRPr="00624292">
        <w:rPr>
          <w:rFonts w:ascii="TimesNewRomanPSMT" w:hAnsi="TimesNewRomanPSMT" w:cs="TimesNewRomanPSMT"/>
          <w:i/>
          <w:lang w:eastAsia="lt-LT"/>
        </w:rPr>
        <w:t>2 lentelė.</w:t>
      </w:r>
      <w:r w:rsidRPr="00624292">
        <w:rPr>
          <w:rFonts w:ascii="TimesNewRomanPSMT" w:hAnsi="TimesNewRomanPSMT" w:cs="TimesNewRomanPSMT"/>
          <w:b/>
          <w:lang w:eastAsia="lt-LT"/>
        </w:rPr>
        <w:t xml:space="preserve"> Mir</w:t>
      </w:r>
      <w:r w:rsidR="00186FF4" w:rsidRPr="00624292">
        <w:rPr>
          <w:rFonts w:ascii="TimesNewRomanPSMT" w:hAnsi="TimesNewRomanPSMT" w:cs="TimesNewRomanPSMT"/>
          <w:b/>
          <w:lang w:eastAsia="lt-LT"/>
        </w:rPr>
        <w:t>usieji pagal navikų lokalizaciją</w:t>
      </w:r>
      <w:r w:rsidRPr="00624292">
        <w:rPr>
          <w:rFonts w:ascii="TimesNewRomanPSMT" w:hAnsi="TimesNewRomanPSMT" w:cs="TimesNewRomanPSMT"/>
          <w:b/>
          <w:lang w:eastAsia="lt-LT"/>
        </w:rPr>
        <w:t xml:space="preserve"> Klaipėdos mieste 2015</w:t>
      </w:r>
      <w:r w:rsidRPr="00624292">
        <w:rPr>
          <w:rFonts w:cs="TimesNewRomanPSMT"/>
          <w:b/>
          <w:lang w:eastAsia="lt-LT"/>
        </w:rPr>
        <w:t>−</w:t>
      </w:r>
      <w:r w:rsidRPr="00624292">
        <w:rPr>
          <w:rFonts w:ascii="TimesNewRomanPSMT" w:hAnsi="TimesNewRomanPSMT" w:cs="TimesNewRomanPSMT"/>
          <w:b/>
          <w:lang w:eastAsia="lt-LT"/>
        </w:rPr>
        <w:t>2017 m. (abs. sk.)</w:t>
      </w:r>
    </w:p>
    <w:tbl>
      <w:tblPr>
        <w:tblW w:w="9710" w:type="dxa"/>
        <w:jc w:val="center"/>
        <w:tblLayout w:type="fixed"/>
        <w:tblLook w:val="04A0" w:firstRow="1" w:lastRow="0" w:firstColumn="1" w:lastColumn="0" w:noHBand="0" w:noVBand="1"/>
      </w:tblPr>
      <w:tblGrid>
        <w:gridCol w:w="960"/>
        <w:gridCol w:w="865"/>
        <w:gridCol w:w="847"/>
        <w:gridCol w:w="975"/>
        <w:gridCol w:w="776"/>
        <w:gridCol w:w="732"/>
        <w:gridCol w:w="688"/>
        <w:gridCol w:w="794"/>
        <w:gridCol w:w="785"/>
        <w:gridCol w:w="673"/>
        <w:gridCol w:w="1052"/>
        <w:gridCol w:w="563"/>
      </w:tblGrid>
      <w:tr w:rsidR="00945725" w:rsidRPr="00624292" w14:paraId="235D5137" w14:textId="77777777" w:rsidTr="007E5A6C">
        <w:trPr>
          <w:trHeight w:val="79"/>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1DE75" w14:textId="77777777" w:rsidR="00945725" w:rsidRPr="00624292" w:rsidRDefault="00945725" w:rsidP="007E5A6C">
            <w:pPr>
              <w:spacing w:after="0" w:line="240" w:lineRule="auto"/>
              <w:jc w:val="center"/>
              <w:rPr>
                <w:rFonts w:ascii="Times New Roman" w:eastAsia="Times New Roman" w:hAnsi="Times New Roman" w:cs="Times New Roman"/>
                <w:b/>
                <w:bCs/>
                <w:sz w:val="24"/>
                <w:szCs w:val="24"/>
                <w:lang w:eastAsia="lt-LT"/>
              </w:rPr>
            </w:pPr>
            <w:r w:rsidRPr="00624292">
              <w:rPr>
                <w:rFonts w:ascii="Times New Roman" w:eastAsia="Times New Roman" w:hAnsi="Times New Roman" w:cs="Times New Roman"/>
                <w:b/>
                <w:bCs/>
                <w:sz w:val="24"/>
                <w:szCs w:val="24"/>
                <w:lang w:eastAsia="lt-LT"/>
              </w:rPr>
              <w:t>Metai</w:t>
            </w:r>
          </w:p>
        </w:tc>
        <w:tc>
          <w:tcPr>
            <w:tcW w:w="875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C7FF16B" w14:textId="77777777" w:rsidR="00945725" w:rsidRPr="00624292" w:rsidRDefault="00945725" w:rsidP="007E5A6C">
            <w:pPr>
              <w:spacing w:after="0" w:line="240" w:lineRule="auto"/>
              <w:jc w:val="center"/>
              <w:rPr>
                <w:rFonts w:ascii="Times New Roman" w:eastAsia="Times New Roman" w:hAnsi="Times New Roman" w:cs="Times New Roman"/>
                <w:b/>
                <w:bCs/>
                <w:sz w:val="24"/>
                <w:szCs w:val="24"/>
                <w:lang w:eastAsia="lt-LT"/>
              </w:rPr>
            </w:pPr>
            <w:r w:rsidRPr="00624292">
              <w:rPr>
                <w:rFonts w:ascii="Times New Roman" w:eastAsia="Times New Roman" w:hAnsi="Times New Roman" w:cs="Times New Roman"/>
                <w:b/>
                <w:bCs/>
                <w:sz w:val="24"/>
                <w:szCs w:val="24"/>
                <w:lang w:eastAsia="lt-LT"/>
              </w:rPr>
              <w:t>Lokalizacija</w:t>
            </w:r>
          </w:p>
        </w:tc>
      </w:tr>
      <w:tr w:rsidR="00945725" w:rsidRPr="00624292" w14:paraId="6C0EAC00" w14:textId="77777777" w:rsidTr="007E5A6C">
        <w:trPr>
          <w:trHeight w:val="79"/>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E017F6D" w14:textId="77777777" w:rsidR="00945725" w:rsidRPr="00624292" w:rsidRDefault="00945725" w:rsidP="007E5A6C">
            <w:pPr>
              <w:spacing w:after="0" w:line="240" w:lineRule="auto"/>
              <w:rPr>
                <w:rFonts w:ascii="Times New Roman" w:eastAsia="Times New Roman" w:hAnsi="Times New Roman" w:cs="Times New Roman"/>
                <w:b/>
                <w:bCs/>
                <w:lang w:eastAsia="lt-LT"/>
              </w:rPr>
            </w:pPr>
          </w:p>
        </w:tc>
        <w:tc>
          <w:tcPr>
            <w:tcW w:w="865" w:type="dxa"/>
            <w:tcBorders>
              <w:top w:val="nil"/>
              <w:left w:val="nil"/>
              <w:bottom w:val="single" w:sz="4" w:space="0" w:color="auto"/>
              <w:right w:val="single" w:sz="4" w:space="0" w:color="auto"/>
            </w:tcBorders>
            <w:shd w:val="clear" w:color="auto" w:fill="auto"/>
            <w:vAlign w:val="center"/>
            <w:hideMark/>
          </w:tcPr>
          <w:p w14:paraId="2A824746"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Skrandžio</w:t>
            </w:r>
          </w:p>
        </w:tc>
        <w:tc>
          <w:tcPr>
            <w:tcW w:w="847" w:type="dxa"/>
            <w:tcBorders>
              <w:top w:val="nil"/>
              <w:left w:val="nil"/>
              <w:bottom w:val="single" w:sz="4" w:space="0" w:color="auto"/>
              <w:right w:val="single" w:sz="4" w:space="0" w:color="auto"/>
            </w:tcBorders>
            <w:shd w:val="clear" w:color="auto" w:fill="auto"/>
            <w:vAlign w:val="center"/>
            <w:hideMark/>
          </w:tcPr>
          <w:p w14:paraId="62F517A1"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Trachėjos – plaučių</w:t>
            </w:r>
          </w:p>
        </w:tc>
        <w:tc>
          <w:tcPr>
            <w:tcW w:w="975" w:type="dxa"/>
            <w:tcBorders>
              <w:top w:val="nil"/>
              <w:left w:val="nil"/>
              <w:bottom w:val="single" w:sz="4" w:space="0" w:color="auto"/>
              <w:right w:val="single" w:sz="4" w:space="0" w:color="auto"/>
            </w:tcBorders>
            <w:shd w:val="clear" w:color="auto" w:fill="auto"/>
            <w:vAlign w:val="center"/>
            <w:hideMark/>
          </w:tcPr>
          <w:p w14:paraId="6F98551A"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Melanomos ir kt. odos</w:t>
            </w:r>
          </w:p>
        </w:tc>
        <w:tc>
          <w:tcPr>
            <w:tcW w:w="776" w:type="dxa"/>
            <w:tcBorders>
              <w:top w:val="nil"/>
              <w:left w:val="nil"/>
              <w:bottom w:val="single" w:sz="4" w:space="0" w:color="auto"/>
              <w:right w:val="single" w:sz="4" w:space="0" w:color="auto"/>
            </w:tcBorders>
            <w:shd w:val="clear" w:color="auto" w:fill="auto"/>
            <w:vAlign w:val="center"/>
            <w:hideMark/>
          </w:tcPr>
          <w:p w14:paraId="4205A993"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Krūties (moterų)</w:t>
            </w:r>
          </w:p>
        </w:tc>
        <w:tc>
          <w:tcPr>
            <w:tcW w:w="732" w:type="dxa"/>
            <w:tcBorders>
              <w:top w:val="nil"/>
              <w:left w:val="nil"/>
              <w:bottom w:val="single" w:sz="4" w:space="0" w:color="auto"/>
              <w:right w:val="single" w:sz="4" w:space="0" w:color="auto"/>
            </w:tcBorders>
            <w:shd w:val="clear" w:color="auto" w:fill="auto"/>
            <w:vAlign w:val="center"/>
            <w:hideMark/>
          </w:tcPr>
          <w:p w14:paraId="6E47523A"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Gimdos kaklelio</w:t>
            </w:r>
          </w:p>
        </w:tc>
        <w:tc>
          <w:tcPr>
            <w:tcW w:w="688" w:type="dxa"/>
            <w:tcBorders>
              <w:top w:val="nil"/>
              <w:left w:val="nil"/>
              <w:bottom w:val="single" w:sz="4" w:space="0" w:color="auto"/>
              <w:right w:val="single" w:sz="4" w:space="0" w:color="auto"/>
            </w:tcBorders>
            <w:shd w:val="clear" w:color="auto" w:fill="auto"/>
            <w:vAlign w:val="center"/>
            <w:hideMark/>
          </w:tcPr>
          <w:p w14:paraId="412A7581"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Kiti gimdos</w:t>
            </w:r>
          </w:p>
        </w:tc>
        <w:tc>
          <w:tcPr>
            <w:tcW w:w="794" w:type="dxa"/>
            <w:tcBorders>
              <w:top w:val="nil"/>
              <w:left w:val="nil"/>
              <w:bottom w:val="single" w:sz="4" w:space="0" w:color="auto"/>
              <w:right w:val="single" w:sz="4" w:space="0" w:color="auto"/>
            </w:tcBorders>
            <w:shd w:val="clear" w:color="auto" w:fill="auto"/>
            <w:vAlign w:val="center"/>
            <w:hideMark/>
          </w:tcPr>
          <w:p w14:paraId="14EAA836"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Priešinės liaukos</w:t>
            </w:r>
          </w:p>
        </w:tc>
        <w:tc>
          <w:tcPr>
            <w:tcW w:w="785" w:type="dxa"/>
            <w:tcBorders>
              <w:top w:val="nil"/>
              <w:left w:val="nil"/>
              <w:bottom w:val="single" w:sz="4" w:space="0" w:color="auto"/>
              <w:right w:val="single" w:sz="4" w:space="0" w:color="auto"/>
            </w:tcBorders>
            <w:shd w:val="clear" w:color="auto" w:fill="auto"/>
            <w:vAlign w:val="center"/>
            <w:hideMark/>
          </w:tcPr>
          <w:p w14:paraId="0943EB00"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Inkstų (be geldelių)</w:t>
            </w:r>
          </w:p>
        </w:tc>
        <w:tc>
          <w:tcPr>
            <w:tcW w:w="673" w:type="dxa"/>
            <w:tcBorders>
              <w:top w:val="nil"/>
              <w:left w:val="nil"/>
              <w:bottom w:val="single" w:sz="4" w:space="0" w:color="auto"/>
              <w:right w:val="single" w:sz="4" w:space="0" w:color="auto"/>
            </w:tcBorders>
            <w:shd w:val="clear" w:color="auto" w:fill="auto"/>
            <w:vAlign w:val="center"/>
            <w:hideMark/>
          </w:tcPr>
          <w:p w14:paraId="0D9B0824"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Šlapi-mo pūslės</w:t>
            </w:r>
          </w:p>
        </w:tc>
        <w:tc>
          <w:tcPr>
            <w:tcW w:w="1052" w:type="dxa"/>
            <w:tcBorders>
              <w:top w:val="nil"/>
              <w:left w:val="nil"/>
              <w:bottom w:val="single" w:sz="4" w:space="0" w:color="auto"/>
              <w:right w:val="single" w:sz="4" w:space="0" w:color="auto"/>
            </w:tcBorders>
            <w:shd w:val="clear" w:color="auto" w:fill="auto"/>
            <w:vAlign w:val="center"/>
            <w:hideMark/>
          </w:tcPr>
          <w:p w14:paraId="0F93F5D8"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Mieloidinė leukemija</w:t>
            </w:r>
          </w:p>
        </w:tc>
        <w:tc>
          <w:tcPr>
            <w:tcW w:w="563" w:type="dxa"/>
            <w:tcBorders>
              <w:top w:val="nil"/>
              <w:left w:val="nil"/>
              <w:bottom w:val="single" w:sz="4" w:space="0" w:color="auto"/>
              <w:right w:val="single" w:sz="4" w:space="0" w:color="auto"/>
            </w:tcBorders>
            <w:shd w:val="clear" w:color="auto" w:fill="auto"/>
            <w:vAlign w:val="center"/>
            <w:hideMark/>
          </w:tcPr>
          <w:p w14:paraId="3A4B0BC1" w14:textId="77777777" w:rsidR="00945725" w:rsidRPr="00624292" w:rsidRDefault="00945725" w:rsidP="007E5A6C">
            <w:pPr>
              <w:spacing w:after="0" w:line="240" w:lineRule="auto"/>
              <w:jc w:val="center"/>
              <w:rPr>
                <w:rFonts w:ascii="Times New Roman" w:eastAsia="Times New Roman" w:hAnsi="Times New Roman" w:cs="Times New Roman"/>
                <w:sz w:val="16"/>
                <w:szCs w:val="16"/>
                <w:lang w:eastAsia="lt-LT"/>
              </w:rPr>
            </w:pPr>
            <w:r w:rsidRPr="00624292">
              <w:rPr>
                <w:rFonts w:ascii="Times New Roman" w:eastAsia="Times New Roman" w:hAnsi="Times New Roman" w:cs="Times New Roman"/>
                <w:sz w:val="16"/>
                <w:szCs w:val="16"/>
                <w:lang w:eastAsia="lt-LT"/>
              </w:rPr>
              <w:t>Kitos</w:t>
            </w:r>
          </w:p>
        </w:tc>
      </w:tr>
      <w:tr w:rsidR="00945725" w:rsidRPr="00624292" w14:paraId="60AFB734" w14:textId="77777777" w:rsidTr="007E5A6C">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E96162"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2015 m.</w:t>
            </w:r>
          </w:p>
        </w:tc>
        <w:tc>
          <w:tcPr>
            <w:tcW w:w="865" w:type="dxa"/>
            <w:tcBorders>
              <w:top w:val="nil"/>
              <w:left w:val="nil"/>
              <w:bottom w:val="single" w:sz="4" w:space="0" w:color="auto"/>
              <w:right w:val="single" w:sz="4" w:space="0" w:color="auto"/>
            </w:tcBorders>
            <w:shd w:val="clear" w:color="auto" w:fill="auto"/>
            <w:vAlign w:val="center"/>
          </w:tcPr>
          <w:p w14:paraId="594996EF"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35</w:t>
            </w:r>
          </w:p>
        </w:tc>
        <w:tc>
          <w:tcPr>
            <w:tcW w:w="847" w:type="dxa"/>
            <w:tcBorders>
              <w:top w:val="nil"/>
              <w:left w:val="nil"/>
              <w:bottom w:val="single" w:sz="4" w:space="0" w:color="auto"/>
              <w:right w:val="single" w:sz="4" w:space="0" w:color="auto"/>
            </w:tcBorders>
            <w:shd w:val="clear" w:color="auto" w:fill="auto"/>
            <w:vAlign w:val="center"/>
          </w:tcPr>
          <w:p w14:paraId="773040B6"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69</w:t>
            </w:r>
          </w:p>
        </w:tc>
        <w:tc>
          <w:tcPr>
            <w:tcW w:w="975" w:type="dxa"/>
            <w:tcBorders>
              <w:top w:val="nil"/>
              <w:left w:val="nil"/>
              <w:bottom w:val="single" w:sz="4" w:space="0" w:color="auto"/>
              <w:right w:val="single" w:sz="4" w:space="0" w:color="auto"/>
            </w:tcBorders>
            <w:shd w:val="clear" w:color="auto" w:fill="auto"/>
            <w:vAlign w:val="center"/>
          </w:tcPr>
          <w:p w14:paraId="112F89EB"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7</w:t>
            </w:r>
          </w:p>
        </w:tc>
        <w:tc>
          <w:tcPr>
            <w:tcW w:w="776" w:type="dxa"/>
            <w:tcBorders>
              <w:top w:val="nil"/>
              <w:left w:val="nil"/>
              <w:bottom w:val="single" w:sz="4" w:space="0" w:color="auto"/>
              <w:right w:val="single" w:sz="4" w:space="0" w:color="auto"/>
            </w:tcBorders>
            <w:shd w:val="clear" w:color="auto" w:fill="auto"/>
            <w:vAlign w:val="center"/>
          </w:tcPr>
          <w:p w14:paraId="67CAC353"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31</w:t>
            </w:r>
          </w:p>
        </w:tc>
        <w:tc>
          <w:tcPr>
            <w:tcW w:w="732" w:type="dxa"/>
            <w:tcBorders>
              <w:top w:val="nil"/>
              <w:left w:val="nil"/>
              <w:bottom w:val="single" w:sz="4" w:space="0" w:color="auto"/>
              <w:right w:val="single" w:sz="4" w:space="0" w:color="auto"/>
            </w:tcBorders>
            <w:shd w:val="clear" w:color="auto" w:fill="auto"/>
            <w:vAlign w:val="center"/>
          </w:tcPr>
          <w:p w14:paraId="68B447E1"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9</w:t>
            </w:r>
          </w:p>
        </w:tc>
        <w:tc>
          <w:tcPr>
            <w:tcW w:w="688" w:type="dxa"/>
            <w:tcBorders>
              <w:top w:val="nil"/>
              <w:left w:val="nil"/>
              <w:bottom w:val="single" w:sz="4" w:space="0" w:color="auto"/>
              <w:right w:val="single" w:sz="4" w:space="0" w:color="auto"/>
            </w:tcBorders>
            <w:shd w:val="clear" w:color="auto" w:fill="auto"/>
            <w:vAlign w:val="center"/>
          </w:tcPr>
          <w:p w14:paraId="67365ED3"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6</w:t>
            </w:r>
          </w:p>
        </w:tc>
        <w:tc>
          <w:tcPr>
            <w:tcW w:w="794" w:type="dxa"/>
            <w:tcBorders>
              <w:top w:val="nil"/>
              <w:left w:val="nil"/>
              <w:bottom w:val="single" w:sz="4" w:space="0" w:color="auto"/>
              <w:right w:val="single" w:sz="4" w:space="0" w:color="auto"/>
            </w:tcBorders>
            <w:shd w:val="clear" w:color="auto" w:fill="auto"/>
            <w:vAlign w:val="center"/>
          </w:tcPr>
          <w:p w14:paraId="2BE0A78F"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33</w:t>
            </w:r>
          </w:p>
        </w:tc>
        <w:tc>
          <w:tcPr>
            <w:tcW w:w="785" w:type="dxa"/>
            <w:tcBorders>
              <w:top w:val="nil"/>
              <w:left w:val="nil"/>
              <w:bottom w:val="single" w:sz="4" w:space="0" w:color="auto"/>
              <w:right w:val="single" w:sz="4" w:space="0" w:color="auto"/>
            </w:tcBorders>
            <w:shd w:val="clear" w:color="auto" w:fill="auto"/>
            <w:vAlign w:val="center"/>
          </w:tcPr>
          <w:p w14:paraId="6488E9CC"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17</w:t>
            </w:r>
          </w:p>
        </w:tc>
        <w:tc>
          <w:tcPr>
            <w:tcW w:w="673" w:type="dxa"/>
            <w:tcBorders>
              <w:top w:val="nil"/>
              <w:left w:val="nil"/>
              <w:bottom w:val="single" w:sz="4" w:space="0" w:color="auto"/>
              <w:right w:val="single" w:sz="4" w:space="0" w:color="auto"/>
            </w:tcBorders>
            <w:shd w:val="clear" w:color="auto" w:fill="auto"/>
            <w:vAlign w:val="center"/>
          </w:tcPr>
          <w:p w14:paraId="737E1092"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15</w:t>
            </w:r>
          </w:p>
        </w:tc>
        <w:tc>
          <w:tcPr>
            <w:tcW w:w="1052" w:type="dxa"/>
            <w:tcBorders>
              <w:top w:val="nil"/>
              <w:left w:val="nil"/>
              <w:bottom w:val="single" w:sz="4" w:space="0" w:color="auto"/>
              <w:right w:val="single" w:sz="4" w:space="0" w:color="auto"/>
            </w:tcBorders>
            <w:shd w:val="clear" w:color="auto" w:fill="auto"/>
            <w:vAlign w:val="center"/>
          </w:tcPr>
          <w:p w14:paraId="464EAC99"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7</w:t>
            </w:r>
          </w:p>
        </w:tc>
        <w:tc>
          <w:tcPr>
            <w:tcW w:w="563" w:type="dxa"/>
            <w:tcBorders>
              <w:top w:val="nil"/>
              <w:left w:val="nil"/>
              <w:bottom w:val="single" w:sz="4" w:space="0" w:color="auto"/>
              <w:right w:val="single" w:sz="4" w:space="0" w:color="auto"/>
            </w:tcBorders>
            <w:shd w:val="clear" w:color="auto" w:fill="auto"/>
            <w:vAlign w:val="center"/>
            <w:hideMark/>
          </w:tcPr>
          <w:p w14:paraId="5340314A"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235</w:t>
            </w:r>
          </w:p>
        </w:tc>
      </w:tr>
      <w:tr w:rsidR="00945725" w:rsidRPr="00624292" w14:paraId="5C0BE968" w14:textId="77777777" w:rsidTr="007E5A6C">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141F21"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2016 m.</w:t>
            </w:r>
          </w:p>
        </w:tc>
        <w:tc>
          <w:tcPr>
            <w:tcW w:w="865" w:type="dxa"/>
            <w:tcBorders>
              <w:top w:val="nil"/>
              <w:left w:val="nil"/>
              <w:bottom w:val="single" w:sz="4" w:space="0" w:color="auto"/>
              <w:right w:val="single" w:sz="4" w:space="0" w:color="auto"/>
            </w:tcBorders>
            <w:shd w:val="clear" w:color="auto" w:fill="auto"/>
            <w:noWrap/>
            <w:vAlign w:val="center"/>
          </w:tcPr>
          <w:p w14:paraId="2EFB1BA4"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34</w:t>
            </w:r>
          </w:p>
        </w:tc>
        <w:tc>
          <w:tcPr>
            <w:tcW w:w="847" w:type="dxa"/>
            <w:tcBorders>
              <w:top w:val="nil"/>
              <w:left w:val="nil"/>
              <w:bottom w:val="single" w:sz="4" w:space="0" w:color="auto"/>
              <w:right w:val="single" w:sz="4" w:space="0" w:color="auto"/>
            </w:tcBorders>
            <w:shd w:val="clear" w:color="auto" w:fill="auto"/>
            <w:noWrap/>
            <w:vAlign w:val="center"/>
          </w:tcPr>
          <w:p w14:paraId="72603692"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72</w:t>
            </w:r>
          </w:p>
        </w:tc>
        <w:tc>
          <w:tcPr>
            <w:tcW w:w="975" w:type="dxa"/>
            <w:tcBorders>
              <w:top w:val="nil"/>
              <w:left w:val="nil"/>
              <w:bottom w:val="single" w:sz="4" w:space="0" w:color="auto"/>
              <w:right w:val="single" w:sz="4" w:space="0" w:color="auto"/>
            </w:tcBorders>
            <w:shd w:val="clear" w:color="auto" w:fill="auto"/>
            <w:noWrap/>
            <w:vAlign w:val="center"/>
          </w:tcPr>
          <w:p w14:paraId="701A70A1"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9</w:t>
            </w:r>
          </w:p>
        </w:tc>
        <w:tc>
          <w:tcPr>
            <w:tcW w:w="776" w:type="dxa"/>
            <w:tcBorders>
              <w:top w:val="nil"/>
              <w:left w:val="nil"/>
              <w:bottom w:val="single" w:sz="4" w:space="0" w:color="auto"/>
              <w:right w:val="single" w:sz="4" w:space="0" w:color="auto"/>
            </w:tcBorders>
            <w:shd w:val="clear" w:color="auto" w:fill="auto"/>
            <w:noWrap/>
            <w:vAlign w:val="center"/>
          </w:tcPr>
          <w:p w14:paraId="415FB86A"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29</w:t>
            </w:r>
          </w:p>
        </w:tc>
        <w:tc>
          <w:tcPr>
            <w:tcW w:w="732" w:type="dxa"/>
            <w:tcBorders>
              <w:top w:val="nil"/>
              <w:left w:val="nil"/>
              <w:bottom w:val="single" w:sz="4" w:space="0" w:color="auto"/>
              <w:right w:val="single" w:sz="4" w:space="0" w:color="auto"/>
            </w:tcBorders>
            <w:shd w:val="clear" w:color="auto" w:fill="auto"/>
            <w:noWrap/>
            <w:vAlign w:val="center"/>
          </w:tcPr>
          <w:p w14:paraId="103291F4"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9</w:t>
            </w:r>
          </w:p>
        </w:tc>
        <w:tc>
          <w:tcPr>
            <w:tcW w:w="688" w:type="dxa"/>
            <w:tcBorders>
              <w:top w:val="nil"/>
              <w:left w:val="nil"/>
              <w:bottom w:val="single" w:sz="4" w:space="0" w:color="auto"/>
              <w:right w:val="single" w:sz="4" w:space="0" w:color="auto"/>
            </w:tcBorders>
            <w:shd w:val="clear" w:color="auto" w:fill="auto"/>
            <w:noWrap/>
            <w:vAlign w:val="center"/>
          </w:tcPr>
          <w:p w14:paraId="7F15F024"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10</w:t>
            </w:r>
          </w:p>
        </w:tc>
        <w:tc>
          <w:tcPr>
            <w:tcW w:w="794" w:type="dxa"/>
            <w:tcBorders>
              <w:top w:val="nil"/>
              <w:left w:val="nil"/>
              <w:bottom w:val="single" w:sz="4" w:space="0" w:color="auto"/>
              <w:right w:val="single" w:sz="4" w:space="0" w:color="auto"/>
            </w:tcBorders>
            <w:shd w:val="clear" w:color="auto" w:fill="auto"/>
            <w:noWrap/>
            <w:vAlign w:val="center"/>
          </w:tcPr>
          <w:p w14:paraId="07AA7F41"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24</w:t>
            </w:r>
          </w:p>
        </w:tc>
        <w:tc>
          <w:tcPr>
            <w:tcW w:w="785" w:type="dxa"/>
            <w:tcBorders>
              <w:top w:val="nil"/>
              <w:left w:val="nil"/>
              <w:bottom w:val="single" w:sz="4" w:space="0" w:color="auto"/>
              <w:right w:val="single" w:sz="4" w:space="0" w:color="auto"/>
            </w:tcBorders>
            <w:shd w:val="clear" w:color="auto" w:fill="auto"/>
            <w:noWrap/>
            <w:vAlign w:val="center"/>
          </w:tcPr>
          <w:p w14:paraId="32E0A2ED"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21</w:t>
            </w:r>
          </w:p>
        </w:tc>
        <w:tc>
          <w:tcPr>
            <w:tcW w:w="673" w:type="dxa"/>
            <w:tcBorders>
              <w:top w:val="nil"/>
              <w:left w:val="nil"/>
              <w:bottom w:val="single" w:sz="4" w:space="0" w:color="auto"/>
              <w:right w:val="single" w:sz="4" w:space="0" w:color="auto"/>
            </w:tcBorders>
            <w:shd w:val="clear" w:color="auto" w:fill="auto"/>
            <w:noWrap/>
            <w:vAlign w:val="center"/>
          </w:tcPr>
          <w:p w14:paraId="6ED72E6B"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22</w:t>
            </w:r>
          </w:p>
        </w:tc>
        <w:tc>
          <w:tcPr>
            <w:tcW w:w="1052" w:type="dxa"/>
            <w:tcBorders>
              <w:top w:val="nil"/>
              <w:left w:val="nil"/>
              <w:bottom w:val="single" w:sz="4" w:space="0" w:color="auto"/>
              <w:right w:val="single" w:sz="4" w:space="0" w:color="auto"/>
            </w:tcBorders>
            <w:shd w:val="clear" w:color="auto" w:fill="auto"/>
            <w:noWrap/>
            <w:vAlign w:val="center"/>
          </w:tcPr>
          <w:p w14:paraId="501CB448"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13</w:t>
            </w:r>
          </w:p>
        </w:tc>
        <w:tc>
          <w:tcPr>
            <w:tcW w:w="563" w:type="dxa"/>
            <w:tcBorders>
              <w:top w:val="nil"/>
              <w:left w:val="nil"/>
              <w:bottom w:val="single" w:sz="4" w:space="0" w:color="auto"/>
              <w:right w:val="single" w:sz="4" w:space="0" w:color="auto"/>
            </w:tcBorders>
            <w:shd w:val="clear" w:color="auto" w:fill="auto"/>
            <w:noWrap/>
            <w:vAlign w:val="center"/>
            <w:hideMark/>
          </w:tcPr>
          <w:p w14:paraId="783D2045"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244</w:t>
            </w:r>
          </w:p>
        </w:tc>
      </w:tr>
      <w:tr w:rsidR="00945725" w:rsidRPr="00624292" w14:paraId="08DFFCE0" w14:textId="77777777" w:rsidTr="007E5A6C">
        <w:trPr>
          <w:trHeight w:val="7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1BD0" w14:textId="77777777" w:rsidR="00945725" w:rsidRPr="00624292" w:rsidRDefault="00945725" w:rsidP="007E5A6C">
            <w:pPr>
              <w:spacing w:after="0" w:line="240" w:lineRule="auto"/>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2017 m.</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1565DD05"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42</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7FDCD637"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56</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5612EE2C"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12</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F47E0EE"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31</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738CE738"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6</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7F8F4A99"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4</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372DC824"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29</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7263F0F4"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12</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F1FC5B6"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12</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00F0C7BD"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14</w:t>
            </w:r>
          </w:p>
        </w:tc>
        <w:tc>
          <w:tcPr>
            <w:tcW w:w="563" w:type="dxa"/>
            <w:tcBorders>
              <w:top w:val="single" w:sz="4" w:space="0" w:color="auto"/>
              <w:left w:val="nil"/>
              <w:bottom w:val="single" w:sz="4" w:space="0" w:color="auto"/>
              <w:right w:val="single" w:sz="4" w:space="0" w:color="auto"/>
            </w:tcBorders>
            <w:shd w:val="clear" w:color="auto" w:fill="auto"/>
            <w:noWrap/>
            <w:vAlign w:val="center"/>
          </w:tcPr>
          <w:p w14:paraId="302B5170" w14:textId="77777777" w:rsidR="00945725" w:rsidRPr="00624292" w:rsidRDefault="00945725" w:rsidP="007E5A6C">
            <w:pPr>
              <w:spacing w:after="0" w:line="240" w:lineRule="auto"/>
              <w:jc w:val="center"/>
              <w:rPr>
                <w:rFonts w:ascii="Times New Roman" w:eastAsia="Times New Roman" w:hAnsi="Times New Roman" w:cs="Times New Roman"/>
                <w:lang w:eastAsia="lt-LT"/>
              </w:rPr>
            </w:pPr>
            <w:r w:rsidRPr="00624292">
              <w:rPr>
                <w:rFonts w:ascii="Times New Roman" w:eastAsia="Times New Roman" w:hAnsi="Times New Roman" w:cs="Times New Roman"/>
                <w:lang w:eastAsia="lt-LT"/>
              </w:rPr>
              <w:t>215</w:t>
            </w:r>
          </w:p>
        </w:tc>
      </w:tr>
    </w:tbl>
    <w:p w14:paraId="5429F27A" w14:textId="77777777" w:rsidR="00511847" w:rsidRDefault="00511847" w:rsidP="008F616B">
      <w:pPr>
        <w:spacing w:after="0" w:line="240" w:lineRule="auto"/>
        <w:jc w:val="center"/>
        <w:rPr>
          <w:rFonts w:ascii="Times New Roman" w:eastAsia="Times New Roman" w:hAnsi="Times New Roman" w:cs="Times New Roman"/>
        </w:rPr>
      </w:pPr>
    </w:p>
    <w:p w14:paraId="1E0BFF2B" w14:textId="7DF42FCE" w:rsidR="00511847" w:rsidRDefault="00945725" w:rsidP="00067ACB">
      <w:pPr>
        <w:spacing w:after="0" w:line="240" w:lineRule="auto"/>
        <w:jc w:val="center"/>
        <w:rPr>
          <w:rFonts w:ascii="Times New Roman" w:eastAsia="Times New Roman" w:hAnsi="Times New Roman" w:cs="Times New Roman"/>
          <w:i/>
          <w:noProof/>
          <w:lang w:eastAsia="lt-LT"/>
        </w:rPr>
      </w:pPr>
      <w:r w:rsidRPr="00624292">
        <w:rPr>
          <w:rFonts w:ascii="Times New Roman" w:eastAsia="Times New Roman" w:hAnsi="Times New Roman" w:cs="Times New Roman"/>
        </w:rPr>
        <w:t xml:space="preserve">Šaltinis: </w:t>
      </w:r>
      <w:r w:rsidRPr="00624292">
        <w:rPr>
          <w:rFonts w:ascii="Times New Roman" w:eastAsia="Times New Roman" w:hAnsi="Times New Roman" w:cs="Times New Roman"/>
          <w:i/>
          <w:noProof/>
          <w:lang w:eastAsia="lt-LT"/>
        </w:rPr>
        <w:t>Higienos instituto Sveikatos informacijos centras</w:t>
      </w:r>
    </w:p>
    <w:p w14:paraId="2C5EF16B" w14:textId="30C20379" w:rsidR="008D4C4E" w:rsidRPr="00624292" w:rsidRDefault="00AD1FC1" w:rsidP="008D4C4E">
      <w:pPr>
        <w:spacing w:after="0" w:line="240" w:lineRule="auto"/>
        <w:ind w:right="39" w:firstLine="720"/>
        <w:jc w:val="both"/>
        <w:rPr>
          <w:rFonts w:ascii="Times New Roman" w:eastAsia="Times New Roman" w:hAnsi="Times New Roman" w:cs="Times New Roman"/>
          <w:i/>
          <w:noProof/>
          <w:sz w:val="24"/>
          <w:szCs w:val="20"/>
          <w:lang w:eastAsia="lt-LT"/>
        </w:rPr>
      </w:pPr>
      <w:r w:rsidRPr="00624292">
        <w:rPr>
          <w:rFonts w:ascii="Times New Roman" w:eastAsia="Times New Roman" w:hAnsi="Times New Roman" w:cs="Times New Roman"/>
          <w:sz w:val="24"/>
          <w:szCs w:val="24"/>
        </w:rPr>
        <w:t>17</w:t>
      </w:r>
      <w:r w:rsidR="008D4C4E" w:rsidRPr="00624292">
        <w:rPr>
          <w:rFonts w:ascii="Times New Roman" w:eastAsia="Times New Roman" w:hAnsi="Times New Roman" w:cs="Times New Roman"/>
          <w:sz w:val="24"/>
          <w:szCs w:val="24"/>
        </w:rPr>
        <w:t>. Sveikos gyvensenos tyrimai:</w:t>
      </w:r>
    </w:p>
    <w:p w14:paraId="0B026446" w14:textId="564EF5CC" w:rsidR="008D4C4E" w:rsidRPr="00624292" w:rsidRDefault="00AD1FC1" w:rsidP="00533738">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17</w:t>
      </w:r>
      <w:r w:rsidR="008D4C4E" w:rsidRPr="00624292">
        <w:rPr>
          <w:rFonts w:ascii="Times New Roman" w:eastAsia="Times New Roman" w:hAnsi="Times New Roman" w:cs="Times New Roman"/>
          <w:sz w:val="24"/>
          <w:szCs w:val="24"/>
        </w:rPr>
        <w:t xml:space="preserve">.1. Mokiniai kasmet iki rugsėjo 15 dienos </w:t>
      </w:r>
      <w:r w:rsidR="00EF10F0" w:rsidRPr="00624292">
        <w:rPr>
          <w:rFonts w:ascii="Times New Roman" w:eastAsia="Times New Roman" w:hAnsi="Times New Roman" w:cs="Times New Roman"/>
          <w:sz w:val="24"/>
          <w:szCs w:val="24"/>
        </w:rPr>
        <w:t xml:space="preserve">profilaktiškai privalo pasitikrinti sveikatą. </w:t>
      </w:r>
      <w:r w:rsidR="004A2507" w:rsidRPr="00624292">
        <w:rPr>
          <w:rFonts w:ascii="Times New Roman" w:eastAsia="Times New Roman" w:hAnsi="Times New Roman" w:cs="Times New Roman"/>
          <w:sz w:val="24"/>
          <w:szCs w:val="24"/>
        </w:rPr>
        <w:t>V</w:t>
      </w:r>
      <w:r w:rsidR="008D4C4E" w:rsidRPr="00624292">
        <w:rPr>
          <w:rFonts w:ascii="Times New Roman" w:eastAsia="Times New Roman" w:hAnsi="Times New Roman" w:cs="Times New Roman"/>
          <w:sz w:val="24"/>
          <w:szCs w:val="24"/>
        </w:rPr>
        <w:t>aiko sveikatos pažymėjim</w:t>
      </w:r>
      <w:r w:rsidR="00C464FD" w:rsidRPr="00624292">
        <w:rPr>
          <w:rFonts w:ascii="Times New Roman" w:eastAsia="Times New Roman" w:hAnsi="Times New Roman" w:cs="Times New Roman"/>
          <w:sz w:val="24"/>
          <w:szCs w:val="24"/>
        </w:rPr>
        <w:t>ų</w:t>
      </w:r>
      <w:r w:rsidR="008D4C4E" w:rsidRPr="00624292">
        <w:rPr>
          <w:rFonts w:ascii="Times New Roman" w:eastAsia="Times New Roman" w:hAnsi="Times New Roman" w:cs="Times New Roman"/>
          <w:sz w:val="24"/>
          <w:szCs w:val="24"/>
        </w:rPr>
        <w:t xml:space="preserve"> (forma Nr. 027-1/a) duomenys naudojami mokinių sveikatos stebėsenai ir analizei. 201</w:t>
      </w:r>
      <w:r w:rsidR="00CB4BAC" w:rsidRPr="00624292">
        <w:rPr>
          <w:rFonts w:ascii="Times New Roman" w:eastAsia="Times New Roman" w:hAnsi="Times New Roman" w:cs="Times New Roman"/>
          <w:sz w:val="24"/>
          <w:szCs w:val="24"/>
        </w:rPr>
        <w:t>7</w:t>
      </w:r>
      <w:r w:rsidR="008D4C4E" w:rsidRPr="00624292">
        <w:rPr>
          <w:rFonts w:ascii="Times New Roman" w:eastAsia="Times New Roman" w:hAnsi="Times New Roman" w:cs="Times New Roman"/>
          <w:sz w:val="24"/>
          <w:szCs w:val="24"/>
        </w:rPr>
        <w:t xml:space="preserve"> m. profilaktiškai sveikatą pasitikrino 1</w:t>
      </w:r>
      <w:r w:rsidR="001F2E65" w:rsidRPr="00624292">
        <w:rPr>
          <w:rFonts w:ascii="Times New Roman" w:eastAsia="Times New Roman" w:hAnsi="Times New Roman" w:cs="Times New Roman"/>
          <w:sz w:val="24"/>
          <w:szCs w:val="24"/>
        </w:rPr>
        <w:t>6</w:t>
      </w:r>
      <w:r w:rsidR="00CB4BAC" w:rsidRPr="00624292">
        <w:rPr>
          <w:rFonts w:ascii="Times New Roman" w:eastAsia="Times New Roman" w:hAnsi="Times New Roman" w:cs="Times New Roman"/>
          <w:sz w:val="24"/>
          <w:szCs w:val="24"/>
        </w:rPr>
        <w:t>106</w:t>
      </w:r>
      <w:r w:rsidR="002A5218">
        <w:rPr>
          <w:rFonts w:ascii="Times New Roman" w:eastAsia="Times New Roman" w:hAnsi="Times New Roman" w:cs="Times New Roman"/>
          <w:sz w:val="24"/>
          <w:szCs w:val="24"/>
        </w:rPr>
        <w:t>,</w:t>
      </w:r>
      <w:r w:rsidR="00CB4BAC" w:rsidRPr="00624292">
        <w:rPr>
          <w:rFonts w:ascii="Times New Roman" w:eastAsia="Times New Roman" w:hAnsi="Times New Roman" w:cs="Times New Roman"/>
          <w:sz w:val="24"/>
          <w:szCs w:val="24"/>
        </w:rPr>
        <w:t xml:space="preserve"> arba 73,7 proc.</w:t>
      </w:r>
      <w:r w:rsidR="008D4C4E" w:rsidRPr="00624292">
        <w:rPr>
          <w:rFonts w:ascii="Times New Roman" w:eastAsia="Times New Roman" w:hAnsi="Times New Roman" w:cs="Times New Roman"/>
          <w:sz w:val="24"/>
          <w:szCs w:val="24"/>
        </w:rPr>
        <w:t xml:space="preserve"> Klaipėdos miesto </w:t>
      </w:r>
      <w:r w:rsidR="00D507F4" w:rsidRPr="00624292">
        <w:rPr>
          <w:rFonts w:ascii="Times New Roman" w:eastAsia="Times New Roman" w:hAnsi="Times New Roman" w:cs="Times New Roman"/>
          <w:sz w:val="24"/>
          <w:szCs w:val="24"/>
        </w:rPr>
        <w:t xml:space="preserve">savivaldybės </w:t>
      </w:r>
      <w:r w:rsidR="00DA65BA" w:rsidRPr="00624292">
        <w:rPr>
          <w:rFonts w:ascii="Times New Roman" w:eastAsia="Times New Roman" w:hAnsi="Times New Roman" w:cs="Times New Roman"/>
          <w:sz w:val="24"/>
          <w:szCs w:val="24"/>
        </w:rPr>
        <w:t>mokinių (p</w:t>
      </w:r>
      <w:r w:rsidR="006F5084" w:rsidRPr="00624292">
        <w:rPr>
          <w:rFonts w:ascii="Times New Roman" w:eastAsia="Times New Roman" w:hAnsi="Times New Roman" w:cs="Times New Roman"/>
          <w:sz w:val="24"/>
          <w:szCs w:val="24"/>
        </w:rPr>
        <w:t>rofilaktiškai sveikatą pasitikrinti turi mokiniai iki 18 metų, o sulaukę 18 metų ir daugiau to daryti neprivalo</w:t>
      </w:r>
      <w:r w:rsidR="00DA65BA" w:rsidRPr="00624292">
        <w:rPr>
          <w:rFonts w:ascii="Times New Roman" w:eastAsia="Times New Roman" w:hAnsi="Times New Roman" w:cs="Times New Roman"/>
          <w:sz w:val="24"/>
          <w:szCs w:val="24"/>
        </w:rPr>
        <w:t>)</w:t>
      </w:r>
      <w:r w:rsidR="006F5084" w:rsidRPr="00624292">
        <w:rPr>
          <w:rFonts w:ascii="Times New Roman" w:eastAsia="Times New Roman" w:hAnsi="Times New Roman" w:cs="Times New Roman"/>
          <w:sz w:val="24"/>
          <w:szCs w:val="24"/>
        </w:rPr>
        <w:t>. Higienos instituto Vaikų sveikatos informacinėje sistemoje sveikatos rodikliai yra skaičiuojami 0</w:t>
      </w:r>
      <w:r w:rsidR="002A5218">
        <w:rPr>
          <w:rFonts w:ascii="Times New Roman" w:eastAsia="Times New Roman" w:hAnsi="Times New Roman" w:cs="Times New Roman"/>
          <w:sz w:val="24"/>
          <w:szCs w:val="24"/>
        </w:rPr>
        <w:t>–</w:t>
      </w:r>
      <w:r w:rsidR="006F5084" w:rsidRPr="00624292">
        <w:rPr>
          <w:rFonts w:ascii="Times New Roman" w:eastAsia="Times New Roman" w:hAnsi="Times New Roman" w:cs="Times New Roman"/>
          <w:sz w:val="24"/>
          <w:szCs w:val="24"/>
        </w:rPr>
        <w:t xml:space="preserve">17 metų amžiaus grupei. </w:t>
      </w:r>
      <w:r w:rsidR="00C37E99" w:rsidRPr="00624292">
        <w:rPr>
          <w:rFonts w:ascii="Times New Roman" w:eastAsia="Calibri" w:hAnsi="Times New Roman" w:cs="Times New Roman"/>
          <w:bCs/>
          <w:sz w:val="24"/>
          <w:szCs w:val="24"/>
        </w:rPr>
        <w:t>93,5 proc. Klaipėdos miesto mokinių dalyvavo ugdymo veikloje be jokių apribojimų.</w:t>
      </w:r>
      <w:r w:rsidR="00533738" w:rsidRPr="00624292">
        <w:rPr>
          <w:rFonts w:ascii="Times New Roman" w:eastAsia="Times New Roman" w:hAnsi="Times New Roman" w:cs="Times New Roman"/>
          <w:bCs/>
          <w:sz w:val="24"/>
          <w:szCs w:val="24"/>
        </w:rPr>
        <w:t xml:space="preserve"> </w:t>
      </w:r>
      <w:r w:rsidR="008D4C4E" w:rsidRPr="00624292">
        <w:rPr>
          <w:rFonts w:ascii="Times New Roman" w:eastAsia="Times New Roman" w:hAnsi="Times New Roman" w:cs="Times New Roman"/>
          <w:bCs/>
          <w:sz w:val="24"/>
          <w:szCs w:val="24"/>
        </w:rPr>
        <w:t>201</w:t>
      </w:r>
      <w:r w:rsidR="00B827ED" w:rsidRPr="00624292">
        <w:rPr>
          <w:rFonts w:ascii="Times New Roman" w:eastAsia="Times New Roman" w:hAnsi="Times New Roman" w:cs="Times New Roman"/>
          <w:bCs/>
          <w:sz w:val="24"/>
          <w:szCs w:val="24"/>
        </w:rPr>
        <w:t>7</w:t>
      </w:r>
      <w:r w:rsidR="008D4C4E" w:rsidRPr="00624292">
        <w:rPr>
          <w:rFonts w:ascii="Times New Roman" w:eastAsia="Times New Roman" w:hAnsi="Times New Roman" w:cs="Times New Roman"/>
          <w:bCs/>
          <w:sz w:val="24"/>
          <w:szCs w:val="24"/>
        </w:rPr>
        <w:t xml:space="preserve"> m. </w:t>
      </w:r>
      <w:r w:rsidR="00B827ED" w:rsidRPr="00624292">
        <w:rPr>
          <w:rFonts w:ascii="Times New Roman" w:eastAsia="Times New Roman" w:hAnsi="Times New Roman" w:cs="Times New Roman"/>
          <w:bCs/>
          <w:sz w:val="24"/>
          <w:szCs w:val="24"/>
        </w:rPr>
        <w:t>1</w:t>
      </w:r>
      <w:r w:rsidR="008D4C4E" w:rsidRPr="00624292">
        <w:rPr>
          <w:rFonts w:ascii="Times New Roman" w:eastAsia="Times New Roman" w:hAnsi="Times New Roman" w:cs="Times New Roman"/>
          <w:bCs/>
          <w:sz w:val="24"/>
          <w:szCs w:val="24"/>
        </w:rPr>
        <w:t xml:space="preserve">5,5 proc. mokinių turėjo antsvorio problemų, </w:t>
      </w:r>
      <w:r w:rsidR="00B827ED" w:rsidRPr="00624292">
        <w:rPr>
          <w:rFonts w:ascii="Times New Roman" w:eastAsia="Times New Roman" w:hAnsi="Times New Roman" w:cs="Times New Roman"/>
          <w:bCs/>
          <w:sz w:val="24"/>
          <w:szCs w:val="24"/>
        </w:rPr>
        <w:t>5,6</w:t>
      </w:r>
      <w:r w:rsidR="002A5218">
        <w:rPr>
          <w:rFonts w:ascii="Times New Roman" w:eastAsia="Times New Roman" w:hAnsi="Times New Roman" w:cs="Times New Roman"/>
          <w:bCs/>
          <w:sz w:val="24"/>
          <w:szCs w:val="24"/>
        </w:rPr>
        <w:t> </w:t>
      </w:r>
      <w:r w:rsidR="008D4C4E" w:rsidRPr="00624292">
        <w:rPr>
          <w:rFonts w:ascii="Times New Roman" w:eastAsia="Times New Roman" w:hAnsi="Times New Roman" w:cs="Times New Roman"/>
          <w:bCs/>
          <w:sz w:val="24"/>
          <w:szCs w:val="24"/>
        </w:rPr>
        <w:t xml:space="preserve">proc. buvo nutukę, per mažą svorį turėjo </w:t>
      </w:r>
      <w:r w:rsidR="00B827ED" w:rsidRPr="00624292">
        <w:rPr>
          <w:rFonts w:ascii="Times New Roman" w:eastAsia="Times New Roman" w:hAnsi="Times New Roman" w:cs="Times New Roman"/>
          <w:bCs/>
          <w:sz w:val="24"/>
          <w:szCs w:val="24"/>
        </w:rPr>
        <w:t>10,5</w:t>
      </w:r>
      <w:r w:rsidR="008D4C4E" w:rsidRPr="00624292">
        <w:rPr>
          <w:rFonts w:ascii="Times New Roman" w:eastAsia="Times New Roman" w:hAnsi="Times New Roman" w:cs="Times New Roman"/>
          <w:bCs/>
          <w:sz w:val="24"/>
          <w:szCs w:val="24"/>
        </w:rPr>
        <w:t xml:space="preserve"> proc. mokinių</w:t>
      </w:r>
      <w:r w:rsidR="00B827ED" w:rsidRPr="00624292">
        <w:rPr>
          <w:rFonts w:ascii="Times New Roman" w:eastAsia="Times New Roman" w:hAnsi="Times New Roman" w:cs="Times New Roman"/>
          <w:bCs/>
          <w:sz w:val="24"/>
          <w:szCs w:val="24"/>
        </w:rPr>
        <w:t>.</w:t>
      </w:r>
    </w:p>
    <w:p w14:paraId="6AC736B4" w14:textId="23A95660" w:rsidR="0026182C" w:rsidRPr="00624292" w:rsidRDefault="00AD1FC1" w:rsidP="0026182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17</w:t>
      </w:r>
      <w:r w:rsidR="008D4C4E" w:rsidRPr="00624292">
        <w:rPr>
          <w:rFonts w:ascii="Times New Roman" w:eastAsia="Times New Roman" w:hAnsi="Times New Roman" w:cs="Times New Roman"/>
          <w:sz w:val="24"/>
          <w:szCs w:val="24"/>
        </w:rPr>
        <w:t xml:space="preserve">.2. Klaipėdos miestas nuo </w:t>
      </w:r>
      <w:smartTag w:uri="urn:schemas-microsoft-com:office:smarttags" w:element="metricconverter">
        <w:smartTagPr>
          <w:attr w:name="ProductID" w:val="2006 m"/>
        </w:smartTagPr>
        <w:r w:rsidR="008D4C4E" w:rsidRPr="00624292">
          <w:rPr>
            <w:rFonts w:ascii="Times New Roman" w:eastAsia="Times New Roman" w:hAnsi="Times New Roman" w:cs="Times New Roman"/>
            <w:sz w:val="24"/>
            <w:szCs w:val="24"/>
          </w:rPr>
          <w:t>2006 m</w:t>
        </w:r>
      </w:smartTag>
      <w:r w:rsidR="008D4C4E" w:rsidRPr="00624292">
        <w:rPr>
          <w:rFonts w:ascii="Times New Roman" w:eastAsia="Times New Roman" w:hAnsi="Times New Roman" w:cs="Times New Roman"/>
          <w:sz w:val="24"/>
          <w:szCs w:val="24"/>
        </w:rPr>
        <w:t xml:space="preserve">. dalyvauja tarptautinėje programoje „Europos jaunimas – narkomanijos prevencijos programa“ (organizatorė – organizacija „Europos miestai prieš narkotikus“), kurios metu </w:t>
      </w:r>
      <w:smartTag w:uri="urn:schemas-microsoft-com:office:smarttags" w:element="metricconverter">
        <w:smartTagPr>
          <w:attr w:name="ProductID" w:val="2006 m"/>
        </w:smartTagPr>
        <w:r w:rsidR="008D4C4E" w:rsidRPr="00624292">
          <w:rPr>
            <w:rFonts w:ascii="Times New Roman" w:eastAsia="Times New Roman" w:hAnsi="Times New Roman" w:cs="Times New Roman"/>
            <w:sz w:val="24"/>
            <w:szCs w:val="24"/>
          </w:rPr>
          <w:t>2006 m</w:t>
        </w:r>
      </w:smartTag>
      <w:r w:rsidR="008D4C4E" w:rsidRPr="00624292">
        <w:rPr>
          <w:rFonts w:ascii="Times New Roman" w:eastAsia="Times New Roman" w:hAnsi="Times New Roman" w:cs="Times New Roman"/>
          <w:sz w:val="24"/>
          <w:szCs w:val="24"/>
        </w:rPr>
        <w:t xml:space="preserve">., </w:t>
      </w:r>
      <w:smartTag w:uri="urn:schemas-microsoft-com:office:smarttags" w:element="metricconverter">
        <w:smartTagPr>
          <w:attr w:name="ProductID" w:val="2008 m"/>
        </w:smartTagPr>
        <w:r w:rsidR="008D4C4E" w:rsidRPr="00624292">
          <w:rPr>
            <w:rFonts w:ascii="Times New Roman" w:eastAsia="Times New Roman" w:hAnsi="Times New Roman" w:cs="Times New Roman"/>
            <w:sz w:val="24"/>
            <w:szCs w:val="24"/>
          </w:rPr>
          <w:t>2008 m</w:t>
        </w:r>
      </w:smartTag>
      <w:r w:rsidR="008D4C4E" w:rsidRPr="00624292">
        <w:rPr>
          <w:rFonts w:ascii="Times New Roman" w:eastAsia="Times New Roman" w:hAnsi="Times New Roman" w:cs="Times New Roman"/>
          <w:sz w:val="24"/>
          <w:szCs w:val="24"/>
        </w:rPr>
        <w:t>.</w:t>
      </w:r>
      <w:r w:rsidR="004006EA" w:rsidRPr="00624292">
        <w:rPr>
          <w:rFonts w:ascii="Times New Roman" w:eastAsia="Times New Roman" w:hAnsi="Times New Roman" w:cs="Times New Roman"/>
          <w:sz w:val="24"/>
          <w:szCs w:val="24"/>
        </w:rPr>
        <w:t>,</w:t>
      </w:r>
      <w:r w:rsidR="008D4C4E" w:rsidRPr="00624292">
        <w:rPr>
          <w:rFonts w:ascii="Times New Roman" w:eastAsia="Times New Roman" w:hAnsi="Times New Roman" w:cs="Times New Roman"/>
          <w:sz w:val="24"/>
          <w:szCs w:val="24"/>
        </w:rPr>
        <w:t xml:space="preserve"> 2012 m.</w:t>
      </w:r>
      <w:r w:rsidR="00AA3F1A" w:rsidRPr="00624292">
        <w:rPr>
          <w:rFonts w:ascii="Times New Roman" w:eastAsia="Times New Roman" w:hAnsi="Times New Roman" w:cs="Times New Roman"/>
          <w:sz w:val="24"/>
          <w:szCs w:val="24"/>
        </w:rPr>
        <w:t>, 2014 m.</w:t>
      </w:r>
      <w:r w:rsidR="008D4C4E" w:rsidRPr="00624292">
        <w:rPr>
          <w:rFonts w:ascii="Times New Roman" w:eastAsia="Times New Roman" w:hAnsi="Times New Roman" w:cs="Times New Roman"/>
          <w:sz w:val="24"/>
          <w:szCs w:val="24"/>
        </w:rPr>
        <w:t xml:space="preserve"> </w:t>
      </w:r>
      <w:r w:rsidR="004006EA" w:rsidRPr="00624292">
        <w:rPr>
          <w:rFonts w:ascii="Times New Roman" w:eastAsia="Times New Roman" w:hAnsi="Times New Roman" w:cs="Times New Roman"/>
          <w:sz w:val="24"/>
          <w:szCs w:val="24"/>
        </w:rPr>
        <w:t xml:space="preserve">ir 2016 m. </w:t>
      </w:r>
      <w:r w:rsidR="008D4C4E" w:rsidRPr="00624292">
        <w:rPr>
          <w:rFonts w:ascii="Times New Roman" w:eastAsia="Times New Roman" w:hAnsi="Times New Roman" w:cs="Times New Roman"/>
          <w:sz w:val="24"/>
          <w:szCs w:val="24"/>
        </w:rPr>
        <w:t xml:space="preserve">atlikti 10 klasių mokinių tyrimai, siekiant išsiaiškinti narkotinių medžiagų paplitimą tarp Klaipėdos miesto mokinių. </w:t>
      </w:r>
      <w:r w:rsidR="0026182C" w:rsidRPr="00624292">
        <w:rPr>
          <w:rFonts w:ascii="Times New Roman" w:eastAsia="Times New Roman" w:hAnsi="Times New Roman" w:cs="Times New Roman"/>
          <w:sz w:val="24"/>
          <w:szCs w:val="24"/>
        </w:rPr>
        <w:t>Nuo 2006 iki 2016 metų sumažėjo reguliariai rūkančių paauglių dalis (nuo 43,1 iki 19,8 proc.), sumažėjo bent kartą gyvenime vartojusių alkoholį (nuo 96,2 iki 82,8 proc.), sumažėjo bent kartą gyvenime buvusių apsvaigusių nuo alkoholio (nuo 68,2 iki 47,6 proc.), sumažėjo bent kartą gyvenime narkotinių medžiagų vartojusių paauglių dalis: kanapių – nuo 30 iki 19 proc., amfetamin</w:t>
      </w:r>
      <w:r w:rsidR="002A5218">
        <w:rPr>
          <w:rFonts w:ascii="Times New Roman" w:eastAsia="Times New Roman" w:hAnsi="Times New Roman" w:cs="Times New Roman"/>
          <w:sz w:val="24"/>
          <w:szCs w:val="24"/>
        </w:rPr>
        <w:t>o</w:t>
      </w:r>
      <w:r w:rsidR="0026182C" w:rsidRPr="00624292">
        <w:rPr>
          <w:rFonts w:ascii="Times New Roman" w:eastAsia="Times New Roman" w:hAnsi="Times New Roman" w:cs="Times New Roman"/>
          <w:sz w:val="24"/>
          <w:szCs w:val="24"/>
        </w:rPr>
        <w:t xml:space="preserve"> – nuo 11,2 iki 2,6</w:t>
      </w:r>
      <w:r w:rsidR="002A5218">
        <w:rPr>
          <w:rFonts w:ascii="Times New Roman" w:eastAsia="Times New Roman" w:hAnsi="Times New Roman" w:cs="Times New Roman"/>
          <w:sz w:val="24"/>
          <w:szCs w:val="24"/>
        </w:rPr>
        <w:t> </w:t>
      </w:r>
      <w:r w:rsidR="0026182C" w:rsidRPr="00624292">
        <w:rPr>
          <w:rFonts w:ascii="Times New Roman" w:eastAsia="Times New Roman" w:hAnsi="Times New Roman" w:cs="Times New Roman"/>
          <w:sz w:val="24"/>
          <w:szCs w:val="24"/>
        </w:rPr>
        <w:t>proc., ekstazi</w:t>
      </w:r>
      <w:r w:rsidR="006B6CC9">
        <w:rPr>
          <w:rFonts w:ascii="Times New Roman" w:eastAsia="Times New Roman" w:hAnsi="Times New Roman" w:cs="Times New Roman"/>
          <w:sz w:val="24"/>
          <w:szCs w:val="24"/>
        </w:rPr>
        <w:t>o</w:t>
      </w:r>
      <w:r w:rsidR="0026182C" w:rsidRPr="00624292">
        <w:rPr>
          <w:rFonts w:ascii="Times New Roman" w:eastAsia="Times New Roman" w:hAnsi="Times New Roman" w:cs="Times New Roman"/>
          <w:sz w:val="24"/>
          <w:szCs w:val="24"/>
        </w:rPr>
        <w:t xml:space="preserve"> – nuo 5,1 iki 3,1 proc., uostomųjų medžiagų</w:t>
      </w:r>
      <w:r w:rsidR="00535CBD" w:rsidRPr="00624292">
        <w:rPr>
          <w:rFonts w:ascii="Times New Roman" w:eastAsia="Times New Roman" w:hAnsi="Times New Roman" w:cs="Times New Roman"/>
          <w:sz w:val="24"/>
          <w:szCs w:val="24"/>
        </w:rPr>
        <w:t xml:space="preserve"> – nuo 6,25 iki 4,4 proc.</w:t>
      </w:r>
    </w:p>
    <w:p w14:paraId="31075961" w14:textId="26A2CC16" w:rsidR="00882B35" w:rsidRPr="00624292" w:rsidRDefault="00AD1FC1" w:rsidP="00882B35">
      <w:pPr>
        <w:spacing w:after="0" w:line="240" w:lineRule="auto"/>
        <w:ind w:firstLine="567"/>
        <w:jc w:val="both"/>
        <w:rPr>
          <w:rFonts w:ascii="Times New Roman" w:eastAsia="Times New Roman" w:hAnsi="Times New Roman" w:cs="Times New Roman"/>
          <w:color w:val="000000"/>
          <w:sz w:val="24"/>
          <w:szCs w:val="24"/>
        </w:rPr>
      </w:pPr>
      <w:r w:rsidRPr="00624292">
        <w:rPr>
          <w:rFonts w:ascii="Times New Roman" w:eastAsia="Times New Roman" w:hAnsi="Times New Roman" w:cs="Times New Roman"/>
          <w:color w:val="000000"/>
          <w:sz w:val="24"/>
          <w:szCs w:val="24"/>
        </w:rPr>
        <w:t>17</w:t>
      </w:r>
      <w:r w:rsidR="00882B35" w:rsidRPr="00624292">
        <w:rPr>
          <w:rFonts w:ascii="Times New Roman" w:eastAsia="Times New Roman" w:hAnsi="Times New Roman" w:cs="Times New Roman"/>
          <w:color w:val="000000"/>
          <w:sz w:val="24"/>
          <w:szCs w:val="24"/>
        </w:rPr>
        <w:t>.3. 2016 m. atlikto Klaipėdos miesto mokyklinio amžiaus vaikų gyvensenos tyrimo rezultatai rodo, jog didžioji dalis (83,1 proc.) mokinių mano, kad yra labai laimingi arba laimingi, 83,7 proc. savo sveikatos būklę vertina puikiai arba gerai. Daugiau berniukų nei mergaičių apibūdino savo sveikatą kaip puikią ar gerą. Klaipėdoje, kaip ir visoje Lietuvoje, geriausiai savo sveikatą vertino 5</w:t>
      </w:r>
      <w:r w:rsidR="002A5218">
        <w:rPr>
          <w:rFonts w:ascii="Times New Roman" w:eastAsia="Times New Roman" w:hAnsi="Times New Roman" w:cs="Times New Roman"/>
          <w:color w:val="000000"/>
          <w:sz w:val="24"/>
          <w:szCs w:val="24"/>
        </w:rPr>
        <w:t> klasių</w:t>
      </w:r>
      <w:r w:rsidR="00882B35" w:rsidRPr="00624292">
        <w:rPr>
          <w:rFonts w:ascii="Times New Roman" w:eastAsia="Times New Roman" w:hAnsi="Times New Roman" w:cs="Times New Roman"/>
          <w:color w:val="000000"/>
          <w:sz w:val="24"/>
          <w:szCs w:val="24"/>
        </w:rPr>
        <w:t xml:space="preserve"> mokiniai. Beveik kas devintas tyrime dalyvavęs Klaipėdos miesto mokinys prisipažino per paskutinį mėnesį bent kartą rūkęs tabako gaminius arba elektronines cigaretes. Rūkymas labiausiai paplitęs tarp 9 kl. mokinių – rūko kas ketvirtas (18,4 proc.). Per paskutinį mėnesį bent kartą vartojusių alkoholinių gėrimų mokinių dalis didesnė (15,4 proc.), net kas trečias devintokas vartojo alkoholinius gėrimus (30 proc.). Bent kartą per paskutinius metus marihuaną ar hašišą vartojo 4,4 </w:t>
      </w:r>
      <w:r w:rsidR="002A5218">
        <w:rPr>
          <w:rFonts w:ascii="Times New Roman" w:eastAsia="Times New Roman" w:hAnsi="Times New Roman" w:cs="Times New Roman"/>
          <w:color w:val="000000"/>
          <w:sz w:val="24"/>
          <w:szCs w:val="24"/>
        </w:rPr>
        <w:t>proc. (iš jų daugiausiai – 9 klasių</w:t>
      </w:r>
      <w:r w:rsidR="00882B35" w:rsidRPr="00624292">
        <w:rPr>
          <w:rFonts w:ascii="Times New Roman" w:eastAsia="Times New Roman" w:hAnsi="Times New Roman" w:cs="Times New Roman"/>
          <w:color w:val="000000"/>
          <w:sz w:val="24"/>
          <w:szCs w:val="24"/>
        </w:rPr>
        <w:t xml:space="preserve"> mokiniai), kitus narkotikus – 1,5 proc. mokinių. Daugiau vaikų, gyvenančių nepilnose šeimose, yra linkę rūkyti tabako gaminius, vartoti alkoholinius gėrimus bei narkotines medžiagas, pavyzdžiui, bent kartą gyvenime marihuaną ar hašišą vartojo 9 proc. vaikų, gyvenančių tik su vienu iš tėvų, ir 5,6 proc. vaikų, gyvenančių su abiem tėvais. Klaipėdoje fiziškai aktyvių mokinių yra 12,1 proc., iš jų daugiausia mokosi 7 klasėse. Ypač pasyviai laisvalaikį (4 ir daugiau valandų per dieną žiūri televizorių, žaidžia kompiuteriu) leidžia kas penktas mokinys (19,5 proc.), didžiausia tokių vaikų dalis 9 klasėse.</w:t>
      </w:r>
    </w:p>
    <w:p w14:paraId="177697B9" w14:textId="65589876" w:rsidR="008C345A" w:rsidRPr="00624292" w:rsidRDefault="00AD1FC1" w:rsidP="00EA231C">
      <w:pPr>
        <w:spacing w:after="0" w:line="240" w:lineRule="auto"/>
        <w:ind w:firstLine="567"/>
        <w:jc w:val="both"/>
        <w:rPr>
          <w:rFonts w:ascii="Times New Roman" w:eastAsia="Times New Roman" w:hAnsi="Times New Roman" w:cs="Times New Roman"/>
          <w:color w:val="000000"/>
          <w:sz w:val="24"/>
          <w:szCs w:val="24"/>
        </w:rPr>
      </w:pPr>
      <w:r w:rsidRPr="00624292">
        <w:rPr>
          <w:rFonts w:ascii="Times New Roman" w:eastAsia="Times New Roman" w:hAnsi="Times New Roman" w:cs="Times New Roman"/>
          <w:color w:val="000000"/>
          <w:sz w:val="24"/>
          <w:szCs w:val="24"/>
        </w:rPr>
        <w:t>17</w:t>
      </w:r>
      <w:r w:rsidR="001C7277">
        <w:rPr>
          <w:rFonts w:ascii="Times New Roman" w:eastAsia="Times New Roman" w:hAnsi="Times New Roman" w:cs="Times New Roman"/>
          <w:color w:val="000000"/>
          <w:sz w:val="24"/>
          <w:szCs w:val="24"/>
        </w:rPr>
        <w:t>.4.</w:t>
      </w:r>
      <w:r w:rsidR="008C345A" w:rsidRPr="00624292">
        <w:rPr>
          <w:rFonts w:ascii="Times New Roman" w:eastAsia="Times New Roman" w:hAnsi="Times New Roman" w:cs="Times New Roman"/>
          <w:color w:val="000000"/>
          <w:sz w:val="24"/>
          <w:szCs w:val="24"/>
        </w:rPr>
        <w:t xml:space="preserve"> </w:t>
      </w:r>
      <w:r w:rsidR="00C6628F" w:rsidRPr="00624292">
        <w:rPr>
          <w:rFonts w:ascii="Times New Roman" w:eastAsia="Times New Roman" w:hAnsi="Times New Roman" w:cs="Times New Roman"/>
          <w:color w:val="000000"/>
          <w:sz w:val="24"/>
          <w:szCs w:val="24"/>
        </w:rPr>
        <w:t>2018 m. atlikto Klaipėdos miesto suaugusiųjų gyvensenos tyrimo rezultatai rodo, kad didžioji dalis (64,1 proc.) respondentų mano, kad yra labai laimingi arba laimingi, 69,4 proc. savo sveikatos būklę vertina kaip labai gerą arba gerą. Daugiau vyrų nei moterų apibūdino savo sveikatą kaip labai gerą ar gerą. Kas šeštas (16,9 proc.) tyrime dalyvavęs asmuo prisipažino per paskutinį mėnesį bent kartą rūkęs tabako gaminius arba elektronines cigaretes. Rūkymas labiau paplitęs tarp vyrų – per paskutinį mėnesį bent kartą tabako gaminius arba elektronines cigaretes rūkė 32,8 proc. vyrų bei 4,6 proc. moterų. Per paskutinį mėnesį bent kartą alkoholinių gėrimų vartojo 39,9 proc. apklaustųjų (51,9 proc. vyrų ir 30,7 proc. moterų). Bent kartą per paskutinius metus narkotines ar psichotropines medžiagas vartojo 2,9 proc. respondentų (6 proc. vyrų ir 0,4 proc. moterų). Pakankamai fiziškai aktyvūs (užsiimantys ne mažiau kaip po 30 minučių vidutinio intensyvumo fizinės veiklos 5 dienas per savaitę) yra 35,2 proc. respondentų (27,3 proc. vyrų ir 45,4 proc. moterų). Per paskutinius 12 mėn. savo gyvenseną dėl sveikatos pakeitė 42,8 proc. respondentų (41,5 proc. vyrų ir 43,7 proc. moterų).</w:t>
      </w:r>
    </w:p>
    <w:p w14:paraId="11CA7921" w14:textId="6FD383D6" w:rsidR="00BB47BF" w:rsidRPr="00624292" w:rsidRDefault="00AD1FC1" w:rsidP="005E6D65">
      <w:pPr>
        <w:spacing w:after="0" w:line="240" w:lineRule="auto"/>
        <w:ind w:firstLine="720"/>
        <w:jc w:val="both"/>
        <w:rPr>
          <w:rFonts w:ascii="Times New Roman" w:eastAsia="Times New Roman" w:hAnsi="Times New Roman" w:cs="Times New Roman"/>
          <w:noProof/>
          <w:sz w:val="24"/>
          <w:szCs w:val="20"/>
        </w:rPr>
      </w:pPr>
      <w:r w:rsidRPr="00624292">
        <w:rPr>
          <w:rFonts w:ascii="Times New Roman" w:eastAsia="Times New Roman" w:hAnsi="Times New Roman" w:cs="Times New Roman"/>
          <w:sz w:val="24"/>
          <w:szCs w:val="20"/>
        </w:rPr>
        <w:t>18</w:t>
      </w:r>
      <w:r w:rsidR="00A6408A" w:rsidRPr="00624292">
        <w:rPr>
          <w:rFonts w:ascii="Times New Roman" w:eastAsia="Times New Roman" w:hAnsi="Times New Roman" w:cs="Times New Roman"/>
          <w:sz w:val="24"/>
          <w:szCs w:val="20"/>
        </w:rPr>
        <w:t xml:space="preserve">. </w:t>
      </w:r>
      <w:r w:rsidR="00A6408A" w:rsidRPr="00624292">
        <w:rPr>
          <w:rFonts w:ascii="Times New Roman" w:eastAsia="Times New Roman" w:hAnsi="Times New Roman" w:cs="Times New Roman"/>
          <w:noProof/>
          <w:sz w:val="24"/>
          <w:szCs w:val="20"/>
        </w:rPr>
        <w:t>Klaipėdos miesto savivaldybės tarybos 2010 m. liepos 2 d. sprendimu Nr. T2-162</w:t>
      </w:r>
      <w:r w:rsidR="00A6408A" w:rsidRPr="00624292">
        <w:rPr>
          <w:rFonts w:ascii="Times New Roman" w:eastAsia="Times New Roman" w:hAnsi="Times New Roman" w:cs="Times New Roman"/>
          <w:sz w:val="24"/>
          <w:szCs w:val="20"/>
        </w:rPr>
        <w:t xml:space="preserve"> „Dėl Klaipėdos miesto savivaldybės stojimo į PSO Europos nacionalinį sveikų miestų tinklą“ </w:t>
      </w:r>
      <w:r w:rsidR="00A6408A" w:rsidRPr="00624292">
        <w:rPr>
          <w:rFonts w:ascii="Times New Roman" w:eastAsia="Times New Roman" w:hAnsi="Times New Roman" w:cs="Times New Roman"/>
          <w:noProof/>
          <w:sz w:val="24"/>
          <w:szCs w:val="20"/>
        </w:rPr>
        <w:t xml:space="preserve">Klaipėdos miestas įstojo į PSO Europos nacionalinį sveikų miestų tinklą. </w:t>
      </w:r>
      <w:r w:rsidR="0073170E" w:rsidRPr="00624292">
        <w:rPr>
          <w:rFonts w:ascii="Times New Roman" w:eastAsia="Times New Roman" w:hAnsi="Times New Roman" w:cs="Times New Roman"/>
          <w:noProof/>
          <w:sz w:val="24"/>
          <w:szCs w:val="20"/>
        </w:rPr>
        <w:t>2018 m. atliktas informacijos apie Klaipėdos regioną publikavimas PSO Sveikų regionų tinklo kataloge.</w:t>
      </w:r>
      <w:r w:rsidR="005E6D65" w:rsidRPr="00624292">
        <w:rPr>
          <w:rFonts w:ascii="Times New Roman" w:eastAsia="Times New Roman" w:hAnsi="Times New Roman" w:cs="Times New Roman"/>
          <w:noProof/>
          <w:sz w:val="24"/>
          <w:szCs w:val="20"/>
        </w:rPr>
        <w:t xml:space="preserve"> </w:t>
      </w:r>
      <w:r w:rsidR="00BB47BF" w:rsidRPr="00624292">
        <w:rPr>
          <w:rFonts w:ascii="Times New Roman" w:eastAsia="Times New Roman" w:hAnsi="Times New Roman" w:cs="Times New Roman"/>
          <w:noProof/>
          <w:sz w:val="24"/>
          <w:szCs w:val="20"/>
        </w:rPr>
        <w:t xml:space="preserve">Dalyvauta </w:t>
      </w:r>
      <w:r w:rsidR="00BB47BF" w:rsidRPr="00624292">
        <w:rPr>
          <w:rFonts w:ascii="Times New Roman" w:eastAsia="Times New Roman" w:hAnsi="Times New Roman" w:cs="Times New Roman"/>
          <w:sz w:val="24"/>
          <w:szCs w:val="24"/>
        </w:rPr>
        <w:t>tarptautiniuose projektuose:</w:t>
      </w:r>
    </w:p>
    <w:p w14:paraId="1F959F90" w14:textId="0906CA38" w:rsidR="00BB47BF" w:rsidRPr="00624292" w:rsidRDefault="00F44135" w:rsidP="00BB47BF">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B47BF" w:rsidRPr="00624292">
        <w:rPr>
          <w:rFonts w:ascii="Times New Roman" w:eastAsia="Times New Roman" w:hAnsi="Times New Roman" w:cs="Times New Roman"/>
          <w:sz w:val="24"/>
          <w:szCs w:val="24"/>
        </w:rPr>
        <w:t>2018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11–2020</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08 3-</w:t>
      </w:r>
      <w:r w:rsidR="00C8744F">
        <w:rPr>
          <w:rFonts w:ascii="Times New Roman" w:eastAsia="Times New Roman" w:hAnsi="Times New Roman" w:cs="Times New Roman"/>
          <w:sz w:val="24"/>
          <w:szCs w:val="24"/>
        </w:rPr>
        <w:t>i</w:t>
      </w:r>
      <w:r w:rsidR="00BB47BF" w:rsidRPr="00624292">
        <w:rPr>
          <w:rFonts w:ascii="Times New Roman" w:eastAsia="Times New Roman" w:hAnsi="Times New Roman" w:cs="Times New Roman"/>
          <w:sz w:val="24"/>
          <w:szCs w:val="24"/>
        </w:rPr>
        <w:t>osios Europos Sąjungos sveikatos srities 2014</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2020 m. programos bendrų veiksmų projekt</w:t>
      </w:r>
      <w:r w:rsidR="00BD7A83">
        <w:rPr>
          <w:rFonts w:ascii="Times New Roman" w:eastAsia="Times New Roman" w:hAnsi="Times New Roman" w:cs="Times New Roman"/>
          <w:sz w:val="24"/>
          <w:szCs w:val="24"/>
        </w:rPr>
        <w:t>e</w:t>
      </w:r>
      <w:r w:rsidR="00BB47BF" w:rsidRPr="00624292">
        <w:rPr>
          <w:rFonts w:ascii="Times New Roman" w:eastAsia="Times New Roman" w:hAnsi="Times New Roman" w:cs="Times New Roman"/>
          <w:sz w:val="24"/>
          <w:szCs w:val="24"/>
        </w:rPr>
        <w:t xml:space="preserve"> „CHRODIS PLUS: gerųjų praktikų taikymas sergantiems lėtinėmis neinfekcinėmis ligomis“ (angl. CHRODIS PLUS: Implementing good practice for chronic diseases), 0,00 Eur</w:t>
      </w:r>
      <w:r w:rsidR="00C8744F">
        <w:rPr>
          <w:rFonts w:ascii="Times New Roman" w:eastAsia="Times New Roman" w:hAnsi="Times New Roman" w:cs="Times New Roman"/>
          <w:sz w:val="24"/>
          <w:szCs w:val="24"/>
        </w:rPr>
        <w:t>;</w:t>
      </w:r>
    </w:p>
    <w:p w14:paraId="4A17101C" w14:textId="633D58E1" w:rsidR="00BB47BF" w:rsidRPr="00624292" w:rsidRDefault="00F44135" w:rsidP="00BB47BF">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B47BF" w:rsidRPr="00624292">
        <w:rPr>
          <w:rFonts w:ascii="Times New Roman" w:eastAsia="Times New Roman" w:hAnsi="Times New Roman" w:cs="Times New Roman"/>
          <w:sz w:val="24"/>
          <w:szCs w:val="24"/>
        </w:rPr>
        <w:t>2018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09</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01–2021</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31 programos „Erasmus+“ projekt</w:t>
      </w:r>
      <w:r w:rsidR="00BD7A83">
        <w:rPr>
          <w:rFonts w:ascii="Times New Roman" w:eastAsia="Times New Roman" w:hAnsi="Times New Roman" w:cs="Times New Roman"/>
          <w:sz w:val="24"/>
          <w:szCs w:val="24"/>
        </w:rPr>
        <w:t>e</w:t>
      </w:r>
      <w:r w:rsidR="00BB47BF" w:rsidRPr="00624292">
        <w:rPr>
          <w:rFonts w:ascii="Times New Roman" w:eastAsia="Times New Roman" w:hAnsi="Times New Roman" w:cs="Times New Roman"/>
          <w:sz w:val="24"/>
          <w:szCs w:val="24"/>
        </w:rPr>
        <w:t xml:space="preserve"> „Skaitmeninė lytiškumo ugdymo programa vidurinėse mokyklose“ (angl. A Digital Program for Sexual Education in Secondary Schools), akronimas – EDDIS, 16 540,00 Eur</w:t>
      </w:r>
      <w:r w:rsidR="00C8744F">
        <w:rPr>
          <w:rFonts w:ascii="Times New Roman" w:eastAsia="Times New Roman" w:hAnsi="Times New Roman" w:cs="Times New Roman"/>
          <w:sz w:val="24"/>
          <w:szCs w:val="24"/>
        </w:rPr>
        <w:t>;</w:t>
      </w:r>
    </w:p>
    <w:p w14:paraId="71D1CFDF" w14:textId="1358D42D" w:rsidR="00BB47BF" w:rsidRPr="00624292" w:rsidRDefault="00F44135" w:rsidP="00BB47BF">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B47BF" w:rsidRPr="00624292">
        <w:rPr>
          <w:rFonts w:ascii="Times New Roman" w:eastAsia="Times New Roman" w:hAnsi="Times New Roman" w:cs="Times New Roman"/>
          <w:sz w:val="24"/>
          <w:szCs w:val="24"/>
        </w:rPr>
        <w:t>2018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04–2020</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12</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 programos URBACT III projekt</w:t>
      </w:r>
      <w:r w:rsidR="00BD7A83">
        <w:rPr>
          <w:rFonts w:ascii="Times New Roman" w:eastAsia="Times New Roman" w:hAnsi="Times New Roman" w:cs="Times New Roman"/>
          <w:sz w:val="24"/>
          <w:szCs w:val="24"/>
        </w:rPr>
        <w:t>e</w:t>
      </w:r>
      <w:r w:rsidR="00BB47BF" w:rsidRPr="00624292">
        <w:rPr>
          <w:rFonts w:ascii="Times New Roman" w:eastAsia="Times New Roman" w:hAnsi="Times New Roman" w:cs="Times New Roman"/>
          <w:sz w:val="24"/>
          <w:szCs w:val="24"/>
        </w:rPr>
        <w:t xml:space="preserve"> „Žaidimai ir miestas: inovatyvi socialinės įtraukties, tvarumo ir vietos kūrimo paradigma“ (angl. „Play and the City: an innovative paradigm for social inclusion, sustainability and place-making“), akronimas </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 xml:space="preserve"> „Žaidimų paradigma“ (angl. „The Playful Paradigm“), I etapas (2018</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04–2018</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10</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 ir II etapas (2018</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12</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04–2020</w:t>
      </w:r>
      <w:r w:rsidR="00BD7A83">
        <w:rPr>
          <w:rFonts w:ascii="Times New Roman" w:eastAsia="Times New Roman" w:hAnsi="Times New Roman" w:cs="Times New Roman"/>
          <w:sz w:val="24"/>
          <w:szCs w:val="24"/>
        </w:rPr>
        <w:noBreakHyphen/>
      </w:r>
      <w:r w:rsidR="00BB47BF" w:rsidRPr="00624292">
        <w:rPr>
          <w:rFonts w:ascii="Times New Roman" w:eastAsia="Times New Roman" w:hAnsi="Times New Roman" w:cs="Times New Roman"/>
          <w:sz w:val="24"/>
          <w:szCs w:val="24"/>
        </w:rPr>
        <w:t>12</w:t>
      </w:r>
      <w:r w:rsidR="00BD7A83">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 xml:space="preserve"> 04), 56 831 Eur</w:t>
      </w:r>
      <w:r w:rsidR="00C8744F">
        <w:rPr>
          <w:rFonts w:ascii="Times New Roman" w:eastAsia="Times New Roman" w:hAnsi="Times New Roman" w:cs="Times New Roman"/>
          <w:sz w:val="24"/>
          <w:szCs w:val="24"/>
        </w:rPr>
        <w:t>;</w:t>
      </w:r>
    </w:p>
    <w:p w14:paraId="192085B7" w14:textId="45AC6CAB" w:rsidR="00BB47BF" w:rsidRPr="00624292" w:rsidRDefault="00F44135" w:rsidP="00BB47BF">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B47BF" w:rsidRPr="00624292">
        <w:rPr>
          <w:rFonts w:ascii="Times New Roman" w:eastAsia="Times New Roman" w:hAnsi="Times New Roman" w:cs="Times New Roman"/>
          <w:sz w:val="24"/>
          <w:szCs w:val="24"/>
        </w:rPr>
        <w:t>2017</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09</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01–2018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08</w:t>
      </w:r>
      <w:r w:rsidR="00C8744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31 programos Interreg Baltijos jūros regiono projekt</w:t>
      </w:r>
      <w:r w:rsidR="00BD7A83">
        <w:rPr>
          <w:rFonts w:ascii="Times New Roman" w:eastAsia="Times New Roman" w:hAnsi="Times New Roman" w:cs="Times New Roman"/>
          <w:sz w:val="24"/>
          <w:szCs w:val="24"/>
        </w:rPr>
        <w:t>e</w:t>
      </w:r>
      <w:r w:rsidR="00BB47BF" w:rsidRPr="00624292">
        <w:rPr>
          <w:rFonts w:ascii="Times New Roman" w:eastAsia="Times New Roman" w:hAnsi="Times New Roman" w:cs="Times New Roman"/>
          <w:sz w:val="24"/>
          <w:szCs w:val="24"/>
        </w:rPr>
        <w:t xml:space="preserve"> „Praktinis „Sveikata visose politikose“ principų įgyvendinimas savivaldybės lygiu siekiant geresnės sveikatos Baltijos jūros regione“ (angl. Practical implementation of Health in All Policies in the municipalities for better health for all in the Baltic Sea Region), akronimas – „Geresnei sveikatai“ (angl. „For Better Health“), 5 100,00 Eur</w:t>
      </w:r>
      <w:r w:rsidR="00C8744F">
        <w:rPr>
          <w:rFonts w:ascii="Times New Roman" w:eastAsia="Times New Roman" w:hAnsi="Times New Roman" w:cs="Times New Roman"/>
          <w:sz w:val="24"/>
          <w:szCs w:val="24"/>
        </w:rPr>
        <w:t>;</w:t>
      </w:r>
    </w:p>
    <w:p w14:paraId="7825A9D9" w14:textId="08AB7CFC" w:rsidR="00BB47BF" w:rsidRPr="00624292" w:rsidRDefault="00F44135" w:rsidP="00BB47BF">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w:t>
      </w:r>
      <w:r w:rsidR="00BB47BF" w:rsidRPr="00624292">
        <w:rPr>
          <w:rFonts w:ascii="Times New Roman" w:eastAsia="Times New Roman" w:hAnsi="Times New Roman" w:cs="Times New Roman"/>
          <w:sz w:val="24"/>
          <w:szCs w:val="24"/>
        </w:rPr>
        <w:t>2015</w:t>
      </w:r>
      <w:r w:rsidR="00C065E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09</w:t>
      </w:r>
      <w:r w:rsidR="00C065E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04–2016</w:t>
      </w:r>
      <w:r w:rsidR="00C065E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12</w:t>
      </w:r>
      <w:r w:rsidR="00C065EF">
        <w:rPr>
          <w:rFonts w:ascii="Times New Roman" w:eastAsia="Times New Roman" w:hAnsi="Times New Roman" w:cs="Times New Roman"/>
          <w:sz w:val="24"/>
          <w:szCs w:val="24"/>
        </w:rPr>
        <w:t>-</w:t>
      </w:r>
      <w:r w:rsidR="00BB47BF" w:rsidRPr="00624292">
        <w:rPr>
          <w:rFonts w:ascii="Times New Roman" w:eastAsia="Times New Roman" w:hAnsi="Times New Roman" w:cs="Times New Roman"/>
          <w:sz w:val="24"/>
          <w:szCs w:val="24"/>
        </w:rPr>
        <w:t>31 Norvegijos finansinio mechanizmo program</w:t>
      </w:r>
      <w:r w:rsidR="00BD7A83">
        <w:rPr>
          <w:rFonts w:ascii="Times New Roman" w:eastAsia="Times New Roman" w:hAnsi="Times New Roman" w:cs="Times New Roman"/>
          <w:sz w:val="24"/>
          <w:szCs w:val="24"/>
        </w:rPr>
        <w:t>os</w:t>
      </w:r>
      <w:r w:rsidR="00BB47BF" w:rsidRPr="00624292">
        <w:rPr>
          <w:rFonts w:ascii="Times New Roman" w:eastAsia="Times New Roman" w:hAnsi="Times New Roman" w:cs="Times New Roman"/>
          <w:sz w:val="24"/>
          <w:szCs w:val="24"/>
        </w:rPr>
        <w:t xml:space="preserve"> Nr. LT11 „Visuomenės sveikatai skirtos iniciatyvos“ projekt</w:t>
      </w:r>
      <w:r w:rsidR="00BD7A83">
        <w:rPr>
          <w:rFonts w:ascii="Times New Roman" w:eastAsia="Times New Roman" w:hAnsi="Times New Roman" w:cs="Times New Roman"/>
          <w:sz w:val="24"/>
          <w:szCs w:val="24"/>
        </w:rPr>
        <w:t>e</w:t>
      </w:r>
      <w:r w:rsidR="00BB47BF" w:rsidRPr="00624292">
        <w:rPr>
          <w:rFonts w:ascii="Times New Roman" w:eastAsia="Times New Roman" w:hAnsi="Times New Roman" w:cs="Times New Roman"/>
          <w:sz w:val="24"/>
          <w:szCs w:val="24"/>
        </w:rPr>
        <w:t xml:space="preserve"> „Jaunimui palankių sveikatos priežiūros paslaugų (JPSPP) teikimo modelio diegimas Klaipėdos miesto savivaldybėje“, 47 216,58 Eur.</w:t>
      </w:r>
    </w:p>
    <w:p w14:paraId="008836D1" w14:textId="159B3B07" w:rsidR="007D78B9" w:rsidRPr="00624292" w:rsidRDefault="007D78B9" w:rsidP="007D78B9">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Dalyvauta tarptautinėse konferencijose</w:t>
      </w:r>
      <w:r w:rsidR="00F76F78" w:rsidRPr="00624292">
        <w:rPr>
          <w:rFonts w:ascii="Times New Roman" w:eastAsia="Times New Roman" w:hAnsi="Times New Roman" w:cs="Times New Roman"/>
          <w:sz w:val="24"/>
          <w:szCs w:val="24"/>
        </w:rPr>
        <w:t xml:space="preserve"> ir pristatytos Klaipėdos miesto veiklos</w:t>
      </w:r>
      <w:r w:rsidRPr="00624292">
        <w:rPr>
          <w:rFonts w:ascii="Times New Roman" w:eastAsia="Times New Roman" w:hAnsi="Times New Roman" w:cs="Times New Roman"/>
          <w:sz w:val="24"/>
          <w:szCs w:val="24"/>
        </w:rPr>
        <w:t>:</w:t>
      </w:r>
    </w:p>
    <w:p w14:paraId="04AB8F53" w14:textId="658B4261" w:rsidR="007D78B9" w:rsidRPr="00624292" w:rsidRDefault="007D78B9" w:rsidP="007D78B9">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- 2018 m. spalis – metinė Sveikų miestų tinklo metinė konferencija Belfaste (Didžioji Britanija)</w:t>
      </w:r>
      <w:r w:rsidR="00BD7A83">
        <w:rPr>
          <w:rFonts w:ascii="Times New Roman" w:eastAsia="Times New Roman" w:hAnsi="Times New Roman" w:cs="Times New Roman"/>
          <w:sz w:val="24"/>
          <w:szCs w:val="24"/>
        </w:rPr>
        <w:t>;</w:t>
      </w:r>
      <w:r w:rsidRPr="00624292">
        <w:rPr>
          <w:rFonts w:ascii="Times New Roman" w:eastAsia="Times New Roman" w:hAnsi="Times New Roman" w:cs="Times New Roman"/>
          <w:sz w:val="24"/>
          <w:szCs w:val="24"/>
        </w:rPr>
        <w:t xml:space="preserve"> </w:t>
      </w:r>
    </w:p>
    <w:p w14:paraId="44A61AC0" w14:textId="4DF92C19" w:rsidR="007D78B9" w:rsidRPr="00624292" w:rsidRDefault="007D78B9" w:rsidP="007D78B9">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- 2018 m. vasaris – Sveikų miestų tinklo merų konferencija Kopenhagoje (Danija)</w:t>
      </w:r>
      <w:r w:rsidR="00BD7A83">
        <w:rPr>
          <w:rFonts w:ascii="Times New Roman" w:eastAsia="Times New Roman" w:hAnsi="Times New Roman" w:cs="Times New Roman"/>
          <w:sz w:val="24"/>
          <w:szCs w:val="24"/>
        </w:rPr>
        <w:t>;</w:t>
      </w:r>
      <w:r w:rsidRPr="00624292">
        <w:rPr>
          <w:rFonts w:ascii="Times New Roman" w:eastAsia="Times New Roman" w:hAnsi="Times New Roman" w:cs="Times New Roman"/>
          <w:sz w:val="24"/>
          <w:szCs w:val="24"/>
        </w:rPr>
        <w:t xml:space="preserve"> </w:t>
      </w:r>
    </w:p>
    <w:p w14:paraId="335D148C" w14:textId="6BBE32AF" w:rsidR="007D78B9" w:rsidRPr="00624292" w:rsidRDefault="007D78B9" w:rsidP="007D78B9">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- 2017 m. kovas – metinė Sveikų miestų tinklo metinė konferencija Pėče (Vengrija)</w:t>
      </w:r>
      <w:r w:rsidR="00BD7A83">
        <w:rPr>
          <w:rFonts w:ascii="Times New Roman" w:eastAsia="Times New Roman" w:hAnsi="Times New Roman" w:cs="Times New Roman"/>
          <w:sz w:val="24"/>
          <w:szCs w:val="24"/>
        </w:rPr>
        <w:t>;</w:t>
      </w:r>
    </w:p>
    <w:p w14:paraId="14E9FC74" w14:textId="1B0BA775" w:rsidR="007D78B9" w:rsidRPr="00624292" w:rsidRDefault="007D78B9" w:rsidP="007D78B9">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- 2016 m. balandis – metinė Sveikų miestų tinklo metinė konferencija Kopenhagoje (Danija)</w:t>
      </w:r>
      <w:r w:rsidR="00BD7A83">
        <w:rPr>
          <w:rFonts w:ascii="Times New Roman" w:eastAsia="Times New Roman" w:hAnsi="Times New Roman" w:cs="Times New Roman"/>
          <w:sz w:val="24"/>
          <w:szCs w:val="24"/>
        </w:rPr>
        <w:t>;</w:t>
      </w:r>
    </w:p>
    <w:p w14:paraId="27C54012" w14:textId="33739F64" w:rsidR="00F44135" w:rsidRPr="00624292" w:rsidRDefault="007D78B9" w:rsidP="00311561">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 xml:space="preserve">- 2015 m. birželis – metinė Sveikų miestų tinklo metinė konferencija Kuopijuje (Suomija). </w:t>
      </w:r>
    </w:p>
    <w:p w14:paraId="1F73E010" w14:textId="786AFBC1" w:rsidR="00A6408A" w:rsidRPr="00624292" w:rsidRDefault="00AD1FC1" w:rsidP="00257720">
      <w:pPr>
        <w:spacing w:after="0" w:line="240" w:lineRule="auto"/>
        <w:ind w:firstLine="720"/>
        <w:jc w:val="both"/>
        <w:rPr>
          <w:rFonts w:ascii="Times New Roman" w:eastAsia="Times New Roman" w:hAnsi="Times New Roman" w:cs="Times New Roman"/>
          <w:color w:val="000000"/>
          <w:sz w:val="24"/>
          <w:szCs w:val="24"/>
          <w:lang w:eastAsia="lt-LT"/>
        </w:rPr>
      </w:pPr>
      <w:r w:rsidRPr="00624292">
        <w:rPr>
          <w:rFonts w:ascii="Times New Roman" w:eastAsia="Times New Roman" w:hAnsi="Times New Roman" w:cs="Times New Roman"/>
          <w:sz w:val="24"/>
          <w:szCs w:val="24"/>
        </w:rPr>
        <w:t>19</w:t>
      </w:r>
      <w:r w:rsidR="00A6408A" w:rsidRPr="00624292">
        <w:rPr>
          <w:rFonts w:ascii="Times New Roman" w:eastAsia="Times New Roman" w:hAnsi="Times New Roman" w:cs="Times New Roman"/>
          <w:sz w:val="24"/>
          <w:szCs w:val="24"/>
        </w:rPr>
        <w:t xml:space="preserve">. </w:t>
      </w:r>
      <w:r w:rsidR="00257720" w:rsidRPr="00624292">
        <w:rPr>
          <w:rFonts w:ascii="Times New Roman" w:eastAsia="MS Mincho" w:hAnsi="Times New Roman" w:cs="Times New Roman"/>
          <w:sz w:val="24"/>
          <w:szCs w:val="24"/>
          <w:lang w:eastAsia="ja-JP"/>
        </w:rPr>
        <w:t>Moksliniais tyrimais įrodyta ir ES bei tarptautiniuose strateginiuose dokumentuose konstatuojama, kad nesveika gyvensena, t. y. nesubalansuota mityba, mažas fizinis aktyvumas, nutukimas, nuolatinė nervinė įtampa, rūkymas, piktnaudžiavimas alkoholiniais gėrimais ir kt., yra pagrindiniai lėtinių neinfekcinių ligų (toliau – LNL), tokių kaip kraujotakos sistemos ligos, piktybiniai navikai, cukrinis diabetas, sudarančių didžiausią Lietuvos gyventojų mirtingumo dalį, rizikos veiksniai.</w:t>
      </w:r>
      <w:r w:rsidR="00257720" w:rsidRPr="00624292">
        <w:rPr>
          <w:rFonts w:ascii="Times New Roman" w:eastAsia="Times New Roman" w:hAnsi="Times New Roman" w:cs="Times New Roman"/>
          <w:color w:val="000000"/>
          <w:sz w:val="24"/>
          <w:szCs w:val="24"/>
          <w:lang w:eastAsia="lt-LT"/>
        </w:rPr>
        <w:t xml:space="preserve"> </w:t>
      </w:r>
      <w:r w:rsidR="00A6408A" w:rsidRPr="00624292">
        <w:rPr>
          <w:rFonts w:ascii="Times New Roman" w:eastAsia="Times New Roman" w:hAnsi="Times New Roman" w:cs="Times New Roman"/>
          <w:color w:val="000000"/>
          <w:sz w:val="24"/>
          <w:szCs w:val="24"/>
          <w:lang w:eastAsia="lt-LT"/>
        </w:rPr>
        <w:t>Profilaktinėmis priemonėmis, šalinant su mityba ir gyvenimo būdu susijusius rizikos veiksnius (mažinant hipertenzijos, hipercholesterolemijos, rūkymo, netinkamos mitybos, piktnaudžiavimo alkoholiu, antsvorio ir fizinės veiklos stokos paplitimą), galima išvengti 80 proc. širdies ir kraujagyslių ligų bei 1/3 onkologinių susirgimų.</w:t>
      </w:r>
    </w:p>
    <w:p w14:paraId="3B679B4E" w14:textId="6429DCC8" w:rsidR="00A6408A" w:rsidRPr="00624292" w:rsidRDefault="00AD1FC1" w:rsidP="00A6408A">
      <w:pPr>
        <w:spacing w:after="0" w:line="240" w:lineRule="auto"/>
        <w:ind w:firstLine="720"/>
        <w:contextualSpacing/>
        <w:jc w:val="both"/>
        <w:rPr>
          <w:rFonts w:ascii="Times New Roman" w:eastAsia="Calibri" w:hAnsi="Times New Roman" w:cs="Times New Roman"/>
          <w:b/>
          <w:sz w:val="24"/>
          <w:szCs w:val="24"/>
        </w:rPr>
      </w:pPr>
      <w:r w:rsidRPr="00624292">
        <w:rPr>
          <w:rFonts w:ascii="Times New Roman" w:eastAsia="Calibri" w:hAnsi="Times New Roman" w:cs="Times New Roman"/>
          <w:sz w:val="24"/>
          <w:szCs w:val="24"/>
          <w:lang w:eastAsia="lt-LT"/>
        </w:rPr>
        <w:t>20</w:t>
      </w:r>
      <w:r w:rsidR="00A6408A" w:rsidRPr="00624292">
        <w:rPr>
          <w:rFonts w:ascii="Times New Roman" w:eastAsia="Calibri" w:hAnsi="Times New Roman" w:cs="Times New Roman"/>
          <w:sz w:val="24"/>
          <w:szCs w:val="24"/>
          <w:lang w:eastAsia="lt-LT"/>
        </w:rPr>
        <w:t xml:space="preserve">. </w:t>
      </w:r>
      <w:r w:rsidR="00534F7F" w:rsidRPr="00624292">
        <w:rPr>
          <w:rFonts w:ascii="Times New Roman" w:eastAsia="Calibri" w:hAnsi="Times New Roman" w:cs="Times New Roman"/>
          <w:sz w:val="24"/>
          <w:szCs w:val="24"/>
          <w:lang w:eastAsia="lt-LT"/>
        </w:rPr>
        <w:t xml:space="preserve">Užtikrinant Klaipėdos miesto savivaldybėje pirminę visuomenės sveikatos priežiūrą, veikia savivaldybės </w:t>
      </w:r>
      <w:r w:rsidR="00534F7F" w:rsidRPr="00624292">
        <w:rPr>
          <w:rFonts w:ascii="Times New Roman" w:eastAsia="Calibri" w:hAnsi="Times New Roman" w:cs="Times New Roman"/>
          <w:bCs/>
          <w:sz w:val="24"/>
          <w:szCs w:val="24"/>
        </w:rPr>
        <w:t>biudžetinė</w:t>
      </w:r>
      <w:r w:rsidR="00A6408A" w:rsidRPr="00624292">
        <w:rPr>
          <w:rFonts w:ascii="Times New Roman" w:eastAsia="Calibri" w:hAnsi="Times New Roman" w:cs="Times New Roman"/>
          <w:bCs/>
          <w:sz w:val="24"/>
          <w:szCs w:val="24"/>
        </w:rPr>
        <w:t xml:space="preserve"> </w:t>
      </w:r>
      <w:r w:rsidR="00534F7F" w:rsidRPr="00624292">
        <w:rPr>
          <w:rFonts w:ascii="Times New Roman" w:eastAsia="Calibri" w:hAnsi="Times New Roman" w:cs="Times New Roman"/>
          <w:bCs/>
          <w:sz w:val="24"/>
          <w:szCs w:val="24"/>
        </w:rPr>
        <w:t>įstaiga</w:t>
      </w:r>
      <w:r w:rsidR="00A6408A" w:rsidRPr="00624292">
        <w:rPr>
          <w:rFonts w:ascii="Times New Roman" w:eastAsia="Calibri" w:hAnsi="Times New Roman" w:cs="Times New Roman"/>
          <w:bCs/>
          <w:sz w:val="24"/>
          <w:szCs w:val="24"/>
        </w:rPr>
        <w:t xml:space="preserve"> Klai</w:t>
      </w:r>
      <w:r w:rsidR="00534F7F" w:rsidRPr="00624292">
        <w:rPr>
          <w:rFonts w:ascii="Times New Roman" w:eastAsia="Calibri" w:hAnsi="Times New Roman" w:cs="Times New Roman"/>
          <w:bCs/>
          <w:sz w:val="24"/>
          <w:szCs w:val="24"/>
        </w:rPr>
        <w:t xml:space="preserve">pėdos visuomenės sveikatos biuras. </w:t>
      </w:r>
      <w:r w:rsidR="00A6408A" w:rsidRPr="00624292">
        <w:rPr>
          <w:rFonts w:ascii="Times New Roman" w:eastAsia="Calibri" w:hAnsi="Times New Roman" w:cs="Times New Roman"/>
          <w:sz w:val="24"/>
          <w:szCs w:val="24"/>
        </w:rPr>
        <w:t>Nuo 2014 m. sausio 1</w:t>
      </w:r>
      <w:r w:rsidR="00BD7A83">
        <w:rPr>
          <w:rFonts w:ascii="Times New Roman" w:eastAsia="Calibri" w:hAnsi="Times New Roman" w:cs="Times New Roman"/>
          <w:sz w:val="24"/>
          <w:szCs w:val="24"/>
        </w:rPr>
        <w:t> </w:t>
      </w:r>
      <w:r w:rsidR="00A6408A" w:rsidRPr="00624292">
        <w:rPr>
          <w:rFonts w:ascii="Times New Roman" w:eastAsia="Calibri" w:hAnsi="Times New Roman" w:cs="Times New Roman"/>
          <w:sz w:val="24"/>
          <w:szCs w:val="24"/>
        </w:rPr>
        <w:t xml:space="preserve">d. BĮ Klaipėdos miesto visuomenės sveikatos biuras vykdo </w:t>
      </w:r>
      <w:r w:rsidR="00534F7F" w:rsidRPr="00624292">
        <w:rPr>
          <w:rFonts w:ascii="Times New Roman" w:eastAsia="Calibri" w:hAnsi="Times New Roman" w:cs="Times New Roman"/>
          <w:sz w:val="24"/>
          <w:szCs w:val="24"/>
        </w:rPr>
        <w:t xml:space="preserve">ir </w:t>
      </w:r>
      <w:r w:rsidR="00A6408A" w:rsidRPr="00624292">
        <w:rPr>
          <w:rFonts w:ascii="Times New Roman" w:eastAsia="Calibri" w:hAnsi="Times New Roman" w:cs="Times New Roman"/>
          <w:sz w:val="24"/>
          <w:szCs w:val="24"/>
        </w:rPr>
        <w:t xml:space="preserve">valstybines (valstybės perduotas savivaldybėms) funkcijas –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Taip pat BĮ Klaipėdos visuomenės sveikatos biuras yra atsakingas už visuomenės sveikatos stebėsenos vykdymą pagal Lietuvos Respublikos visuomenės sveikatos stebėsenos (monitoringo) įstatymą, kuris numato nuolat tikslingai stebėti, analizuoti ir vertinti visuomenės sveikatos būklę ir ją veikiančius sveikatos rizikos veiksnius, įgyvendinimą. </w:t>
      </w:r>
    </w:p>
    <w:p w14:paraId="4C71EFE5" w14:textId="301F95CE" w:rsidR="00A6408A" w:rsidRPr="00624292" w:rsidRDefault="00A6408A" w:rsidP="000121F4">
      <w:pPr>
        <w:spacing w:after="0" w:line="240" w:lineRule="auto"/>
        <w:ind w:firstLine="709"/>
        <w:jc w:val="both"/>
        <w:rPr>
          <w:rFonts w:ascii="Arial" w:eastAsia="Times New Roman" w:hAnsi="Arial" w:cs="Arial"/>
          <w:color w:val="000000"/>
          <w:sz w:val="18"/>
          <w:szCs w:val="18"/>
        </w:rPr>
      </w:pPr>
    </w:p>
    <w:p w14:paraId="63476E1E" w14:textId="77777777" w:rsidR="001C7277" w:rsidRDefault="001C72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577838" w14:textId="12DDD52A"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III SKYRIUS</w:t>
      </w:r>
    </w:p>
    <w:p w14:paraId="0EABD48A"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PROGRAMOS TIKSLAS IR UŽDAVINIAI</w:t>
      </w:r>
    </w:p>
    <w:p w14:paraId="71055D97"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75E4512E" w14:textId="0BF7991F"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21</w:t>
      </w:r>
      <w:r w:rsidR="00F36E7C" w:rsidRPr="00624292">
        <w:rPr>
          <w:rFonts w:ascii="Times New Roman" w:eastAsia="Times New Roman" w:hAnsi="Times New Roman" w:cs="Times New Roman"/>
          <w:sz w:val="24"/>
          <w:szCs w:val="24"/>
        </w:rPr>
        <w:t>.</w:t>
      </w:r>
      <w:r w:rsidR="00F36E7C" w:rsidRPr="00624292">
        <w:rPr>
          <w:rFonts w:ascii="Times New Roman" w:eastAsia="Times New Roman" w:hAnsi="Times New Roman" w:cs="Times New Roman"/>
          <w:b/>
          <w:sz w:val="24"/>
          <w:szCs w:val="24"/>
        </w:rPr>
        <w:t xml:space="preserve"> Tikslas </w:t>
      </w:r>
      <w:r w:rsidR="00F36E7C" w:rsidRPr="00624292">
        <w:rPr>
          <w:rFonts w:ascii="Times New Roman" w:eastAsia="Times New Roman" w:hAnsi="Times New Roman" w:cs="Times New Roman"/>
          <w:sz w:val="24"/>
          <w:szCs w:val="24"/>
        </w:rPr>
        <w:t>– įgyven</w:t>
      </w:r>
      <w:r w:rsidR="00F926EC" w:rsidRPr="00624292">
        <w:rPr>
          <w:rFonts w:ascii="Times New Roman" w:eastAsia="Times New Roman" w:hAnsi="Times New Roman" w:cs="Times New Roman"/>
          <w:sz w:val="24"/>
          <w:szCs w:val="24"/>
        </w:rPr>
        <w:t xml:space="preserve">dinant sveiko miesto siekius, </w:t>
      </w:r>
      <w:r w:rsidR="00F36E7C" w:rsidRPr="00624292">
        <w:rPr>
          <w:rFonts w:ascii="Times New Roman" w:eastAsia="Times New Roman" w:hAnsi="Times New Roman" w:cs="Times New Roman"/>
          <w:sz w:val="24"/>
          <w:szCs w:val="24"/>
        </w:rPr>
        <w:t>formuoti gyventojų visuminį sveikatos supratimą, skatinant laikytis sveikos gyvensenos principų ir stiprinant asmeninę atsakomybę už savo sveikatą.</w:t>
      </w:r>
    </w:p>
    <w:p w14:paraId="530B3E22" w14:textId="7415B3AB" w:rsidR="00F36E7C" w:rsidRPr="00624292" w:rsidRDefault="009F6282" w:rsidP="00F36E7C">
      <w:pPr>
        <w:spacing w:after="0" w:line="240" w:lineRule="auto"/>
        <w:ind w:firstLine="720"/>
        <w:jc w:val="both"/>
        <w:rPr>
          <w:rFonts w:ascii="Times New Roman" w:eastAsia="Times New Roman" w:hAnsi="Times New Roman" w:cs="Times New Roman"/>
          <w:b/>
          <w:sz w:val="24"/>
          <w:szCs w:val="24"/>
        </w:rPr>
      </w:pPr>
      <w:r w:rsidRPr="00624292">
        <w:rPr>
          <w:rFonts w:ascii="Times New Roman" w:eastAsia="Times New Roman" w:hAnsi="Times New Roman" w:cs="Times New Roman"/>
          <w:sz w:val="24"/>
          <w:szCs w:val="24"/>
        </w:rPr>
        <w:t>22</w:t>
      </w:r>
      <w:r w:rsidR="00F36E7C" w:rsidRPr="00624292">
        <w:rPr>
          <w:rFonts w:ascii="Times New Roman" w:eastAsia="Times New Roman" w:hAnsi="Times New Roman" w:cs="Times New Roman"/>
          <w:sz w:val="24"/>
          <w:szCs w:val="24"/>
        </w:rPr>
        <w:t>.</w:t>
      </w:r>
      <w:r w:rsidR="00F36E7C" w:rsidRPr="00624292">
        <w:rPr>
          <w:rFonts w:ascii="Times New Roman" w:eastAsia="Times New Roman" w:hAnsi="Times New Roman" w:cs="Times New Roman"/>
          <w:b/>
          <w:sz w:val="24"/>
          <w:szCs w:val="24"/>
        </w:rPr>
        <w:t xml:space="preserve"> Uždaviniai:</w:t>
      </w:r>
    </w:p>
    <w:p w14:paraId="715B71E5" w14:textId="5FA464D3"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22</w:t>
      </w:r>
      <w:r w:rsidR="00F36E7C" w:rsidRPr="00624292">
        <w:rPr>
          <w:rFonts w:ascii="Times New Roman" w:eastAsia="Times New Roman" w:hAnsi="Times New Roman" w:cs="Times New Roman"/>
          <w:sz w:val="24"/>
          <w:szCs w:val="24"/>
        </w:rPr>
        <w:t>.1. Vykdyti sveikos gyvensenos žinių skleidimą bei sveikatos mokymus gyventojams;</w:t>
      </w:r>
    </w:p>
    <w:p w14:paraId="5C2D4C56" w14:textId="4B65198E"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22</w:t>
      </w:r>
      <w:r w:rsidR="00F36E7C" w:rsidRPr="00624292">
        <w:rPr>
          <w:rFonts w:ascii="Times New Roman" w:eastAsia="Times New Roman" w:hAnsi="Times New Roman" w:cs="Times New Roman"/>
          <w:sz w:val="24"/>
          <w:szCs w:val="24"/>
        </w:rPr>
        <w:t>.2. Skatinti sveikatą saugančius ir stiprinančius įgūdžius bei įpročius;</w:t>
      </w:r>
    </w:p>
    <w:p w14:paraId="11995319" w14:textId="1615AF9F" w:rsidR="00D714EA" w:rsidRPr="00624292" w:rsidRDefault="009F6282" w:rsidP="00DD0451">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22</w:t>
      </w:r>
      <w:r w:rsidR="00F36E7C" w:rsidRPr="00624292">
        <w:rPr>
          <w:rFonts w:ascii="Times New Roman" w:eastAsia="Times New Roman" w:hAnsi="Times New Roman" w:cs="Times New Roman"/>
          <w:sz w:val="24"/>
          <w:szCs w:val="24"/>
        </w:rPr>
        <w:t>.3. Stiprinti asmeninę žmogaus atsakomybę už savo ir kitų sveikatą.</w:t>
      </w:r>
    </w:p>
    <w:p w14:paraId="67628303" w14:textId="77777777" w:rsidR="00D714EA" w:rsidRPr="00624292" w:rsidRDefault="00D714EA" w:rsidP="00F36E7C">
      <w:pPr>
        <w:spacing w:after="0" w:line="240" w:lineRule="auto"/>
        <w:ind w:firstLine="720"/>
        <w:jc w:val="both"/>
        <w:rPr>
          <w:rFonts w:ascii="Times New Roman" w:eastAsia="Times New Roman" w:hAnsi="Times New Roman" w:cs="Times New Roman"/>
          <w:sz w:val="24"/>
          <w:szCs w:val="24"/>
        </w:rPr>
      </w:pPr>
    </w:p>
    <w:p w14:paraId="5FC34E7C"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IV SKYRIUS</w:t>
      </w:r>
    </w:p>
    <w:p w14:paraId="62A6E2A1"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PROGRAMOS PRIORITETINĖS SRITYS</w:t>
      </w:r>
    </w:p>
    <w:p w14:paraId="375136CC"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41AFF0B3" w14:textId="28656A08"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 Programos prioritetinės sritys:</w:t>
      </w:r>
    </w:p>
    <w:p w14:paraId="15B1CC89" w14:textId="1BA9A886"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.1. užkrečiamųjų ligų prevencija;</w:t>
      </w:r>
    </w:p>
    <w:p w14:paraId="61005E83" w14:textId="7F3D0EAE"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.2. vaikų sveikatos gerinimas;</w:t>
      </w:r>
    </w:p>
    <w:p w14:paraId="6636B103" w14:textId="506871DE"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.3. saugios bendruomenės organizavimas ir užtikrinimas;</w:t>
      </w:r>
    </w:p>
    <w:p w14:paraId="5B31AFBB" w14:textId="1189B086" w:rsidR="00F36E7C" w:rsidRPr="00624292" w:rsidRDefault="009F6282"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.4. sveikos gyvensenos formavimas;</w:t>
      </w:r>
    </w:p>
    <w:p w14:paraId="25505841" w14:textId="6CC41ABE" w:rsidR="00F36E7C" w:rsidRPr="00624292" w:rsidRDefault="009F6282" w:rsidP="00780DD4">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23</w:t>
      </w:r>
      <w:r w:rsidR="00F36E7C" w:rsidRPr="00624292">
        <w:rPr>
          <w:rFonts w:ascii="Times New Roman" w:eastAsia="Times New Roman" w:hAnsi="Times New Roman" w:cs="Times New Roman"/>
          <w:sz w:val="24"/>
          <w:szCs w:val="24"/>
        </w:rPr>
        <w:t>.5. visuomenės in</w:t>
      </w:r>
      <w:r w:rsidR="00780DD4" w:rsidRPr="00624292">
        <w:rPr>
          <w:rFonts w:ascii="Times New Roman" w:eastAsia="Times New Roman" w:hAnsi="Times New Roman" w:cs="Times New Roman"/>
          <w:sz w:val="24"/>
          <w:szCs w:val="24"/>
        </w:rPr>
        <w:t>formavimas sveikatos klausimais.</w:t>
      </w:r>
    </w:p>
    <w:p w14:paraId="16568C62"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p>
    <w:p w14:paraId="11544C1E"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V SKYRIUS</w:t>
      </w:r>
    </w:p>
    <w:p w14:paraId="69F8DD6F"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PROGRAMOS PRIEMONĖS IR JŲ ĮGYVENDINIMAS</w:t>
      </w:r>
    </w:p>
    <w:p w14:paraId="0B53D08E"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p>
    <w:p w14:paraId="29749A46" w14:textId="77513D06" w:rsidR="00F36E7C" w:rsidRPr="00624292" w:rsidRDefault="002A6EA8" w:rsidP="00F36E7C">
      <w:pPr>
        <w:spacing w:after="0" w:line="240" w:lineRule="auto"/>
        <w:ind w:firstLine="702"/>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0"/>
        </w:rPr>
        <w:t>24</w:t>
      </w:r>
      <w:r w:rsidR="00F36E7C" w:rsidRPr="00624292">
        <w:rPr>
          <w:rFonts w:ascii="Times New Roman" w:eastAsia="Times New Roman" w:hAnsi="Times New Roman" w:cs="Times New Roman"/>
          <w:sz w:val="24"/>
          <w:szCs w:val="24"/>
        </w:rPr>
        <w:t>. Programa sudaroma iš priemonių, skirtų įgyvendinti nustatytas pri</w:t>
      </w:r>
      <w:r w:rsidR="005A69A4">
        <w:rPr>
          <w:rFonts w:ascii="Times New Roman" w:eastAsia="Times New Roman" w:hAnsi="Times New Roman" w:cs="Times New Roman"/>
          <w:sz w:val="24"/>
          <w:szCs w:val="24"/>
        </w:rPr>
        <w:t>oritetines sveikatinimo sritis,</w:t>
      </w:r>
      <w:r w:rsidR="00F36E7C" w:rsidRPr="00624292">
        <w:rPr>
          <w:rFonts w:ascii="Times New Roman" w:eastAsia="Times New Roman" w:hAnsi="Times New Roman" w:cs="Times New Roman"/>
          <w:sz w:val="24"/>
          <w:szCs w:val="24"/>
        </w:rPr>
        <w:t xml:space="preserve"> ir priemonių, kurios yra  reikalingos Klaipėdos miesto savivaldybės strateginio veiklos plano Sveikatos apsaugos programos uždaviniams įgyvendinti.</w:t>
      </w:r>
    </w:p>
    <w:p w14:paraId="794F3C3A" w14:textId="7AA97683" w:rsidR="00F36E7C" w:rsidRPr="00511847"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25</w:t>
      </w:r>
      <w:r w:rsidR="00F36E7C" w:rsidRPr="00624292">
        <w:rPr>
          <w:rFonts w:ascii="Times New Roman" w:eastAsia="Times New Roman" w:hAnsi="Times New Roman" w:cs="Times New Roman"/>
          <w:sz w:val="24"/>
          <w:szCs w:val="24"/>
        </w:rPr>
        <w:t xml:space="preserve">. Programos  prioritetines sveikatinimo sritis nustato BST ir </w:t>
      </w:r>
      <w:r w:rsidR="007F5BCC" w:rsidRPr="00624292">
        <w:rPr>
          <w:rFonts w:ascii="Times New Roman" w:eastAsia="Times New Roman" w:hAnsi="Times New Roman" w:cs="Times New Roman"/>
          <w:sz w:val="24"/>
          <w:szCs w:val="24"/>
        </w:rPr>
        <w:t xml:space="preserve">jos </w:t>
      </w:r>
      <w:r w:rsidR="00F36E7C" w:rsidRPr="00624292">
        <w:rPr>
          <w:rFonts w:ascii="Times New Roman" w:eastAsia="Times New Roman" w:hAnsi="Times New Roman" w:cs="Times New Roman"/>
          <w:sz w:val="24"/>
          <w:szCs w:val="24"/>
        </w:rPr>
        <w:t>įtraukia</w:t>
      </w:r>
      <w:r w:rsidR="007F5BCC" w:rsidRPr="00624292">
        <w:rPr>
          <w:rFonts w:ascii="Times New Roman" w:eastAsia="Times New Roman" w:hAnsi="Times New Roman" w:cs="Times New Roman"/>
          <w:sz w:val="24"/>
          <w:szCs w:val="24"/>
        </w:rPr>
        <w:t>mos</w:t>
      </w:r>
      <w:r w:rsidR="00F36E7C" w:rsidRPr="00624292">
        <w:rPr>
          <w:rFonts w:ascii="Times New Roman" w:eastAsia="Times New Roman" w:hAnsi="Times New Roman" w:cs="Times New Roman"/>
          <w:sz w:val="24"/>
          <w:szCs w:val="24"/>
        </w:rPr>
        <w:t xml:space="preserve"> į Klaipėdos </w:t>
      </w:r>
      <w:r w:rsidR="00F36E7C" w:rsidRPr="00511847">
        <w:rPr>
          <w:rFonts w:ascii="Times New Roman" w:eastAsia="Times New Roman" w:hAnsi="Times New Roman" w:cs="Times New Roman"/>
          <w:sz w:val="24"/>
          <w:szCs w:val="24"/>
        </w:rPr>
        <w:t>miesto savivaldybės strateginį veiklos planą, kurį tvirtina Taryba.</w:t>
      </w:r>
    </w:p>
    <w:p w14:paraId="6FC6843D" w14:textId="010A7DB2" w:rsidR="00F36E7C" w:rsidRPr="00624292" w:rsidRDefault="002A6EA8" w:rsidP="00F36E7C">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26</w:t>
      </w:r>
      <w:r w:rsidR="00F36E7C" w:rsidRPr="00624292">
        <w:rPr>
          <w:rFonts w:ascii="Times New Roman" w:eastAsia="Times New Roman" w:hAnsi="Times New Roman" w:cs="Times New Roman"/>
          <w:sz w:val="24"/>
          <w:szCs w:val="24"/>
        </w:rPr>
        <w:t>. Savivaldybės administracijos direktorius, atsižvelgdamas į Programos prioritetines sritis ir Programai skirtas lėšas, pritarus BST, kasmet įsakymu tvirtina konkrečias Programos priemones, jų vykdytojus ir lėšų paskirstymą ne vėliau kaip per mėnesį po savivaldybės biudžeto patvirtinimo.</w:t>
      </w:r>
      <w:r w:rsidR="00F36E7C" w:rsidRPr="00624292">
        <w:rPr>
          <w:rFonts w:ascii="Times New Roman" w:eastAsia="Times New Roman" w:hAnsi="Times New Roman" w:cs="Times New Roman"/>
          <w:bCs/>
          <w:sz w:val="24"/>
          <w:szCs w:val="24"/>
        </w:rPr>
        <w:t xml:space="preserve"> </w:t>
      </w:r>
    </w:p>
    <w:p w14:paraId="2DCC0C13" w14:textId="66436DFB"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27</w:t>
      </w:r>
      <w:r w:rsidR="00F36E7C" w:rsidRPr="00624292">
        <w:rPr>
          <w:rFonts w:ascii="Times New Roman" w:eastAsia="Times New Roman" w:hAnsi="Times New Roman" w:cs="Times New Roman"/>
          <w:sz w:val="24"/>
          <w:szCs w:val="24"/>
        </w:rPr>
        <w:t xml:space="preserve">. </w:t>
      </w:r>
      <w:r w:rsidR="00F36E7C" w:rsidRPr="00624292">
        <w:rPr>
          <w:rFonts w:ascii="Times New Roman" w:eastAsia="Times New Roman" w:hAnsi="Times New Roman" w:cs="Times New Roman"/>
          <w:bCs/>
          <w:sz w:val="24"/>
          <w:szCs w:val="24"/>
        </w:rPr>
        <w:t xml:space="preserve">Programa įgyvendinama vadovaujantis </w:t>
      </w:r>
      <w:r w:rsidR="00F36E7C" w:rsidRPr="00624292">
        <w:rPr>
          <w:rFonts w:ascii="Times New Roman" w:eastAsia="Times New Roman" w:hAnsi="Times New Roman" w:cs="Times New Roman"/>
          <w:sz w:val="24"/>
          <w:szCs w:val="24"/>
        </w:rPr>
        <w:t>Klaipėdos miesto savivaldybės visuomenės sveikatos rėmimo specialiosios programos sudarymo ir vykdymo tvarkos aprašu, patvirtintu Savivaldybės administracijos direktoriaus įsakymu.</w:t>
      </w:r>
    </w:p>
    <w:p w14:paraId="07F80EBF" w14:textId="45AD2DD6"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28</w:t>
      </w:r>
      <w:r w:rsidR="00F36E7C" w:rsidRPr="00624292">
        <w:rPr>
          <w:rFonts w:ascii="Times New Roman" w:eastAsia="Times New Roman" w:hAnsi="Times New Roman" w:cs="Times New Roman"/>
          <w:sz w:val="24"/>
          <w:szCs w:val="24"/>
        </w:rPr>
        <w:t>. Programos lėšos naudojamos Programos priemonėms finansuoti ir remti (iš dalies finansuoti).</w:t>
      </w:r>
    </w:p>
    <w:p w14:paraId="525A60B2" w14:textId="731A610F" w:rsidR="00F36E7C" w:rsidRPr="005A69A4" w:rsidRDefault="002A6EA8" w:rsidP="00F36E7C">
      <w:pPr>
        <w:suppressAutoHyphens/>
        <w:spacing w:after="0" w:line="240" w:lineRule="auto"/>
        <w:ind w:firstLine="702"/>
        <w:jc w:val="both"/>
        <w:rPr>
          <w:rFonts w:ascii="Times New Roman" w:eastAsia="Times New Roman" w:hAnsi="Times New Roman" w:cs="Times New Roman"/>
          <w:sz w:val="24"/>
          <w:szCs w:val="20"/>
        </w:rPr>
      </w:pPr>
      <w:r w:rsidRPr="00624292">
        <w:rPr>
          <w:rFonts w:ascii="Times New Roman" w:eastAsia="Times New Roman" w:hAnsi="Times New Roman" w:cs="Times New Roman"/>
          <w:sz w:val="24"/>
          <w:szCs w:val="20"/>
        </w:rPr>
        <w:t>29</w:t>
      </w:r>
      <w:r w:rsidR="00F36E7C" w:rsidRPr="00624292">
        <w:rPr>
          <w:rFonts w:ascii="Times New Roman" w:eastAsia="Times New Roman" w:hAnsi="Times New Roman" w:cs="Times New Roman"/>
          <w:sz w:val="24"/>
          <w:szCs w:val="20"/>
        </w:rPr>
        <w:t xml:space="preserve">. Programos įgyvendinimą organizuoja Socialinių reikalų departamento Sveikatos apsaugos </w:t>
      </w:r>
      <w:r w:rsidR="00F36E7C" w:rsidRPr="005A69A4">
        <w:rPr>
          <w:rFonts w:ascii="Times New Roman" w:eastAsia="Times New Roman" w:hAnsi="Times New Roman" w:cs="Times New Roman"/>
          <w:sz w:val="24"/>
          <w:szCs w:val="20"/>
        </w:rPr>
        <w:t>skyrius.</w:t>
      </w:r>
    </w:p>
    <w:p w14:paraId="3960767D" w14:textId="0FE4E4AF" w:rsidR="004034E2" w:rsidRPr="005A69A4" w:rsidRDefault="004034E2" w:rsidP="00EE1FD1">
      <w:pPr>
        <w:suppressAutoHyphens/>
        <w:spacing w:after="0" w:line="240" w:lineRule="auto"/>
        <w:jc w:val="both"/>
        <w:rPr>
          <w:rFonts w:ascii="Times New Roman" w:eastAsia="Times New Roman" w:hAnsi="Times New Roman" w:cs="Times New Roman"/>
          <w:sz w:val="24"/>
          <w:szCs w:val="24"/>
        </w:rPr>
      </w:pPr>
    </w:p>
    <w:p w14:paraId="5823F54F" w14:textId="77777777" w:rsidR="00F36E7C" w:rsidRPr="005A69A4" w:rsidRDefault="00F36E7C" w:rsidP="00F36E7C">
      <w:pPr>
        <w:spacing w:after="0" w:line="240" w:lineRule="auto"/>
        <w:jc w:val="center"/>
        <w:rPr>
          <w:rFonts w:ascii="Times New Roman" w:eastAsia="Times New Roman" w:hAnsi="Times New Roman" w:cs="Times New Roman"/>
          <w:b/>
          <w:sz w:val="24"/>
          <w:szCs w:val="24"/>
        </w:rPr>
      </w:pPr>
      <w:r w:rsidRPr="005A69A4">
        <w:rPr>
          <w:rFonts w:ascii="Times New Roman" w:eastAsia="Times New Roman" w:hAnsi="Times New Roman" w:cs="Times New Roman"/>
          <w:b/>
          <w:sz w:val="24"/>
          <w:szCs w:val="24"/>
        </w:rPr>
        <w:t>VI SKYRIUS</w:t>
      </w:r>
    </w:p>
    <w:p w14:paraId="7686C9D0"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VERTINIMO KRITERIJAI</w:t>
      </w:r>
    </w:p>
    <w:p w14:paraId="2BF922E8"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0FBCD8F4" w14:textId="33686F9A"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F36E7C" w:rsidRPr="00624292">
        <w:rPr>
          <w:rFonts w:ascii="Times New Roman" w:eastAsia="Times New Roman" w:hAnsi="Times New Roman" w:cs="Times New Roman"/>
          <w:sz w:val="24"/>
          <w:szCs w:val="24"/>
        </w:rPr>
        <w:t>. Produkto kriterijai:</w:t>
      </w:r>
    </w:p>
    <w:p w14:paraId="3C172DB3" w14:textId="12D78E33" w:rsidR="00F36E7C" w:rsidRPr="00624292" w:rsidRDefault="002A6EA8" w:rsidP="0069359D">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69359D" w:rsidRPr="00624292">
        <w:rPr>
          <w:rFonts w:ascii="Times New Roman" w:eastAsia="Times New Roman" w:hAnsi="Times New Roman" w:cs="Times New Roman"/>
          <w:sz w:val="24"/>
          <w:szCs w:val="24"/>
        </w:rPr>
        <w:t>.1. tikslinių</w:t>
      </w:r>
      <w:r w:rsidR="00F36E7C" w:rsidRPr="00624292">
        <w:rPr>
          <w:rFonts w:ascii="Times New Roman" w:eastAsia="Times New Roman" w:hAnsi="Times New Roman" w:cs="Times New Roman"/>
          <w:sz w:val="24"/>
          <w:szCs w:val="24"/>
        </w:rPr>
        <w:t xml:space="preserve"> grupių, dalyvaujančių įgyvendinant sveikatos priemones, rūšys ir skaičius;</w:t>
      </w:r>
    </w:p>
    <w:p w14:paraId="6040F7DA" w14:textId="19453A8D"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69359D"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 sut</w:t>
      </w:r>
      <w:r w:rsidR="0069359D" w:rsidRPr="00624292">
        <w:rPr>
          <w:rFonts w:ascii="Times New Roman" w:eastAsia="Times New Roman" w:hAnsi="Times New Roman" w:cs="Times New Roman"/>
          <w:sz w:val="24"/>
          <w:szCs w:val="24"/>
        </w:rPr>
        <w:t xml:space="preserve">eiktų </w:t>
      </w:r>
      <w:r w:rsidR="00F36E7C" w:rsidRPr="00624292">
        <w:rPr>
          <w:rFonts w:ascii="Times New Roman" w:eastAsia="Times New Roman" w:hAnsi="Times New Roman" w:cs="Times New Roman"/>
          <w:sz w:val="24"/>
          <w:szCs w:val="24"/>
        </w:rPr>
        <w:t xml:space="preserve">konsultacijų </w:t>
      </w:r>
      <w:r w:rsidR="0069359D" w:rsidRPr="00624292">
        <w:rPr>
          <w:rFonts w:ascii="Times New Roman" w:eastAsia="Times New Roman" w:hAnsi="Times New Roman" w:cs="Times New Roman"/>
          <w:sz w:val="24"/>
          <w:szCs w:val="24"/>
        </w:rPr>
        <w:t xml:space="preserve">rizikos grupių asmenims </w:t>
      </w:r>
      <w:r w:rsidR="00F36E7C" w:rsidRPr="00624292">
        <w:rPr>
          <w:rFonts w:ascii="Times New Roman" w:eastAsia="Times New Roman" w:hAnsi="Times New Roman" w:cs="Times New Roman"/>
          <w:sz w:val="24"/>
          <w:szCs w:val="24"/>
        </w:rPr>
        <w:t>skaičius;</w:t>
      </w:r>
    </w:p>
    <w:p w14:paraId="37715F81" w14:textId="7D8ED0F7"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1C47D1" w:rsidRPr="00624292">
        <w:rPr>
          <w:rFonts w:ascii="Times New Roman" w:eastAsia="Times New Roman" w:hAnsi="Times New Roman" w:cs="Times New Roman"/>
          <w:sz w:val="24"/>
          <w:szCs w:val="24"/>
        </w:rPr>
        <w:t>.3</w:t>
      </w:r>
      <w:r w:rsidR="00F36E7C" w:rsidRPr="00624292">
        <w:rPr>
          <w:rFonts w:ascii="Times New Roman" w:eastAsia="Times New Roman" w:hAnsi="Times New Roman" w:cs="Times New Roman"/>
          <w:sz w:val="24"/>
          <w:szCs w:val="24"/>
        </w:rPr>
        <w:t>. suteiktų rizikos grupių asmenims apsaugos ir higienos priemonių skaičius;</w:t>
      </w:r>
    </w:p>
    <w:p w14:paraId="1369B4A1" w14:textId="2CD350D6"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826584" w:rsidRPr="00624292">
        <w:rPr>
          <w:rFonts w:ascii="Times New Roman" w:eastAsia="Times New Roman" w:hAnsi="Times New Roman" w:cs="Times New Roman"/>
          <w:sz w:val="24"/>
          <w:szCs w:val="24"/>
        </w:rPr>
        <w:t>.4</w:t>
      </w:r>
      <w:r w:rsidR="00F36E7C" w:rsidRPr="00624292">
        <w:rPr>
          <w:rFonts w:ascii="Times New Roman" w:eastAsia="Times New Roman" w:hAnsi="Times New Roman" w:cs="Times New Roman"/>
          <w:sz w:val="24"/>
          <w:szCs w:val="24"/>
        </w:rPr>
        <w:t>. įgyvendintų ugdymo priemonių skaičius;</w:t>
      </w:r>
    </w:p>
    <w:p w14:paraId="59433304" w14:textId="2ED78CAF"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8451C2" w:rsidRPr="00624292">
        <w:rPr>
          <w:rFonts w:ascii="Times New Roman" w:eastAsia="Times New Roman" w:hAnsi="Times New Roman" w:cs="Times New Roman"/>
          <w:sz w:val="24"/>
          <w:szCs w:val="24"/>
        </w:rPr>
        <w:t>.5</w:t>
      </w:r>
      <w:r w:rsidR="00F36E7C" w:rsidRPr="00624292">
        <w:rPr>
          <w:rFonts w:ascii="Times New Roman" w:eastAsia="Times New Roman" w:hAnsi="Times New Roman" w:cs="Times New Roman"/>
          <w:sz w:val="24"/>
          <w:szCs w:val="24"/>
        </w:rPr>
        <w:t>. parengtų ir išplatintų</w:t>
      </w:r>
      <w:r w:rsidR="00464316" w:rsidRPr="00624292">
        <w:rPr>
          <w:rFonts w:ascii="Times New Roman" w:eastAsia="Times New Roman" w:hAnsi="Times New Roman" w:cs="Times New Roman"/>
          <w:sz w:val="24"/>
          <w:szCs w:val="24"/>
        </w:rPr>
        <w:t xml:space="preserve"> </w:t>
      </w:r>
      <w:r w:rsidR="00464316" w:rsidRPr="00624292">
        <w:rPr>
          <w:rFonts w:ascii="Times New Roman" w:eastAsia="Times New Roman" w:hAnsi="Times New Roman" w:cs="Times New Roman"/>
          <w:bCs/>
          <w:sz w:val="24"/>
          <w:szCs w:val="24"/>
        </w:rPr>
        <w:t>visuomenės informavimo sveikatos klausimais</w:t>
      </w:r>
      <w:r w:rsidR="00F36E7C" w:rsidRPr="00624292">
        <w:rPr>
          <w:rFonts w:ascii="Times New Roman" w:eastAsia="Times New Roman" w:hAnsi="Times New Roman" w:cs="Times New Roman"/>
          <w:sz w:val="24"/>
          <w:szCs w:val="24"/>
        </w:rPr>
        <w:t xml:space="preserve"> priemonių skaičius;</w:t>
      </w:r>
    </w:p>
    <w:p w14:paraId="020918F1" w14:textId="61DA566A"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8451C2" w:rsidRPr="00624292">
        <w:rPr>
          <w:rFonts w:ascii="Times New Roman" w:eastAsia="Times New Roman" w:hAnsi="Times New Roman" w:cs="Times New Roman"/>
          <w:sz w:val="24"/>
          <w:szCs w:val="24"/>
        </w:rPr>
        <w:t>.6</w:t>
      </w:r>
      <w:r w:rsidR="00BC5F91" w:rsidRPr="00624292">
        <w:rPr>
          <w:rFonts w:ascii="Times New Roman" w:eastAsia="Times New Roman" w:hAnsi="Times New Roman" w:cs="Times New Roman"/>
          <w:sz w:val="24"/>
          <w:szCs w:val="24"/>
        </w:rPr>
        <w:t xml:space="preserve">. sveikatinimo veiklų </w:t>
      </w:r>
      <w:r w:rsidR="00F36E7C" w:rsidRPr="00624292">
        <w:rPr>
          <w:rFonts w:ascii="Times New Roman" w:eastAsia="Times New Roman" w:hAnsi="Times New Roman" w:cs="Times New Roman"/>
          <w:sz w:val="24"/>
          <w:szCs w:val="24"/>
        </w:rPr>
        <w:t>trukmė (val.);</w:t>
      </w:r>
    </w:p>
    <w:p w14:paraId="320E8C06" w14:textId="77AF0A94"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8451C2" w:rsidRPr="00624292">
        <w:rPr>
          <w:rFonts w:ascii="Times New Roman" w:eastAsia="Times New Roman" w:hAnsi="Times New Roman" w:cs="Times New Roman"/>
          <w:sz w:val="24"/>
          <w:szCs w:val="24"/>
        </w:rPr>
        <w:t>.7</w:t>
      </w:r>
      <w:r w:rsidR="00F36E7C" w:rsidRPr="00624292">
        <w:rPr>
          <w:rFonts w:ascii="Times New Roman" w:eastAsia="Times New Roman" w:hAnsi="Times New Roman" w:cs="Times New Roman"/>
          <w:sz w:val="24"/>
          <w:szCs w:val="24"/>
        </w:rPr>
        <w:t xml:space="preserve">. </w:t>
      </w:r>
      <w:r w:rsidR="00A15018" w:rsidRPr="00624292">
        <w:rPr>
          <w:rFonts w:ascii="Times New Roman" w:eastAsia="Times New Roman" w:hAnsi="Times New Roman" w:cs="Times New Roman"/>
          <w:bCs/>
          <w:sz w:val="24"/>
          <w:szCs w:val="20"/>
        </w:rPr>
        <w:t xml:space="preserve">anoniminės emocinės pagalbos teikimo </w:t>
      </w:r>
      <w:r w:rsidR="00F36E7C" w:rsidRPr="00624292">
        <w:rPr>
          <w:rFonts w:ascii="Times New Roman" w:eastAsia="Times New Roman" w:hAnsi="Times New Roman" w:cs="Times New Roman"/>
          <w:sz w:val="24"/>
          <w:szCs w:val="24"/>
        </w:rPr>
        <w:t>trukmė (val.);</w:t>
      </w:r>
    </w:p>
    <w:p w14:paraId="731E9E0B" w14:textId="4A815C7F"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A4613D" w:rsidRPr="00624292">
        <w:rPr>
          <w:rFonts w:ascii="Times New Roman" w:eastAsia="Times New Roman" w:hAnsi="Times New Roman" w:cs="Times New Roman"/>
          <w:sz w:val="24"/>
          <w:szCs w:val="24"/>
        </w:rPr>
        <w:t>.8</w:t>
      </w:r>
      <w:r w:rsidR="00F36E7C" w:rsidRPr="00624292">
        <w:rPr>
          <w:rFonts w:ascii="Times New Roman" w:eastAsia="Times New Roman" w:hAnsi="Times New Roman" w:cs="Times New Roman"/>
          <w:sz w:val="24"/>
          <w:szCs w:val="24"/>
        </w:rPr>
        <w:t>. profilaktiškai patikrintų asmenų (pagal tikslines grupes) skaičius;</w:t>
      </w:r>
    </w:p>
    <w:p w14:paraId="78A1F0FF" w14:textId="4F8A6928"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30</w:t>
      </w:r>
      <w:r w:rsidR="00A4613D" w:rsidRPr="00624292">
        <w:rPr>
          <w:rFonts w:ascii="Times New Roman" w:eastAsia="Times New Roman" w:hAnsi="Times New Roman" w:cs="Times New Roman"/>
          <w:sz w:val="24"/>
          <w:szCs w:val="24"/>
        </w:rPr>
        <w:t>.9</w:t>
      </w:r>
      <w:r w:rsidR="00F36E7C" w:rsidRPr="00624292">
        <w:rPr>
          <w:rFonts w:ascii="Times New Roman" w:eastAsia="Times New Roman" w:hAnsi="Times New Roman" w:cs="Times New Roman"/>
          <w:sz w:val="24"/>
          <w:szCs w:val="24"/>
        </w:rPr>
        <w:t>.</w:t>
      </w:r>
      <w:r w:rsidR="00A4613D" w:rsidRPr="00624292">
        <w:rPr>
          <w:rFonts w:ascii="Times New Roman" w:eastAsia="Times New Roman" w:hAnsi="Times New Roman" w:cs="Times New Roman"/>
          <w:bCs/>
          <w:sz w:val="24"/>
          <w:szCs w:val="24"/>
        </w:rPr>
        <w:t xml:space="preserve"> asociacijų, dalyvaujančių įgyvendinant</w:t>
      </w:r>
      <w:r w:rsidR="00F36E7C" w:rsidRPr="00624292">
        <w:rPr>
          <w:rFonts w:ascii="Times New Roman" w:eastAsia="Times New Roman" w:hAnsi="Times New Roman" w:cs="Times New Roman"/>
          <w:bCs/>
          <w:sz w:val="24"/>
          <w:szCs w:val="24"/>
        </w:rPr>
        <w:t xml:space="preserve"> sveikatinimo programas, skaičius;</w:t>
      </w:r>
    </w:p>
    <w:p w14:paraId="77A76124" w14:textId="2A087731" w:rsidR="00F36E7C" w:rsidRPr="00624292" w:rsidRDefault="002A6EA8" w:rsidP="00F36E7C">
      <w:pPr>
        <w:spacing w:after="0" w:line="240" w:lineRule="auto"/>
        <w:ind w:firstLine="720"/>
        <w:jc w:val="both"/>
        <w:rPr>
          <w:rFonts w:ascii="Times New Roman" w:eastAsia="Times New Roman" w:hAnsi="Times New Roman" w:cs="Times New Roman"/>
          <w:bCs/>
          <w:sz w:val="24"/>
          <w:szCs w:val="24"/>
        </w:rPr>
      </w:pPr>
      <w:r w:rsidRPr="00624292">
        <w:rPr>
          <w:rFonts w:ascii="Times New Roman" w:eastAsia="Times New Roman" w:hAnsi="Times New Roman" w:cs="Times New Roman"/>
          <w:sz w:val="24"/>
          <w:szCs w:val="24"/>
        </w:rPr>
        <w:t>30</w:t>
      </w:r>
      <w:r w:rsidR="00122F27" w:rsidRPr="00624292">
        <w:rPr>
          <w:rFonts w:ascii="Times New Roman" w:eastAsia="Times New Roman" w:hAnsi="Times New Roman" w:cs="Times New Roman"/>
          <w:sz w:val="24"/>
          <w:szCs w:val="24"/>
        </w:rPr>
        <w:t>.10</w:t>
      </w:r>
      <w:r w:rsidR="00F36E7C" w:rsidRPr="00624292">
        <w:rPr>
          <w:rFonts w:ascii="Times New Roman" w:eastAsia="Times New Roman" w:hAnsi="Times New Roman" w:cs="Times New Roman"/>
          <w:sz w:val="24"/>
          <w:szCs w:val="24"/>
        </w:rPr>
        <w:t>.</w:t>
      </w:r>
      <w:r w:rsidR="00F36E7C" w:rsidRPr="00624292">
        <w:rPr>
          <w:rFonts w:ascii="Times New Roman" w:eastAsia="Times New Roman" w:hAnsi="Times New Roman" w:cs="Times New Roman"/>
          <w:bCs/>
          <w:sz w:val="24"/>
          <w:szCs w:val="24"/>
        </w:rPr>
        <w:t xml:space="preserve"> atliktų a</w:t>
      </w:r>
      <w:r w:rsidR="00A4613D" w:rsidRPr="00624292">
        <w:rPr>
          <w:rFonts w:ascii="Times New Roman" w:eastAsia="Times New Roman" w:hAnsi="Times New Roman" w:cs="Times New Roman"/>
          <w:bCs/>
          <w:sz w:val="24"/>
          <w:szCs w:val="24"/>
        </w:rPr>
        <w:t>plinkos kokybės tyrimų skaičius.</w:t>
      </w:r>
    </w:p>
    <w:p w14:paraId="0FB576F1" w14:textId="22025421"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F36E7C" w:rsidRPr="00624292">
        <w:rPr>
          <w:rFonts w:ascii="Times New Roman" w:eastAsia="Times New Roman" w:hAnsi="Times New Roman" w:cs="Times New Roman"/>
          <w:sz w:val="24"/>
          <w:szCs w:val="24"/>
        </w:rPr>
        <w:t>. Rezultato vertinimo kriterijai:</w:t>
      </w:r>
    </w:p>
    <w:p w14:paraId="12956F26" w14:textId="552863A8"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.1</w:t>
      </w:r>
      <w:r w:rsidR="00F36E7C" w:rsidRPr="00624292">
        <w:rPr>
          <w:rFonts w:ascii="Times New Roman" w:eastAsia="Times New Roman" w:hAnsi="Times New Roman" w:cs="Times New Roman"/>
          <w:sz w:val="24"/>
          <w:szCs w:val="24"/>
        </w:rPr>
        <w:t>. pagerėjusios gyventojų žinios apie sveikos gyvensenos principus (proc.) (didėjantis rodiklis);</w:t>
      </w:r>
    </w:p>
    <w:p w14:paraId="689821FB" w14:textId="5018C1A3"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 sustiprėję gyventojų sveikos gyvensenos įgūdžiai:</w:t>
      </w:r>
    </w:p>
    <w:p w14:paraId="2F5C7A51" w14:textId="20C2892D"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.1. fizinio ak</w:t>
      </w:r>
      <w:r w:rsidR="00C57085" w:rsidRPr="00624292">
        <w:rPr>
          <w:rFonts w:ascii="Times New Roman" w:eastAsia="Times New Roman" w:hAnsi="Times New Roman" w:cs="Times New Roman"/>
          <w:sz w:val="24"/>
          <w:szCs w:val="24"/>
        </w:rPr>
        <w:t>tyvumo (gyventojų proc.; val.) didėjantis rodiklis</w:t>
      </w:r>
      <w:r w:rsidR="00F36E7C" w:rsidRPr="00624292">
        <w:rPr>
          <w:rFonts w:ascii="Times New Roman" w:eastAsia="Times New Roman" w:hAnsi="Times New Roman" w:cs="Times New Roman"/>
          <w:sz w:val="20"/>
          <w:szCs w:val="20"/>
        </w:rPr>
        <w:t>;</w:t>
      </w:r>
    </w:p>
    <w:p w14:paraId="09CD50FE" w14:textId="54DF4710"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.2. sveikatai žalingų įpročių (rūkymo, alkoholio vartojimo ir kt.) atsisakymo (gyventojų proc. pagal žalingų įpročių rūšis) didėjantis rodiklis;</w:t>
      </w:r>
    </w:p>
    <w:p w14:paraId="24A8D267" w14:textId="612ED588"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.3. sveikos mitybos (gyventojų proc.) didėjantis rodiklis;</w:t>
      </w:r>
    </w:p>
    <w:p w14:paraId="3E041C98" w14:textId="3552FAF5" w:rsidR="00F36E7C" w:rsidRPr="00624292" w:rsidRDefault="002A6EA8" w:rsidP="00D72B61">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31</w:t>
      </w:r>
      <w:r w:rsidR="00D72B61"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 xml:space="preserve">.4. </w:t>
      </w:r>
      <w:r w:rsidR="00D72B61" w:rsidRPr="00624292">
        <w:rPr>
          <w:rFonts w:ascii="Times New Roman" w:eastAsia="Times New Roman" w:hAnsi="Times New Roman" w:cs="Times New Roman"/>
          <w:sz w:val="24"/>
          <w:szCs w:val="24"/>
        </w:rPr>
        <w:t xml:space="preserve">teigiamas emocinės sveikatos vertinimas </w:t>
      </w:r>
      <w:r w:rsidR="00F36E7C" w:rsidRPr="00624292">
        <w:rPr>
          <w:rFonts w:ascii="Times New Roman" w:eastAsia="Times New Roman" w:hAnsi="Times New Roman" w:cs="Times New Roman"/>
          <w:sz w:val="24"/>
          <w:szCs w:val="24"/>
        </w:rPr>
        <w:t>(gyven</w:t>
      </w:r>
      <w:r w:rsidR="00D72B61" w:rsidRPr="00624292">
        <w:rPr>
          <w:rFonts w:ascii="Times New Roman" w:eastAsia="Times New Roman" w:hAnsi="Times New Roman" w:cs="Times New Roman"/>
          <w:sz w:val="24"/>
          <w:szCs w:val="24"/>
        </w:rPr>
        <w:t>tojų proc.) didėjantis rodiklis</w:t>
      </w:r>
      <w:r w:rsidR="00F36E7C" w:rsidRPr="00624292">
        <w:rPr>
          <w:rFonts w:ascii="Times New Roman" w:eastAsia="Times New Roman" w:hAnsi="Times New Roman" w:cs="Times New Roman"/>
          <w:sz w:val="24"/>
          <w:szCs w:val="24"/>
        </w:rPr>
        <w:t>.</w:t>
      </w:r>
    </w:p>
    <w:p w14:paraId="4E8332B0" w14:textId="77777777" w:rsidR="00997FC2" w:rsidRPr="00624292" w:rsidRDefault="00997FC2" w:rsidP="00547FFE">
      <w:pPr>
        <w:spacing w:after="0" w:line="240" w:lineRule="auto"/>
        <w:rPr>
          <w:rFonts w:ascii="Times New Roman" w:eastAsia="Times New Roman" w:hAnsi="Times New Roman" w:cs="Times New Roman"/>
          <w:b/>
          <w:sz w:val="24"/>
          <w:szCs w:val="24"/>
        </w:rPr>
      </w:pPr>
    </w:p>
    <w:p w14:paraId="4AF2836B"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VII SKYRIUS</w:t>
      </w:r>
    </w:p>
    <w:p w14:paraId="54A87AE8"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PROGRAMOS FINANSAVIMO ŠALTINIAI</w:t>
      </w:r>
    </w:p>
    <w:p w14:paraId="5E800AB8"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71281905" w14:textId="6B2B2776" w:rsidR="00F36E7C" w:rsidRPr="00624292" w:rsidRDefault="002A6EA8" w:rsidP="00F36E7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32</w:t>
      </w:r>
      <w:r w:rsidR="00F36E7C" w:rsidRPr="00624292">
        <w:rPr>
          <w:rFonts w:ascii="Times New Roman" w:eastAsia="Times New Roman" w:hAnsi="Times New Roman" w:cs="Times New Roman"/>
          <w:sz w:val="24"/>
          <w:szCs w:val="24"/>
        </w:rPr>
        <w:t>. Programos lėšų finansavimo šaltiniai:</w:t>
      </w:r>
    </w:p>
    <w:p w14:paraId="2A54CF67" w14:textId="1260A6CD" w:rsidR="00F36E7C" w:rsidRPr="00624292" w:rsidRDefault="002A6EA8" w:rsidP="00F36E7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32</w:t>
      </w:r>
      <w:r w:rsidR="00F36E7C" w:rsidRPr="00624292">
        <w:rPr>
          <w:rFonts w:ascii="Times New Roman" w:eastAsia="Times New Roman" w:hAnsi="Times New Roman" w:cs="Times New Roman"/>
          <w:sz w:val="24"/>
          <w:szCs w:val="24"/>
        </w:rPr>
        <w:t>.1. savivaldybės biudžeto asignavimai;</w:t>
      </w:r>
    </w:p>
    <w:p w14:paraId="6CCE78FF" w14:textId="51A41188" w:rsidR="00F36E7C" w:rsidRPr="00624292" w:rsidRDefault="002A6EA8" w:rsidP="00F36E7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32</w:t>
      </w:r>
      <w:r w:rsidR="00FD3D2C" w:rsidRPr="00624292">
        <w:rPr>
          <w:rFonts w:ascii="Times New Roman" w:eastAsia="Times New Roman" w:hAnsi="Times New Roman" w:cs="Times New Roman"/>
          <w:sz w:val="24"/>
          <w:szCs w:val="24"/>
        </w:rPr>
        <w:t>.2</w:t>
      </w:r>
      <w:r w:rsidR="00F36E7C" w:rsidRPr="00624292">
        <w:rPr>
          <w:rFonts w:ascii="Times New Roman" w:eastAsia="Times New Roman" w:hAnsi="Times New Roman" w:cs="Times New Roman"/>
          <w:sz w:val="24"/>
          <w:szCs w:val="24"/>
        </w:rPr>
        <w:t>. savanoriškos fizinių ir juridinių asmenų įmokos;</w:t>
      </w:r>
    </w:p>
    <w:p w14:paraId="1E4179B5" w14:textId="6D770FE4" w:rsidR="00521964" w:rsidRPr="00624292" w:rsidRDefault="00521964" w:rsidP="00F36E7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32.3. 20 procentų savivaldybių aplinkos apsaugos rėmimo specialiosios programos lėšų;</w:t>
      </w:r>
    </w:p>
    <w:p w14:paraId="4804CD7D" w14:textId="3096A2F1" w:rsidR="00F36E7C" w:rsidRPr="00624292" w:rsidRDefault="002A6EA8" w:rsidP="00F36E7C">
      <w:pPr>
        <w:spacing w:after="0" w:line="240" w:lineRule="auto"/>
        <w:ind w:firstLine="709"/>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32</w:t>
      </w:r>
      <w:r w:rsidR="00521964" w:rsidRPr="00624292">
        <w:rPr>
          <w:rFonts w:ascii="Times New Roman" w:eastAsia="Times New Roman" w:hAnsi="Times New Roman" w:cs="Times New Roman"/>
          <w:sz w:val="24"/>
          <w:szCs w:val="24"/>
        </w:rPr>
        <w:t>.4</w:t>
      </w:r>
      <w:r w:rsidR="00F36E7C" w:rsidRPr="00624292">
        <w:rPr>
          <w:rFonts w:ascii="Times New Roman" w:eastAsia="Times New Roman" w:hAnsi="Times New Roman" w:cs="Times New Roman"/>
          <w:sz w:val="24"/>
          <w:szCs w:val="24"/>
        </w:rPr>
        <w:t>. kitos teisėtai įgytos lėšos.</w:t>
      </w:r>
    </w:p>
    <w:p w14:paraId="7B4C222D" w14:textId="77777777" w:rsidR="00F36E7C" w:rsidRPr="00624292" w:rsidRDefault="00F36E7C" w:rsidP="00F36E7C">
      <w:pPr>
        <w:spacing w:after="0" w:line="240" w:lineRule="auto"/>
        <w:jc w:val="center"/>
        <w:rPr>
          <w:rFonts w:ascii="Times New Roman" w:eastAsia="Times New Roman" w:hAnsi="Times New Roman" w:cs="Times New Roman"/>
          <w:sz w:val="24"/>
          <w:szCs w:val="24"/>
        </w:rPr>
      </w:pPr>
    </w:p>
    <w:p w14:paraId="32C81C86"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VIII SKYRIUS</w:t>
      </w:r>
    </w:p>
    <w:p w14:paraId="41FB040A"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LAUKIAMI REZULTATAI</w:t>
      </w:r>
    </w:p>
    <w:p w14:paraId="55D6D8C9"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2E47791A" w14:textId="0C28457E"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33</w:t>
      </w:r>
      <w:r w:rsidR="00F36E7C" w:rsidRPr="00624292">
        <w:rPr>
          <w:rFonts w:ascii="Times New Roman" w:eastAsia="Times New Roman" w:hAnsi="Times New Roman" w:cs="Times New Roman"/>
          <w:sz w:val="24"/>
          <w:szCs w:val="24"/>
        </w:rPr>
        <w:t>. Pagal Programos priemones atliekami visuomen</w:t>
      </w:r>
      <w:r w:rsidR="00F36E7C" w:rsidRPr="00624292">
        <w:rPr>
          <w:rFonts w:ascii="TimesNewRoman" w:eastAsia="Times New Roman" w:hAnsi="TimesNewRoman" w:cs="TimesNewRoman"/>
          <w:sz w:val="24"/>
          <w:szCs w:val="24"/>
        </w:rPr>
        <w:t>ė</w:t>
      </w:r>
      <w:r w:rsidR="00F36E7C" w:rsidRPr="00624292">
        <w:rPr>
          <w:rFonts w:ascii="Times New Roman" w:eastAsia="Times New Roman" w:hAnsi="Times New Roman" w:cs="Times New Roman"/>
          <w:sz w:val="24"/>
          <w:szCs w:val="24"/>
        </w:rPr>
        <w:t xml:space="preserve">s sveikatos tyrimai, </w:t>
      </w:r>
      <w:r w:rsidR="00F36E7C" w:rsidRPr="00624292">
        <w:rPr>
          <w:rFonts w:ascii="TimesNewRoman" w:eastAsia="Times New Roman" w:hAnsi="TimesNewRoman" w:cs="TimesNewRoman"/>
          <w:sz w:val="24"/>
          <w:szCs w:val="24"/>
        </w:rPr>
        <w:t>į</w:t>
      </w:r>
      <w:r w:rsidR="00F36E7C" w:rsidRPr="00624292">
        <w:rPr>
          <w:rFonts w:ascii="Times New Roman" w:eastAsia="Times New Roman" w:hAnsi="Times New Roman" w:cs="Times New Roman"/>
          <w:sz w:val="24"/>
          <w:szCs w:val="24"/>
        </w:rPr>
        <w:t>vertinant:</w:t>
      </w:r>
    </w:p>
    <w:p w14:paraId="06FDAB5F" w14:textId="1CDEFCC9" w:rsidR="00F36E7C" w:rsidRPr="00624292" w:rsidRDefault="002A6EA8" w:rsidP="00F36E7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33</w:t>
      </w:r>
      <w:r w:rsidR="00F36E7C" w:rsidRPr="00624292">
        <w:rPr>
          <w:rFonts w:ascii="Times New Roman" w:eastAsia="Times New Roman" w:hAnsi="Times New Roman" w:cs="Times New Roman"/>
          <w:sz w:val="24"/>
          <w:szCs w:val="24"/>
        </w:rPr>
        <w:t>.1. Klaipėdos miesto gyventojų sveikos gyvensenos žinių pokyčius;</w:t>
      </w:r>
    </w:p>
    <w:p w14:paraId="4CA41595" w14:textId="7DC609B3" w:rsidR="00F36E7C" w:rsidRPr="00624292" w:rsidRDefault="002A6EA8" w:rsidP="00F36E7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624292">
        <w:rPr>
          <w:rFonts w:ascii="Times New Roman" w:eastAsia="ArialMT" w:hAnsi="Times New Roman" w:cs="Times New Roman"/>
          <w:sz w:val="24"/>
          <w:szCs w:val="24"/>
        </w:rPr>
        <w:t>33</w:t>
      </w:r>
      <w:r w:rsidR="00F36E7C" w:rsidRPr="00624292">
        <w:rPr>
          <w:rFonts w:ascii="Times New Roman" w:eastAsia="ArialMT" w:hAnsi="Times New Roman" w:cs="Times New Roman"/>
          <w:sz w:val="24"/>
          <w:szCs w:val="24"/>
        </w:rPr>
        <w:t xml:space="preserve">.2. </w:t>
      </w:r>
      <w:r w:rsidR="00F36E7C" w:rsidRPr="00624292">
        <w:rPr>
          <w:rFonts w:ascii="Times New Roman" w:eastAsia="Times New Roman" w:hAnsi="Times New Roman" w:cs="Times New Roman"/>
          <w:sz w:val="24"/>
          <w:szCs w:val="24"/>
        </w:rPr>
        <w:t xml:space="preserve">Klaipėdos miesto gyventojų </w:t>
      </w:r>
      <w:r w:rsidR="00F36E7C" w:rsidRPr="00624292">
        <w:rPr>
          <w:rFonts w:ascii="Times New Roman" w:eastAsia="ArialMT" w:hAnsi="Times New Roman" w:cs="Times New Roman"/>
          <w:sz w:val="24"/>
          <w:szCs w:val="24"/>
        </w:rPr>
        <w:t>elgsenos</w:t>
      </w:r>
      <w:r w:rsidR="00F36E7C" w:rsidRPr="00624292">
        <w:rPr>
          <w:rFonts w:ascii="Times New Roman" w:eastAsia="Times New Roman" w:hAnsi="Times New Roman" w:cs="Times New Roman"/>
          <w:sz w:val="24"/>
          <w:szCs w:val="24"/>
        </w:rPr>
        <w:t xml:space="preserve"> sveikos gyvensenos klausimais pokyčius</w:t>
      </w:r>
      <w:r w:rsidR="00F36E7C" w:rsidRPr="00624292">
        <w:rPr>
          <w:rFonts w:ascii="Times New Roman" w:eastAsia="ArialMT" w:hAnsi="Times New Roman" w:cs="Times New Roman"/>
          <w:sz w:val="24"/>
          <w:szCs w:val="24"/>
        </w:rPr>
        <w:t>;</w:t>
      </w:r>
    </w:p>
    <w:p w14:paraId="4DDCC633" w14:textId="1D2CC592" w:rsidR="00F36E7C" w:rsidRPr="00624292" w:rsidRDefault="002A6EA8" w:rsidP="00F36E7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33</w:t>
      </w:r>
      <w:r w:rsidR="00F36E7C" w:rsidRPr="00624292">
        <w:rPr>
          <w:rFonts w:ascii="Times New Roman" w:eastAsia="Times New Roman" w:hAnsi="Times New Roman" w:cs="Times New Roman"/>
          <w:sz w:val="24"/>
          <w:szCs w:val="24"/>
        </w:rPr>
        <w:t xml:space="preserve">.3. </w:t>
      </w:r>
      <w:r w:rsidR="00F36E7C" w:rsidRPr="00624292">
        <w:rPr>
          <w:rFonts w:ascii="Times New Roman" w:eastAsia="ArialMT" w:hAnsi="Times New Roman" w:cs="Times New Roman"/>
          <w:sz w:val="24"/>
          <w:szCs w:val="24"/>
        </w:rPr>
        <w:t xml:space="preserve">rizikos veiksnių paplitimo sumažėjimo mastą </w:t>
      </w:r>
      <w:r w:rsidR="00F36E7C" w:rsidRPr="00624292">
        <w:rPr>
          <w:rFonts w:ascii="Times New Roman" w:eastAsia="Times New Roman" w:hAnsi="Times New Roman" w:cs="Times New Roman"/>
          <w:sz w:val="24"/>
          <w:szCs w:val="24"/>
        </w:rPr>
        <w:t>tarp Klaipėdos miesto gyventojų.</w:t>
      </w:r>
    </w:p>
    <w:p w14:paraId="29AC80E6"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p>
    <w:p w14:paraId="59D9C062"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IX SKYRIUS</w:t>
      </w:r>
    </w:p>
    <w:p w14:paraId="11B65EB9" w14:textId="77777777" w:rsidR="00F36E7C" w:rsidRPr="00624292" w:rsidRDefault="00F36E7C" w:rsidP="00F36E7C">
      <w:pPr>
        <w:spacing w:after="0" w:line="240" w:lineRule="auto"/>
        <w:jc w:val="center"/>
        <w:rPr>
          <w:rFonts w:ascii="Times New Roman" w:eastAsia="Times New Roman" w:hAnsi="Times New Roman" w:cs="Times New Roman"/>
          <w:b/>
          <w:sz w:val="24"/>
          <w:szCs w:val="24"/>
        </w:rPr>
      </w:pPr>
      <w:r w:rsidRPr="00624292">
        <w:rPr>
          <w:rFonts w:ascii="Times New Roman" w:eastAsia="Times New Roman" w:hAnsi="Times New Roman" w:cs="Times New Roman"/>
          <w:b/>
          <w:sz w:val="24"/>
          <w:szCs w:val="24"/>
        </w:rPr>
        <w:t>BAIGIAMOSIOS NUOSTATOS</w:t>
      </w:r>
    </w:p>
    <w:p w14:paraId="1C5CA0FF" w14:textId="77777777" w:rsidR="00F36E7C" w:rsidRPr="00624292" w:rsidRDefault="00F36E7C" w:rsidP="00F36E7C">
      <w:pPr>
        <w:spacing w:after="0" w:line="240" w:lineRule="auto"/>
        <w:ind w:firstLine="720"/>
        <w:jc w:val="both"/>
        <w:rPr>
          <w:rFonts w:ascii="Times New Roman" w:eastAsia="Times New Roman" w:hAnsi="Times New Roman" w:cs="Times New Roman"/>
          <w:sz w:val="24"/>
          <w:szCs w:val="24"/>
        </w:rPr>
      </w:pPr>
    </w:p>
    <w:p w14:paraId="28991C8C" w14:textId="1C81AD37"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34</w:t>
      </w:r>
      <w:r w:rsidR="00F36E7C" w:rsidRPr="00624292">
        <w:rPr>
          <w:rFonts w:ascii="Times New Roman" w:eastAsia="Times New Roman" w:hAnsi="Times New Roman" w:cs="Times New Roman"/>
          <w:sz w:val="24"/>
          <w:szCs w:val="24"/>
        </w:rPr>
        <w:t xml:space="preserve">. Klaipėdos miesto savivaldybės administracija ataskaitą, o prireikus – </w:t>
      </w:r>
      <w:r w:rsidR="0067666A" w:rsidRPr="00624292">
        <w:rPr>
          <w:rFonts w:ascii="Times New Roman" w:eastAsia="Times New Roman" w:hAnsi="Times New Roman" w:cs="Times New Roman"/>
          <w:sz w:val="24"/>
          <w:szCs w:val="24"/>
        </w:rPr>
        <w:t xml:space="preserve">ir papildomą informaciją apie Savivaldybės visuomenės sveikatos rėmimo specialiosios programos priemonių vykdymą teikia </w:t>
      </w:r>
      <w:r w:rsidR="00422DE3">
        <w:rPr>
          <w:rFonts w:ascii="Times New Roman" w:eastAsia="Times New Roman" w:hAnsi="Times New Roman" w:cs="Times New Roman"/>
          <w:sz w:val="24"/>
          <w:szCs w:val="24"/>
        </w:rPr>
        <w:t xml:space="preserve">Lietuvos Respublikos </w:t>
      </w:r>
      <w:r w:rsidR="0067666A" w:rsidRPr="00624292">
        <w:rPr>
          <w:rFonts w:ascii="Times New Roman" w:eastAsia="Times New Roman" w:hAnsi="Times New Roman" w:cs="Times New Roman"/>
          <w:sz w:val="24"/>
          <w:szCs w:val="24"/>
        </w:rPr>
        <w:t xml:space="preserve">sveikatos apsaugos ministro nustatyta tvarka. </w:t>
      </w:r>
    </w:p>
    <w:p w14:paraId="14E8EC65" w14:textId="1250BCED" w:rsidR="00F36E7C" w:rsidRPr="00624292" w:rsidRDefault="002A6EA8" w:rsidP="00F36E7C">
      <w:pPr>
        <w:spacing w:after="0" w:line="240" w:lineRule="auto"/>
        <w:ind w:firstLine="720"/>
        <w:jc w:val="both"/>
        <w:rPr>
          <w:rFonts w:ascii="Times New Roman" w:eastAsia="Times New Roman" w:hAnsi="Times New Roman" w:cs="Times New Roman"/>
          <w:sz w:val="24"/>
          <w:szCs w:val="24"/>
        </w:rPr>
      </w:pPr>
      <w:r w:rsidRPr="00624292">
        <w:rPr>
          <w:rFonts w:ascii="Times New Roman" w:eastAsia="Times New Roman" w:hAnsi="Times New Roman" w:cs="Times New Roman"/>
          <w:sz w:val="24"/>
          <w:szCs w:val="24"/>
        </w:rPr>
        <w:t>35</w:t>
      </w:r>
      <w:r w:rsidR="00F36E7C" w:rsidRPr="00624292">
        <w:rPr>
          <w:rFonts w:ascii="Times New Roman" w:eastAsia="Times New Roman" w:hAnsi="Times New Roman" w:cs="Times New Roman"/>
          <w:sz w:val="24"/>
          <w:szCs w:val="24"/>
        </w:rPr>
        <w:t>. Ataskaita kasmet viešai pateikiama savivaldybės bendruomenei, ją paskelbiant Klaipėdos miesto savivaldybės interneto svetainėje.</w:t>
      </w:r>
    </w:p>
    <w:p w14:paraId="46C1A7BF" w14:textId="77777777" w:rsidR="00F36E7C" w:rsidRPr="00624292" w:rsidRDefault="00F36E7C" w:rsidP="00F36E7C">
      <w:pPr>
        <w:spacing w:after="0" w:line="240" w:lineRule="auto"/>
        <w:jc w:val="center"/>
        <w:rPr>
          <w:rFonts w:ascii="Times New Roman" w:eastAsia="Times New Roman" w:hAnsi="Times New Roman" w:cs="Times New Roman"/>
          <w:sz w:val="24"/>
          <w:szCs w:val="24"/>
        </w:rPr>
      </w:pPr>
    </w:p>
    <w:p w14:paraId="46C2D554" w14:textId="01577321" w:rsidR="00F36E7C" w:rsidRPr="00511847" w:rsidRDefault="00F36E7C" w:rsidP="005A69A4">
      <w:pPr>
        <w:spacing w:after="0" w:line="240" w:lineRule="auto"/>
        <w:jc w:val="center"/>
        <w:rPr>
          <w:rFonts w:ascii="Times New Roman" w:eastAsia="Times New Roman" w:hAnsi="Times New Roman" w:cs="Times New Roman"/>
          <w:color w:val="000000"/>
          <w:sz w:val="24"/>
          <w:szCs w:val="24"/>
        </w:rPr>
      </w:pPr>
      <w:r w:rsidRPr="00624292">
        <w:rPr>
          <w:rFonts w:ascii="Times New Roman" w:eastAsia="Times New Roman" w:hAnsi="Times New Roman" w:cs="Times New Roman"/>
          <w:sz w:val="24"/>
          <w:szCs w:val="24"/>
        </w:rPr>
        <w:t>_________________________________</w:t>
      </w:r>
    </w:p>
    <w:sectPr w:rsidR="00F36E7C" w:rsidRPr="00511847" w:rsidSect="00624292">
      <w:headerReference w:type="default" r:id="rId1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1FC13" w14:textId="77777777" w:rsidR="008A34E2" w:rsidRDefault="008A34E2" w:rsidP="008A34E2">
      <w:pPr>
        <w:spacing w:after="0" w:line="240" w:lineRule="auto"/>
      </w:pPr>
      <w:r>
        <w:separator/>
      </w:r>
    </w:p>
  </w:endnote>
  <w:endnote w:type="continuationSeparator" w:id="0">
    <w:p w14:paraId="531DEE37" w14:textId="77777777" w:rsidR="008A34E2" w:rsidRDefault="008A34E2" w:rsidP="008A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B0500000000000000"/>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B8C2" w14:textId="77777777" w:rsidR="008A34E2" w:rsidRDefault="008A34E2" w:rsidP="008A34E2">
      <w:pPr>
        <w:spacing w:after="0" w:line="240" w:lineRule="auto"/>
      </w:pPr>
      <w:r>
        <w:separator/>
      </w:r>
    </w:p>
  </w:footnote>
  <w:footnote w:type="continuationSeparator" w:id="0">
    <w:p w14:paraId="772B9739" w14:textId="77777777" w:rsidR="008A34E2" w:rsidRDefault="008A34E2" w:rsidP="008A3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744150"/>
      <w:docPartObj>
        <w:docPartGallery w:val="Page Numbers (Top of Page)"/>
        <w:docPartUnique/>
      </w:docPartObj>
    </w:sdtPr>
    <w:sdtEndPr>
      <w:rPr>
        <w:rFonts w:ascii="Times New Roman" w:hAnsi="Times New Roman" w:cs="Times New Roman"/>
        <w:sz w:val="24"/>
        <w:szCs w:val="24"/>
      </w:rPr>
    </w:sdtEndPr>
    <w:sdtContent>
      <w:p w14:paraId="521971D3" w14:textId="5E42D97C" w:rsidR="00624292" w:rsidRPr="00624292" w:rsidRDefault="00624292">
        <w:pPr>
          <w:pStyle w:val="Antrats"/>
          <w:jc w:val="center"/>
          <w:rPr>
            <w:rFonts w:ascii="Times New Roman" w:hAnsi="Times New Roman" w:cs="Times New Roman"/>
            <w:sz w:val="24"/>
            <w:szCs w:val="24"/>
          </w:rPr>
        </w:pPr>
        <w:r w:rsidRPr="00624292">
          <w:rPr>
            <w:rFonts w:ascii="Times New Roman" w:hAnsi="Times New Roman" w:cs="Times New Roman"/>
            <w:sz w:val="24"/>
            <w:szCs w:val="24"/>
          </w:rPr>
          <w:fldChar w:fldCharType="begin"/>
        </w:r>
        <w:r w:rsidRPr="00624292">
          <w:rPr>
            <w:rFonts w:ascii="Times New Roman" w:hAnsi="Times New Roman" w:cs="Times New Roman"/>
            <w:sz w:val="24"/>
            <w:szCs w:val="24"/>
          </w:rPr>
          <w:instrText>PAGE   \* MERGEFORMAT</w:instrText>
        </w:r>
        <w:r w:rsidRPr="00624292">
          <w:rPr>
            <w:rFonts w:ascii="Times New Roman" w:hAnsi="Times New Roman" w:cs="Times New Roman"/>
            <w:sz w:val="24"/>
            <w:szCs w:val="24"/>
          </w:rPr>
          <w:fldChar w:fldCharType="separate"/>
        </w:r>
        <w:r w:rsidR="00242697">
          <w:rPr>
            <w:rFonts w:ascii="Times New Roman" w:hAnsi="Times New Roman" w:cs="Times New Roman"/>
            <w:noProof/>
            <w:sz w:val="24"/>
            <w:szCs w:val="24"/>
          </w:rPr>
          <w:t>2</w:t>
        </w:r>
        <w:r w:rsidRPr="00624292">
          <w:rPr>
            <w:rFonts w:ascii="Times New Roman" w:hAnsi="Times New Roman" w:cs="Times New Roman"/>
            <w:sz w:val="24"/>
            <w:szCs w:val="24"/>
          </w:rPr>
          <w:fldChar w:fldCharType="end"/>
        </w:r>
      </w:p>
    </w:sdtContent>
  </w:sdt>
  <w:p w14:paraId="521AF936" w14:textId="77777777" w:rsidR="00624292" w:rsidRDefault="00624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E55B7"/>
    <w:multiLevelType w:val="hybridMultilevel"/>
    <w:tmpl w:val="AE1C1818"/>
    <w:lvl w:ilvl="0" w:tplc="8C726B8E">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B8"/>
    <w:rsid w:val="00001AAB"/>
    <w:rsid w:val="00002934"/>
    <w:rsid w:val="0000634D"/>
    <w:rsid w:val="000121F4"/>
    <w:rsid w:val="00013F05"/>
    <w:rsid w:val="00035019"/>
    <w:rsid w:val="00043ABA"/>
    <w:rsid w:val="000443DB"/>
    <w:rsid w:val="00056702"/>
    <w:rsid w:val="000641E9"/>
    <w:rsid w:val="00066730"/>
    <w:rsid w:val="00067ACB"/>
    <w:rsid w:val="00071F96"/>
    <w:rsid w:val="00074431"/>
    <w:rsid w:val="00082A0C"/>
    <w:rsid w:val="00084AA6"/>
    <w:rsid w:val="000936FF"/>
    <w:rsid w:val="00095471"/>
    <w:rsid w:val="000A3CCF"/>
    <w:rsid w:val="000A66CC"/>
    <w:rsid w:val="000B194F"/>
    <w:rsid w:val="000C3C0D"/>
    <w:rsid w:val="000C3FB8"/>
    <w:rsid w:val="000D043D"/>
    <w:rsid w:val="000D394D"/>
    <w:rsid w:val="000E0869"/>
    <w:rsid w:val="001021CD"/>
    <w:rsid w:val="00110BBC"/>
    <w:rsid w:val="001145CD"/>
    <w:rsid w:val="0011724B"/>
    <w:rsid w:val="00122F27"/>
    <w:rsid w:val="00133394"/>
    <w:rsid w:val="001356A9"/>
    <w:rsid w:val="00135CF1"/>
    <w:rsid w:val="00135D8F"/>
    <w:rsid w:val="00136638"/>
    <w:rsid w:val="00145396"/>
    <w:rsid w:val="0014725C"/>
    <w:rsid w:val="00151A4B"/>
    <w:rsid w:val="00155891"/>
    <w:rsid w:val="00171142"/>
    <w:rsid w:val="0018357F"/>
    <w:rsid w:val="00186FF4"/>
    <w:rsid w:val="00197199"/>
    <w:rsid w:val="001A2FA4"/>
    <w:rsid w:val="001A6CA2"/>
    <w:rsid w:val="001C0DAB"/>
    <w:rsid w:val="001C47D1"/>
    <w:rsid w:val="001C7277"/>
    <w:rsid w:val="001D3A76"/>
    <w:rsid w:val="001D574B"/>
    <w:rsid w:val="001D5E71"/>
    <w:rsid w:val="001E7967"/>
    <w:rsid w:val="001F2E65"/>
    <w:rsid w:val="001F2F70"/>
    <w:rsid w:val="00213FDA"/>
    <w:rsid w:val="00214776"/>
    <w:rsid w:val="002205B7"/>
    <w:rsid w:val="00236F8C"/>
    <w:rsid w:val="002372E1"/>
    <w:rsid w:val="00242697"/>
    <w:rsid w:val="002551D2"/>
    <w:rsid w:val="00257720"/>
    <w:rsid w:val="0026182C"/>
    <w:rsid w:val="00261DEA"/>
    <w:rsid w:val="00262824"/>
    <w:rsid w:val="00264C8C"/>
    <w:rsid w:val="00270A71"/>
    <w:rsid w:val="00277501"/>
    <w:rsid w:val="00282206"/>
    <w:rsid w:val="002859F2"/>
    <w:rsid w:val="002A4270"/>
    <w:rsid w:val="002A5218"/>
    <w:rsid w:val="002A6EA8"/>
    <w:rsid w:val="002B0800"/>
    <w:rsid w:val="002B1ECD"/>
    <w:rsid w:val="002B50CD"/>
    <w:rsid w:val="002C0A69"/>
    <w:rsid w:val="002C2C66"/>
    <w:rsid w:val="002D6DEF"/>
    <w:rsid w:val="002E0978"/>
    <w:rsid w:val="002E6059"/>
    <w:rsid w:val="003106E5"/>
    <w:rsid w:val="00310E3B"/>
    <w:rsid w:val="00311561"/>
    <w:rsid w:val="00321806"/>
    <w:rsid w:val="003320B6"/>
    <w:rsid w:val="00336490"/>
    <w:rsid w:val="00336F36"/>
    <w:rsid w:val="003375D9"/>
    <w:rsid w:val="00342267"/>
    <w:rsid w:val="00344086"/>
    <w:rsid w:val="00344A05"/>
    <w:rsid w:val="00363EE3"/>
    <w:rsid w:val="003640FE"/>
    <w:rsid w:val="003737CF"/>
    <w:rsid w:val="00376DEB"/>
    <w:rsid w:val="00385057"/>
    <w:rsid w:val="00385F43"/>
    <w:rsid w:val="00387AE9"/>
    <w:rsid w:val="003A03DE"/>
    <w:rsid w:val="003A7513"/>
    <w:rsid w:val="003B094E"/>
    <w:rsid w:val="003B72A1"/>
    <w:rsid w:val="003C3AAB"/>
    <w:rsid w:val="003C7B07"/>
    <w:rsid w:val="003D0EFE"/>
    <w:rsid w:val="003D0F39"/>
    <w:rsid w:val="003E3847"/>
    <w:rsid w:val="003E6A7A"/>
    <w:rsid w:val="003E6F72"/>
    <w:rsid w:val="003F409A"/>
    <w:rsid w:val="004006EA"/>
    <w:rsid w:val="004034D2"/>
    <w:rsid w:val="004034E2"/>
    <w:rsid w:val="004108A6"/>
    <w:rsid w:val="004134B6"/>
    <w:rsid w:val="00414C11"/>
    <w:rsid w:val="00414F01"/>
    <w:rsid w:val="0041662C"/>
    <w:rsid w:val="00422B53"/>
    <w:rsid w:val="00422DE3"/>
    <w:rsid w:val="00431B05"/>
    <w:rsid w:val="00432A23"/>
    <w:rsid w:val="00444C3A"/>
    <w:rsid w:val="00464316"/>
    <w:rsid w:val="004741DA"/>
    <w:rsid w:val="004843B6"/>
    <w:rsid w:val="00495D86"/>
    <w:rsid w:val="00496257"/>
    <w:rsid w:val="00496424"/>
    <w:rsid w:val="004A0EB5"/>
    <w:rsid w:val="004A2507"/>
    <w:rsid w:val="004A6162"/>
    <w:rsid w:val="004C20A2"/>
    <w:rsid w:val="004D09B8"/>
    <w:rsid w:val="004E0331"/>
    <w:rsid w:val="004E335D"/>
    <w:rsid w:val="004F3E87"/>
    <w:rsid w:val="005036CE"/>
    <w:rsid w:val="005052D5"/>
    <w:rsid w:val="00511847"/>
    <w:rsid w:val="00521964"/>
    <w:rsid w:val="00521AB4"/>
    <w:rsid w:val="00524AC3"/>
    <w:rsid w:val="00533738"/>
    <w:rsid w:val="00534F7F"/>
    <w:rsid w:val="00535CBD"/>
    <w:rsid w:val="00547FFE"/>
    <w:rsid w:val="00555553"/>
    <w:rsid w:val="005624A5"/>
    <w:rsid w:val="00573C93"/>
    <w:rsid w:val="0058252D"/>
    <w:rsid w:val="00584604"/>
    <w:rsid w:val="00584F02"/>
    <w:rsid w:val="00587121"/>
    <w:rsid w:val="00590698"/>
    <w:rsid w:val="005A10D7"/>
    <w:rsid w:val="005A69A4"/>
    <w:rsid w:val="005B0F44"/>
    <w:rsid w:val="005B2798"/>
    <w:rsid w:val="005D57B9"/>
    <w:rsid w:val="005D5972"/>
    <w:rsid w:val="005E13B3"/>
    <w:rsid w:val="005E2406"/>
    <w:rsid w:val="005E6D65"/>
    <w:rsid w:val="00613578"/>
    <w:rsid w:val="00613C0B"/>
    <w:rsid w:val="00624292"/>
    <w:rsid w:val="006268CD"/>
    <w:rsid w:val="006372AA"/>
    <w:rsid w:val="006372AF"/>
    <w:rsid w:val="0067666A"/>
    <w:rsid w:val="0069359D"/>
    <w:rsid w:val="00696F72"/>
    <w:rsid w:val="00697C25"/>
    <w:rsid w:val="006A238B"/>
    <w:rsid w:val="006A5CDF"/>
    <w:rsid w:val="006B6CC9"/>
    <w:rsid w:val="006C1B56"/>
    <w:rsid w:val="006D5B0C"/>
    <w:rsid w:val="006D6504"/>
    <w:rsid w:val="006E2DCF"/>
    <w:rsid w:val="006E4E8A"/>
    <w:rsid w:val="006F13F1"/>
    <w:rsid w:val="006F2896"/>
    <w:rsid w:val="006F5084"/>
    <w:rsid w:val="006F6758"/>
    <w:rsid w:val="0070138C"/>
    <w:rsid w:val="00706E0E"/>
    <w:rsid w:val="0071063E"/>
    <w:rsid w:val="0073170E"/>
    <w:rsid w:val="007374FE"/>
    <w:rsid w:val="00740916"/>
    <w:rsid w:val="00745C7A"/>
    <w:rsid w:val="0075233A"/>
    <w:rsid w:val="00755C70"/>
    <w:rsid w:val="00760952"/>
    <w:rsid w:val="00763AA6"/>
    <w:rsid w:val="00764DE1"/>
    <w:rsid w:val="0077022A"/>
    <w:rsid w:val="00780DD4"/>
    <w:rsid w:val="00782094"/>
    <w:rsid w:val="00790222"/>
    <w:rsid w:val="0079177D"/>
    <w:rsid w:val="007B2197"/>
    <w:rsid w:val="007C1430"/>
    <w:rsid w:val="007C5563"/>
    <w:rsid w:val="007C6C2F"/>
    <w:rsid w:val="007D78B9"/>
    <w:rsid w:val="007E0B78"/>
    <w:rsid w:val="007E1EE4"/>
    <w:rsid w:val="007E2365"/>
    <w:rsid w:val="007F5312"/>
    <w:rsid w:val="007F5ADA"/>
    <w:rsid w:val="007F5BCC"/>
    <w:rsid w:val="00826584"/>
    <w:rsid w:val="0082700B"/>
    <w:rsid w:val="00833CC7"/>
    <w:rsid w:val="00834CD9"/>
    <w:rsid w:val="00836B2E"/>
    <w:rsid w:val="00837B74"/>
    <w:rsid w:val="008451C2"/>
    <w:rsid w:val="00847F99"/>
    <w:rsid w:val="00860A12"/>
    <w:rsid w:val="008647E3"/>
    <w:rsid w:val="00874BCC"/>
    <w:rsid w:val="00874FF8"/>
    <w:rsid w:val="00882B35"/>
    <w:rsid w:val="00886305"/>
    <w:rsid w:val="00892A66"/>
    <w:rsid w:val="0089767E"/>
    <w:rsid w:val="008A0428"/>
    <w:rsid w:val="008A2499"/>
    <w:rsid w:val="008A34E2"/>
    <w:rsid w:val="008B71B8"/>
    <w:rsid w:val="008C24AD"/>
    <w:rsid w:val="008C345A"/>
    <w:rsid w:val="008C495D"/>
    <w:rsid w:val="008C533E"/>
    <w:rsid w:val="008C7AB7"/>
    <w:rsid w:val="008D4C4E"/>
    <w:rsid w:val="008F616B"/>
    <w:rsid w:val="0093152B"/>
    <w:rsid w:val="00935595"/>
    <w:rsid w:val="0093631D"/>
    <w:rsid w:val="00936A94"/>
    <w:rsid w:val="00945725"/>
    <w:rsid w:val="009505F9"/>
    <w:rsid w:val="00950823"/>
    <w:rsid w:val="00957AC8"/>
    <w:rsid w:val="00957E47"/>
    <w:rsid w:val="00967086"/>
    <w:rsid w:val="00970831"/>
    <w:rsid w:val="0097201B"/>
    <w:rsid w:val="00985430"/>
    <w:rsid w:val="00997FC2"/>
    <w:rsid w:val="009A038A"/>
    <w:rsid w:val="009A489C"/>
    <w:rsid w:val="009A7DC4"/>
    <w:rsid w:val="009B1CAC"/>
    <w:rsid w:val="009B4AB6"/>
    <w:rsid w:val="009B6682"/>
    <w:rsid w:val="009C6E07"/>
    <w:rsid w:val="009D6880"/>
    <w:rsid w:val="009E2543"/>
    <w:rsid w:val="009E3CA4"/>
    <w:rsid w:val="009F154A"/>
    <w:rsid w:val="009F6282"/>
    <w:rsid w:val="009F64B4"/>
    <w:rsid w:val="00A15018"/>
    <w:rsid w:val="00A4110D"/>
    <w:rsid w:val="00A4613D"/>
    <w:rsid w:val="00A46396"/>
    <w:rsid w:val="00A55453"/>
    <w:rsid w:val="00A55652"/>
    <w:rsid w:val="00A60BDF"/>
    <w:rsid w:val="00A6408A"/>
    <w:rsid w:val="00A75D06"/>
    <w:rsid w:val="00A777B9"/>
    <w:rsid w:val="00A87379"/>
    <w:rsid w:val="00A9237F"/>
    <w:rsid w:val="00AA1AE6"/>
    <w:rsid w:val="00AA3F1A"/>
    <w:rsid w:val="00AA46DC"/>
    <w:rsid w:val="00AB0020"/>
    <w:rsid w:val="00AB4F1F"/>
    <w:rsid w:val="00AD1FC1"/>
    <w:rsid w:val="00AE2C8E"/>
    <w:rsid w:val="00AF0E4C"/>
    <w:rsid w:val="00AF1105"/>
    <w:rsid w:val="00AF43A0"/>
    <w:rsid w:val="00AF7D08"/>
    <w:rsid w:val="00B05352"/>
    <w:rsid w:val="00B10C8B"/>
    <w:rsid w:val="00B11F13"/>
    <w:rsid w:val="00B219BD"/>
    <w:rsid w:val="00B300D0"/>
    <w:rsid w:val="00B32B6C"/>
    <w:rsid w:val="00B344E5"/>
    <w:rsid w:val="00B37CF0"/>
    <w:rsid w:val="00B411FE"/>
    <w:rsid w:val="00B52684"/>
    <w:rsid w:val="00B61950"/>
    <w:rsid w:val="00B6217C"/>
    <w:rsid w:val="00B66976"/>
    <w:rsid w:val="00B827ED"/>
    <w:rsid w:val="00B96117"/>
    <w:rsid w:val="00BA00B3"/>
    <w:rsid w:val="00BA2802"/>
    <w:rsid w:val="00BB2926"/>
    <w:rsid w:val="00BB47BF"/>
    <w:rsid w:val="00BB4DA9"/>
    <w:rsid w:val="00BB59CF"/>
    <w:rsid w:val="00BC04FE"/>
    <w:rsid w:val="00BC5F91"/>
    <w:rsid w:val="00BC7433"/>
    <w:rsid w:val="00BD4B76"/>
    <w:rsid w:val="00BD7296"/>
    <w:rsid w:val="00BD7A83"/>
    <w:rsid w:val="00BE0097"/>
    <w:rsid w:val="00BE0AF3"/>
    <w:rsid w:val="00BF2883"/>
    <w:rsid w:val="00BF3F5C"/>
    <w:rsid w:val="00C065EF"/>
    <w:rsid w:val="00C07524"/>
    <w:rsid w:val="00C12099"/>
    <w:rsid w:val="00C13E44"/>
    <w:rsid w:val="00C15FAA"/>
    <w:rsid w:val="00C341C2"/>
    <w:rsid w:val="00C37E99"/>
    <w:rsid w:val="00C42549"/>
    <w:rsid w:val="00C45BDA"/>
    <w:rsid w:val="00C464FD"/>
    <w:rsid w:val="00C5020E"/>
    <w:rsid w:val="00C506B9"/>
    <w:rsid w:val="00C50876"/>
    <w:rsid w:val="00C57085"/>
    <w:rsid w:val="00C61CE9"/>
    <w:rsid w:val="00C6628F"/>
    <w:rsid w:val="00C75CB0"/>
    <w:rsid w:val="00C8032B"/>
    <w:rsid w:val="00C80722"/>
    <w:rsid w:val="00C83B3C"/>
    <w:rsid w:val="00C85226"/>
    <w:rsid w:val="00C85496"/>
    <w:rsid w:val="00C8744F"/>
    <w:rsid w:val="00C91181"/>
    <w:rsid w:val="00CA14A2"/>
    <w:rsid w:val="00CA4CAC"/>
    <w:rsid w:val="00CA7ED6"/>
    <w:rsid w:val="00CB0ADF"/>
    <w:rsid w:val="00CB401A"/>
    <w:rsid w:val="00CB4BAC"/>
    <w:rsid w:val="00CB76F3"/>
    <w:rsid w:val="00CC0C75"/>
    <w:rsid w:val="00CF0511"/>
    <w:rsid w:val="00D03B7F"/>
    <w:rsid w:val="00D238CD"/>
    <w:rsid w:val="00D26922"/>
    <w:rsid w:val="00D43D49"/>
    <w:rsid w:val="00D507F4"/>
    <w:rsid w:val="00D52DD7"/>
    <w:rsid w:val="00D53EA2"/>
    <w:rsid w:val="00D575FD"/>
    <w:rsid w:val="00D603B7"/>
    <w:rsid w:val="00D61FA7"/>
    <w:rsid w:val="00D65B40"/>
    <w:rsid w:val="00D7110C"/>
    <w:rsid w:val="00D714EA"/>
    <w:rsid w:val="00D72B61"/>
    <w:rsid w:val="00D84E69"/>
    <w:rsid w:val="00D978C0"/>
    <w:rsid w:val="00D97A8A"/>
    <w:rsid w:val="00DA020A"/>
    <w:rsid w:val="00DA65BA"/>
    <w:rsid w:val="00DB0FC0"/>
    <w:rsid w:val="00DB4B69"/>
    <w:rsid w:val="00DD0451"/>
    <w:rsid w:val="00DD2067"/>
    <w:rsid w:val="00DD2E5C"/>
    <w:rsid w:val="00DD6CCA"/>
    <w:rsid w:val="00E14474"/>
    <w:rsid w:val="00E22BC2"/>
    <w:rsid w:val="00E2303B"/>
    <w:rsid w:val="00E30F76"/>
    <w:rsid w:val="00E41594"/>
    <w:rsid w:val="00E53EB6"/>
    <w:rsid w:val="00E55D38"/>
    <w:rsid w:val="00E71DEA"/>
    <w:rsid w:val="00E84042"/>
    <w:rsid w:val="00E91D19"/>
    <w:rsid w:val="00E97DC6"/>
    <w:rsid w:val="00EA231C"/>
    <w:rsid w:val="00EA3407"/>
    <w:rsid w:val="00EA5951"/>
    <w:rsid w:val="00EA7B04"/>
    <w:rsid w:val="00EB09B9"/>
    <w:rsid w:val="00EB16B6"/>
    <w:rsid w:val="00EB5F56"/>
    <w:rsid w:val="00ED3DE1"/>
    <w:rsid w:val="00ED4FC2"/>
    <w:rsid w:val="00ED73ED"/>
    <w:rsid w:val="00EE1FD1"/>
    <w:rsid w:val="00EE3D9A"/>
    <w:rsid w:val="00EE4410"/>
    <w:rsid w:val="00EF10F0"/>
    <w:rsid w:val="00F00F15"/>
    <w:rsid w:val="00F0191A"/>
    <w:rsid w:val="00F116B1"/>
    <w:rsid w:val="00F16928"/>
    <w:rsid w:val="00F20E0B"/>
    <w:rsid w:val="00F23B10"/>
    <w:rsid w:val="00F27FAA"/>
    <w:rsid w:val="00F36E7C"/>
    <w:rsid w:val="00F40FC8"/>
    <w:rsid w:val="00F41984"/>
    <w:rsid w:val="00F44135"/>
    <w:rsid w:val="00F45DA2"/>
    <w:rsid w:val="00F57FE4"/>
    <w:rsid w:val="00F61F08"/>
    <w:rsid w:val="00F6639F"/>
    <w:rsid w:val="00F76F78"/>
    <w:rsid w:val="00F926EC"/>
    <w:rsid w:val="00F9389D"/>
    <w:rsid w:val="00F96D2B"/>
    <w:rsid w:val="00FA04AE"/>
    <w:rsid w:val="00FA2C13"/>
    <w:rsid w:val="00FA6B2F"/>
    <w:rsid w:val="00FA79DA"/>
    <w:rsid w:val="00FB0FA3"/>
    <w:rsid w:val="00FB621C"/>
    <w:rsid w:val="00FC3FE2"/>
    <w:rsid w:val="00FC7D92"/>
    <w:rsid w:val="00FD3D2C"/>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13D412"/>
  <w15:docId w15:val="{AEB66116-2D65-4153-93D4-2FDBC9C1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43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C3F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3FB8"/>
    <w:rPr>
      <w:rFonts w:ascii="Tahoma" w:hAnsi="Tahoma" w:cs="Tahoma"/>
      <w:sz w:val="16"/>
      <w:szCs w:val="16"/>
    </w:rPr>
  </w:style>
  <w:style w:type="table" w:styleId="Lentelstinklelis">
    <w:name w:val="Table Grid"/>
    <w:basedOn w:val="prastojilentel"/>
    <w:uiPriority w:val="59"/>
    <w:rsid w:val="0076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34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34E2"/>
  </w:style>
  <w:style w:type="paragraph" w:styleId="Porat">
    <w:name w:val="footer"/>
    <w:basedOn w:val="prastasis"/>
    <w:link w:val="PoratDiagrama"/>
    <w:uiPriority w:val="99"/>
    <w:unhideWhenUsed/>
    <w:rsid w:val="008A34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34E2"/>
  </w:style>
  <w:style w:type="paragraph" w:styleId="Sraopastraipa">
    <w:name w:val="List Paragraph"/>
    <w:basedOn w:val="prastasis"/>
    <w:uiPriority w:val="34"/>
    <w:qFormat/>
    <w:rsid w:val="00310E3B"/>
    <w:pPr>
      <w:ind w:left="720"/>
      <w:contextualSpacing/>
    </w:pPr>
  </w:style>
  <w:style w:type="table" w:customStyle="1" w:styleId="Lentelstinklelis1">
    <w:name w:val="Lentelės tinklelis1"/>
    <w:basedOn w:val="prastojilentel"/>
    <w:next w:val="Lentelstinklelis"/>
    <w:rsid w:val="00CC0C7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36445">
      <w:bodyDiv w:val="1"/>
      <w:marLeft w:val="0"/>
      <w:marRight w:val="0"/>
      <w:marTop w:val="0"/>
      <w:marBottom w:val="0"/>
      <w:divBdr>
        <w:top w:val="none" w:sz="0" w:space="0" w:color="auto"/>
        <w:left w:val="none" w:sz="0" w:space="0" w:color="auto"/>
        <w:bottom w:val="none" w:sz="0" w:space="0" w:color="auto"/>
        <w:right w:val="none" w:sz="0" w:space="0" w:color="auto"/>
      </w:divBdr>
    </w:div>
    <w:div w:id="1347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Klaipėdos</a:t>
            </a:r>
            <a:r>
              <a:rPr lang="lt-LT" sz="1400" baseline="0">
                <a:latin typeface="Times New Roman" pitchFamily="18" charset="0"/>
                <a:cs typeface="Times New Roman" pitchFamily="18" charset="0"/>
              </a:rPr>
              <a:t> miesto gyventojų kitimo tendencijos 2015-2018 m.</a:t>
            </a:r>
            <a:endParaRPr lang="en-US" sz="1400">
              <a:latin typeface="Times New Roman" pitchFamily="18" charset="0"/>
              <a:cs typeface="Times New Roman" pitchFamily="18" charset="0"/>
            </a:endParaRPr>
          </a:p>
        </c:rich>
      </c:tx>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2015 m.</c:v>
                </c:pt>
                <c:pt idx="1">
                  <c:v>2016 m.</c:v>
                </c:pt>
                <c:pt idx="2">
                  <c:v>2017 m.</c:v>
                </c:pt>
              </c:strCache>
            </c:strRef>
          </c:cat>
          <c:val>
            <c:numRef>
              <c:f>Sheet1!$B$2:$B$4</c:f>
              <c:numCache>
                <c:formatCode>General</c:formatCode>
                <c:ptCount val="3"/>
                <c:pt idx="0">
                  <c:v>156141</c:v>
                </c:pt>
                <c:pt idx="1">
                  <c:v>154326</c:v>
                </c:pt>
                <c:pt idx="2">
                  <c:v>151309</c:v>
                </c:pt>
              </c:numCache>
            </c:numRef>
          </c:val>
          <c:smooth val="0"/>
          <c:extLst>
            <c:ext xmlns:c16="http://schemas.microsoft.com/office/drawing/2014/chart" uri="{C3380CC4-5D6E-409C-BE32-E72D297353CC}">
              <c16:uniqueId val="{00000000-C4D9-49EB-8ABC-5B6F2B70ABC5}"/>
            </c:ext>
          </c:extLst>
        </c:ser>
        <c:dLbls>
          <c:showLegendKey val="0"/>
          <c:showVal val="1"/>
          <c:showCatName val="0"/>
          <c:showSerName val="0"/>
          <c:showPercent val="0"/>
          <c:showBubbleSize val="0"/>
        </c:dLbls>
        <c:smooth val="0"/>
        <c:axId val="313674528"/>
        <c:axId val="313673744"/>
      </c:lineChart>
      <c:catAx>
        <c:axId val="31367452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3673744"/>
        <c:crosses val="autoZero"/>
        <c:auto val="1"/>
        <c:lblAlgn val="ctr"/>
        <c:lblOffset val="100"/>
        <c:noMultiLvlLbl val="0"/>
      </c:catAx>
      <c:valAx>
        <c:axId val="313673744"/>
        <c:scaling>
          <c:orientation val="minMax"/>
        </c:scaling>
        <c:delete val="0"/>
        <c:axPos val="l"/>
        <c:majorGridlines>
          <c:spPr>
            <a:ln>
              <a:noFill/>
            </a:ln>
          </c:spPr>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36745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lt-LT" sz="1600">
                <a:latin typeface="Times New Roman" pitchFamily="18" charset="0"/>
                <a:cs typeface="Times New Roman" pitchFamily="18" charset="0"/>
              </a:rPr>
              <a:t>Natūralios</a:t>
            </a:r>
            <a:r>
              <a:rPr lang="lt-LT" sz="1600" baseline="0">
                <a:latin typeface="Times New Roman" pitchFamily="18" charset="0"/>
                <a:cs typeface="Times New Roman" pitchFamily="18" charset="0"/>
              </a:rPr>
              <a:t> gyventojų kaitos dinamika 2015-2017 m. (absoliutūs sk.)</a:t>
            </a:r>
            <a:endParaRPr lang="en-US" sz="1600">
              <a:latin typeface="Times New Roman" pitchFamily="18" charset="0"/>
              <a:cs typeface="Times New Roman" pitchFamily="18" charset="0"/>
            </a:endParaRPr>
          </a:p>
        </c:rich>
      </c:tx>
      <c:layout/>
      <c:overlay val="0"/>
    </c:title>
    <c:autoTitleDeleted val="0"/>
    <c:plotArea>
      <c:layout>
        <c:manualLayout>
          <c:layoutTarget val="inner"/>
          <c:xMode val="edge"/>
          <c:yMode val="edge"/>
          <c:x val="1.6203703703703703E-2"/>
          <c:y val="0.25516747906511689"/>
          <c:w val="0.70138888888888884"/>
          <c:h val="0.69459389285152551"/>
        </c:manualLayout>
      </c:layout>
      <c:barChart>
        <c:barDir val="bar"/>
        <c:grouping val="clustered"/>
        <c:varyColors val="0"/>
        <c:ser>
          <c:idx val="0"/>
          <c:order val="0"/>
          <c:tx>
            <c:strRef>
              <c:f>Sheet1!$B$1</c:f>
              <c:strCache>
                <c:ptCount val="1"/>
                <c:pt idx="0">
                  <c:v>Lietuvos Respublika</c:v>
                </c:pt>
              </c:strCache>
            </c:strRef>
          </c:tx>
          <c:invertIfNegative val="0"/>
          <c:dLbls>
            <c:dLbl>
              <c:idx val="0"/>
              <c:layout/>
              <c:tx>
                <c:rich>
                  <a:bodyPr/>
                  <a:lstStyle/>
                  <a:p>
                    <a:r>
                      <a:rPr lang="en-US"/>
                      <a:t>-</a:t>
                    </a:r>
                    <a:fld id="{AB3B833C-EC5B-4689-B32E-A6C235084D14}"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AB7-40FF-BF66-A9D34CC0C16C}"/>
                </c:ext>
              </c:extLst>
            </c:dLbl>
            <c:dLbl>
              <c:idx val="1"/>
              <c:layout/>
              <c:tx>
                <c:rich>
                  <a:bodyPr/>
                  <a:lstStyle/>
                  <a:p>
                    <a:r>
                      <a:rPr lang="en-US"/>
                      <a:t>-</a:t>
                    </a:r>
                    <a:fld id="{3DB8B3FC-FC73-4842-8A7E-0DEC33595042}"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AB7-40FF-BF66-A9D34CC0C16C}"/>
                </c:ext>
              </c:extLst>
            </c:dLbl>
            <c:dLbl>
              <c:idx val="2"/>
              <c:layout/>
              <c:tx>
                <c:rich>
                  <a:bodyPr/>
                  <a:lstStyle/>
                  <a:p>
                    <a:r>
                      <a:rPr lang="en-US"/>
                      <a:t>-</a:t>
                    </a:r>
                    <a:fld id="{2906867C-C230-48D1-9689-904354F3DC63}"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4AB7-40FF-BF66-A9D34CC0C16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2015 m.</c:v>
                </c:pt>
                <c:pt idx="1">
                  <c:v>2016 m.</c:v>
                </c:pt>
                <c:pt idx="2">
                  <c:v>2017 m.</c:v>
                </c:pt>
              </c:strCache>
            </c:strRef>
          </c:cat>
          <c:val>
            <c:numRef>
              <c:f>Sheet1!$B$2:$B$4</c:f>
              <c:numCache>
                <c:formatCode>General</c:formatCode>
                <c:ptCount val="3"/>
                <c:pt idx="0">
                  <c:v>10301</c:v>
                </c:pt>
                <c:pt idx="1">
                  <c:v>10483</c:v>
                </c:pt>
                <c:pt idx="2">
                  <c:v>11446</c:v>
                </c:pt>
              </c:numCache>
            </c:numRef>
          </c:val>
          <c:extLst>
            <c:ext xmlns:c16="http://schemas.microsoft.com/office/drawing/2014/chart" uri="{C3380CC4-5D6E-409C-BE32-E72D297353CC}">
              <c16:uniqueId val="{00000003-4AB7-40FF-BF66-A9D34CC0C16C}"/>
            </c:ext>
          </c:extLst>
        </c:ser>
        <c:ser>
          <c:idx val="1"/>
          <c:order val="1"/>
          <c:tx>
            <c:strRef>
              <c:f>Sheet1!$C$1</c:f>
              <c:strCache>
                <c:ptCount val="1"/>
                <c:pt idx="0">
                  <c:v>Klaipėdos apskritis</c:v>
                </c:pt>
              </c:strCache>
            </c:strRef>
          </c:tx>
          <c:invertIfNegative val="0"/>
          <c:dLbls>
            <c:dLbl>
              <c:idx val="0"/>
              <c:layout>
                <c:manualLayout>
                  <c:x val="1.9680330656342313E-2"/>
                  <c:y val="-1.2080359113989256E-2"/>
                </c:manualLayout>
              </c:layout>
              <c:tx>
                <c:rich>
                  <a:bodyPr/>
                  <a:lstStyle/>
                  <a:p>
                    <a:r>
                      <a:rPr lang="en-US"/>
                      <a:t>-</a:t>
                    </a:r>
                    <a:fld id="{19C49BA6-7BBF-49C5-8144-EE5865B3A66A}"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4AB7-40FF-BF66-A9D34CC0C16C}"/>
                </c:ext>
              </c:extLst>
            </c:dLbl>
            <c:dLbl>
              <c:idx val="1"/>
              <c:layout>
                <c:manualLayout>
                  <c:x val="1.9080231250163456E-2"/>
                  <c:y val="-7.7366497412122547E-3"/>
                </c:manualLayout>
              </c:layout>
              <c:tx>
                <c:rich>
                  <a:bodyPr/>
                  <a:lstStyle/>
                  <a:p>
                    <a:r>
                      <a:rPr lang="en-US"/>
                      <a:t>-</a:t>
                    </a:r>
                    <a:fld id="{823B85A3-E16C-432F-8BA3-1F08C1CE6018}"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4AB7-40FF-BF66-A9D34CC0C16C}"/>
                </c:ext>
              </c:extLst>
            </c:dLbl>
            <c:dLbl>
              <c:idx val="2"/>
              <c:layout>
                <c:manualLayout>
                  <c:x val="1.4435695538057722E-2"/>
                  <c:y val="-4.3440364346979989E-3"/>
                </c:manualLayout>
              </c:layout>
              <c:tx>
                <c:rich>
                  <a:bodyPr/>
                  <a:lstStyle/>
                  <a:p>
                    <a:r>
                      <a:rPr lang="en-US"/>
                      <a:t>-</a:t>
                    </a:r>
                    <a:fld id="{AF8745A7-81F8-4726-8B0A-3E3798B6E6DD}"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4AB7-40FF-BF66-A9D34CC0C16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2015 m.</c:v>
                </c:pt>
                <c:pt idx="1">
                  <c:v>2016 m.</c:v>
                </c:pt>
                <c:pt idx="2">
                  <c:v>2017 m.</c:v>
                </c:pt>
              </c:strCache>
            </c:strRef>
          </c:cat>
          <c:val>
            <c:numRef>
              <c:f>Sheet1!$C$2:$C$4</c:f>
              <c:numCache>
                <c:formatCode>General</c:formatCode>
                <c:ptCount val="3"/>
                <c:pt idx="0">
                  <c:v>510</c:v>
                </c:pt>
                <c:pt idx="1">
                  <c:v>831</c:v>
                </c:pt>
                <c:pt idx="2">
                  <c:v>843</c:v>
                </c:pt>
              </c:numCache>
            </c:numRef>
          </c:val>
          <c:extLst>
            <c:ext xmlns:c16="http://schemas.microsoft.com/office/drawing/2014/chart" uri="{C3380CC4-5D6E-409C-BE32-E72D297353CC}">
              <c16:uniqueId val="{00000007-4AB7-40FF-BF66-A9D34CC0C16C}"/>
            </c:ext>
          </c:extLst>
        </c:ser>
        <c:ser>
          <c:idx val="2"/>
          <c:order val="2"/>
          <c:tx>
            <c:strRef>
              <c:f>Sheet1!$D$1</c:f>
              <c:strCache>
                <c:ptCount val="1"/>
                <c:pt idx="0">
                  <c:v>Klaipėdos m. sav.</c:v>
                </c:pt>
              </c:strCache>
            </c:strRef>
          </c:tx>
          <c:invertIfNegative val="0"/>
          <c:dLbls>
            <c:dLbl>
              <c:idx val="0"/>
              <c:layout/>
              <c:tx>
                <c:rich>
                  <a:bodyPr/>
                  <a:lstStyle/>
                  <a:p>
                    <a:r>
                      <a:rPr lang="en-US"/>
                      <a:t>-</a:t>
                    </a:r>
                    <a:fld id="{5A282D00-8234-490E-B71D-4D10EB56EED8}"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4AB7-40FF-BF66-A9D34CC0C16C}"/>
                </c:ext>
              </c:extLst>
            </c:dLbl>
            <c:dLbl>
              <c:idx val="1"/>
              <c:layout/>
              <c:tx>
                <c:rich>
                  <a:bodyPr/>
                  <a:lstStyle/>
                  <a:p>
                    <a:r>
                      <a:rPr lang="en-US"/>
                      <a:t>-</a:t>
                    </a:r>
                    <a:fld id="{D5436764-46B0-4BFC-B206-15F6335CFD5F}"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4AB7-40FF-BF66-A9D34CC0C16C}"/>
                </c:ext>
              </c:extLst>
            </c:dLbl>
            <c:dLbl>
              <c:idx val="2"/>
              <c:layout/>
              <c:tx>
                <c:rich>
                  <a:bodyPr/>
                  <a:lstStyle/>
                  <a:p>
                    <a:r>
                      <a:rPr lang="en-US"/>
                      <a:t>-</a:t>
                    </a:r>
                    <a:fld id="{FE5554A3-F0EC-4BA7-B2F1-836315CB1701}"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A-4AB7-40FF-BF66-A9D34CC0C16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2015 m.</c:v>
                </c:pt>
                <c:pt idx="1">
                  <c:v>2016 m.</c:v>
                </c:pt>
                <c:pt idx="2">
                  <c:v>2017 m.</c:v>
                </c:pt>
              </c:strCache>
            </c:strRef>
          </c:cat>
          <c:val>
            <c:numRef>
              <c:f>Sheet1!$D$2:$D$4</c:f>
              <c:numCache>
                <c:formatCode>General</c:formatCode>
                <c:ptCount val="3"/>
                <c:pt idx="0">
                  <c:v>173</c:v>
                </c:pt>
                <c:pt idx="1">
                  <c:v>305</c:v>
                </c:pt>
                <c:pt idx="2">
                  <c:v>323</c:v>
                </c:pt>
              </c:numCache>
            </c:numRef>
          </c:val>
          <c:extLst>
            <c:ext xmlns:c16="http://schemas.microsoft.com/office/drawing/2014/chart" uri="{C3380CC4-5D6E-409C-BE32-E72D297353CC}">
              <c16:uniqueId val="{0000000B-4AB7-40FF-BF66-A9D34CC0C16C}"/>
            </c:ext>
          </c:extLst>
        </c:ser>
        <c:dLbls>
          <c:showLegendKey val="0"/>
          <c:showVal val="1"/>
          <c:showCatName val="0"/>
          <c:showSerName val="0"/>
          <c:showPercent val="0"/>
          <c:showBubbleSize val="0"/>
        </c:dLbls>
        <c:gapWidth val="150"/>
        <c:axId val="313674920"/>
        <c:axId val="313675312"/>
      </c:barChart>
      <c:catAx>
        <c:axId val="313674920"/>
        <c:scaling>
          <c:orientation val="minMax"/>
        </c:scaling>
        <c:delete val="0"/>
        <c:axPos val="l"/>
        <c:numFmt formatCode="General" sourceLinked="0"/>
        <c:majorTickMark val="none"/>
        <c:minorTickMark val="none"/>
        <c:tickLblPos val="nextTo"/>
        <c:crossAx val="313675312"/>
        <c:crosses val="autoZero"/>
        <c:auto val="1"/>
        <c:lblAlgn val="ctr"/>
        <c:lblOffset val="100"/>
        <c:noMultiLvlLbl val="0"/>
      </c:catAx>
      <c:valAx>
        <c:axId val="313675312"/>
        <c:scaling>
          <c:orientation val="minMax"/>
        </c:scaling>
        <c:delete val="1"/>
        <c:axPos val="b"/>
        <c:numFmt formatCode="General" sourceLinked="1"/>
        <c:majorTickMark val="out"/>
        <c:minorTickMark val="none"/>
        <c:tickLblPos val="nextTo"/>
        <c:crossAx val="313674920"/>
        <c:crosses val="autoZero"/>
        <c:crossBetween val="between"/>
      </c:valAx>
    </c:plotArea>
    <c:legend>
      <c:legendPos val="t"/>
      <c:layout>
        <c:manualLayout>
          <c:xMode val="edge"/>
          <c:yMode val="edge"/>
          <c:x val="0.75690762613006712"/>
          <c:y val="0.24583333333333332"/>
          <c:w val="0.22924030329542142"/>
          <c:h val="0.22623843144499897"/>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a:latin typeface="Times New Roman" pitchFamily="18" charset="0"/>
                <a:cs typeface="Times New Roman" pitchFamily="18" charset="0"/>
              </a:rPr>
              <a:t>Mirtingumas</a:t>
            </a:r>
            <a:r>
              <a:rPr lang="lt-LT" sz="1400" baseline="0">
                <a:latin typeface="Times New Roman" pitchFamily="18" charset="0"/>
                <a:cs typeface="Times New Roman" pitchFamily="18" charset="0"/>
              </a:rPr>
              <a:t> pagal priežastis 2017 m. (100 000 gyv.)</a:t>
            </a:r>
            <a:endParaRPr lang="en-US" sz="1400">
              <a:latin typeface="Times New Roman" pitchFamily="18" charset="0"/>
              <a:cs typeface="Times New Roman" pitchFamily="18" charset="0"/>
            </a:endParaRPr>
          </a:p>
        </c:rich>
      </c:tx>
      <c:layout>
        <c:manualLayout>
          <c:xMode val="edge"/>
          <c:yMode val="edge"/>
          <c:x val="0.13761857691355828"/>
          <c:y val="2.774630876253429E-2"/>
        </c:manualLayout>
      </c:layout>
      <c:overlay val="1"/>
    </c:title>
    <c:autoTitleDeleted val="0"/>
    <c:plotArea>
      <c:layout>
        <c:manualLayout>
          <c:layoutTarget val="inner"/>
          <c:xMode val="edge"/>
          <c:yMode val="edge"/>
          <c:x val="6.164210947493616E-2"/>
          <c:y val="0.12724696571073682"/>
          <c:w val="0.9136927918541482"/>
          <c:h val="0.767448951059426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6.1668816442687025E-3"/>
                  <c:y val="3.96333014602531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25F-431C-86AE-5A271C41D8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Sheet1!$B$2:$B$5</c:f>
              <c:numCache>
                <c:formatCode>General</c:formatCode>
                <c:ptCount val="4"/>
                <c:pt idx="0">
                  <c:v>282.7</c:v>
                </c:pt>
                <c:pt idx="1">
                  <c:v>795.89</c:v>
                </c:pt>
                <c:pt idx="2">
                  <c:v>99.35</c:v>
                </c:pt>
                <c:pt idx="3">
                  <c:v>47.52</c:v>
                </c:pt>
              </c:numCache>
            </c:numRef>
          </c:val>
          <c:extLst>
            <c:ext xmlns:c16="http://schemas.microsoft.com/office/drawing/2014/chart" uri="{C3380CC4-5D6E-409C-BE32-E72D297353CC}">
              <c16:uniqueId val="{00000001-925F-431C-86AE-5A271C41D8ED}"/>
            </c:ext>
          </c:extLst>
        </c:ser>
        <c:ser>
          <c:idx val="1"/>
          <c:order val="1"/>
          <c:tx>
            <c:strRef>
              <c:f>Sheet1!$C$1</c:f>
              <c:strCache>
                <c:ptCount val="1"/>
                <c:pt idx="0">
                  <c:v>Klaipėdos apskritis</c:v>
                </c:pt>
              </c:strCache>
            </c:strRef>
          </c:tx>
          <c:invertIfNegative val="0"/>
          <c:dLbls>
            <c:dLbl>
              <c:idx val="0"/>
              <c:layout>
                <c:manualLayout>
                  <c:x val="-4.1112544295124811E-3"/>
                  <c:y val="3.96333014602531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25F-431C-86AE-5A271C41D8ED}"/>
                </c:ext>
              </c:extLst>
            </c:dLbl>
            <c:dLbl>
              <c:idx val="1"/>
              <c:layout>
                <c:manualLayout>
                  <c:x val="-4.111254429512462E-3"/>
                  <c:y val="3.96333014602531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25F-431C-86AE-5A271C41D8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Sheet1!$C$2:$C$5</c:f>
              <c:numCache>
                <c:formatCode>General</c:formatCode>
                <c:ptCount val="4"/>
                <c:pt idx="0">
                  <c:v>282.87</c:v>
                </c:pt>
                <c:pt idx="1">
                  <c:v>735.39</c:v>
                </c:pt>
                <c:pt idx="2">
                  <c:v>80.59</c:v>
                </c:pt>
                <c:pt idx="3">
                  <c:v>53.31</c:v>
                </c:pt>
              </c:numCache>
            </c:numRef>
          </c:val>
          <c:extLst>
            <c:ext xmlns:c16="http://schemas.microsoft.com/office/drawing/2014/chart" uri="{C3380CC4-5D6E-409C-BE32-E72D297353CC}">
              <c16:uniqueId val="{00000004-925F-431C-86AE-5A271C41D8ED}"/>
            </c:ext>
          </c:extLst>
        </c:ser>
        <c:ser>
          <c:idx val="2"/>
          <c:order val="2"/>
          <c:tx>
            <c:strRef>
              <c:f>Sheet1!$D$1</c:f>
              <c:strCache>
                <c:ptCount val="1"/>
                <c:pt idx="0">
                  <c:v>Klaipėdos m.</c:v>
                </c:pt>
              </c:strCache>
            </c:strRef>
          </c:tx>
          <c:invertIfNegative val="0"/>
          <c:dLbls>
            <c:dLbl>
              <c:idx val="0"/>
              <c:layout>
                <c:manualLayout>
                  <c:x val="2.055627214756231E-3"/>
                  <c:y val="7.92666029205069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25F-431C-86AE-5A271C41D8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Piktybiniai navikai</c:v>
                </c:pt>
                <c:pt idx="1">
                  <c:v>Kraujotakos sistemos ligos</c:v>
                </c:pt>
                <c:pt idx="2">
                  <c:v>Išorinės mirties priežastys</c:v>
                </c:pt>
                <c:pt idx="3">
                  <c:v>Kvėpavimo sistemos ligos</c:v>
                </c:pt>
              </c:strCache>
            </c:strRef>
          </c:cat>
          <c:val>
            <c:numRef>
              <c:f>Sheet1!$D$2:$D$5</c:f>
              <c:numCache>
                <c:formatCode>General</c:formatCode>
                <c:ptCount val="4"/>
                <c:pt idx="0">
                  <c:v>288.45999999999998</c:v>
                </c:pt>
                <c:pt idx="1">
                  <c:v>715.48</c:v>
                </c:pt>
                <c:pt idx="2">
                  <c:v>80.61</c:v>
                </c:pt>
                <c:pt idx="3">
                  <c:v>53.29</c:v>
                </c:pt>
              </c:numCache>
            </c:numRef>
          </c:val>
          <c:extLst>
            <c:ext xmlns:c16="http://schemas.microsoft.com/office/drawing/2014/chart" uri="{C3380CC4-5D6E-409C-BE32-E72D297353CC}">
              <c16:uniqueId val="{00000006-925F-431C-86AE-5A271C41D8ED}"/>
            </c:ext>
          </c:extLst>
        </c:ser>
        <c:dLbls>
          <c:showLegendKey val="0"/>
          <c:showVal val="1"/>
          <c:showCatName val="0"/>
          <c:showSerName val="0"/>
          <c:showPercent val="0"/>
          <c:showBubbleSize val="0"/>
        </c:dLbls>
        <c:gapWidth val="75"/>
        <c:axId val="313672176"/>
        <c:axId val="313672960"/>
      </c:barChart>
      <c:catAx>
        <c:axId val="31367217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3672960"/>
        <c:crosses val="autoZero"/>
        <c:auto val="1"/>
        <c:lblAlgn val="ctr"/>
        <c:lblOffset val="100"/>
        <c:noMultiLvlLbl val="0"/>
      </c:catAx>
      <c:valAx>
        <c:axId val="313672960"/>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3672176"/>
        <c:crosses val="autoZero"/>
        <c:crossBetween val="between"/>
      </c:valAx>
    </c:plotArea>
    <c:legend>
      <c:legendPos val="b"/>
      <c:layout>
        <c:manualLayout>
          <c:xMode val="edge"/>
          <c:yMode val="edge"/>
          <c:x val="0.76961808874255988"/>
          <c:y val="0.18334222788144347"/>
          <c:w val="0.21727931101850179"/>
          <c:h val="0.19047015706022014"/>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a:latin typeface="Times New Roman" pitchFamily="18" charset="0"/>
                <a:cs typeface="Times New Roman" pitchFamily="18" charset="0"/>
              </a:rPr>
              <a:t>Mirtingumas</a:t>
            </a:r>
            <a:r>
              <a:rPr lang="lt-LT" sz="1400" baseline="0">
                <a:latin typeface="Times New Roman" pitchFamily="18" charset="0"/>
                <a:cs typeface="Times New Roman" pitchFamily="18" charset="0"/>
              </a:rPr>
              <a:t> pagal priežastis 2016 m. (100 000 gyv.)</a:t>
            </a:r>
            <a:endParaRPr lang="en-US" sz="1400">
              <a:latin typeface="Times New Roman" pitchFamily="18" charset="0"/>
              <a:cs typeface="Times New Roman" pitchFamily="18" charset="0"/>
            </a:endParaRPr>
          </a:p>
        </c:rich>
      </c:tx>
      <c:layout/>
      <c:overlay val="1"/>
    </c:title>
    <c:autoTitleDeleted val="0"/>
    <c:plotArea>
      <c:layout>
        <c:manualLayout>
          <c:layoutTarget val="inner"/>
          <c:xMode val="edge"/>
          <c:yMode val="edge"/>
          <c:x val="6.3207220323068053E-2"/>
          <c:y val="0.1747997166228181"/>
          <c:w val="0.91435415221420424"/>
          <c:h val="0.6661851375073142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1.0199376119421684E-2"/>
                  <c:y val="7.926662765750023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EE1-4F07-AB09-AFA10348D1ED}"/>
                </c:ext>
              </c:extLst>
            </c:dLbl>
            <c:dLbl>
              <c:idx val="1"/>
              <c:layout>
                <c:manualLayout>
                  <c:x val="-6.1196256716530102E-3"/>
                  <c:y val="1.98166569143748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EE1-4F07-AB09-AFA10348D1ED}"/>
                </c:ext>
              </c:extLst>
            </c:dLbl>
            <c:dLbl>
              <c:idx val="2"/>
              <c:layout>
                <c:manualLayout>
                  <c:x val="-4.0797504477685992E-3"/>
                  <c:y val="1.18899941486249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EE1-4F07-AB09-AFA10348D1ED}"/>
                </c:ext>
              </c:extLst>
            </c:dLbl>
            <c:dLbl>
              <c:idx val="3"/>
              <c:layout>
                <c:manualLayout>
                  <c:x val="-6.1196256716530102E-3"/>
                  <c:y val="1.18899941486249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EE1-4F07-AB09-AFA10348D1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285.79000000000002</c:v>
                </c:pt>
                <c:pt idx="1">
                  <c:v>805.48</c:v>
                </c:pt>
                <c:pt idx="2">
                  <c:v>106.76</c:v>
                </c:pt>
                <c:pt idx="3">
                  <c:v>45.05</c:v>
                </c:pt>
              </c:numCache>
            </c:numRef>
          </c:val>
          <c:extLst>
            <c:ext xmlns:c16="http://schemas.microsoft.com/office/drawing/2014/chart" uri="{C3380CC4-5D6E-409C-BE32-E72D297353CC}">
              <c16:uniqueId val="{00000004-2EE1-4F07-AB09-AFA10348D1ED}"/>
            </c:ext>
          </c:extLst>
        </c:ser>
        <c:ser>
          <c:idx val="1"/>
          <c:order val="1"/>
          <c:tx>
            <c:strRef>
              <c:f>Sheet1!$C$1</c:f>
              <c:strCache>
                <c:ptCount val="1"/>
                <c:pt idx="0">
                  <c:v>Klaipėdos apskritis</c:v>
                </c:pt>
              </c:strCache>
            </c:strRef>
          </c:tx>
          <c:invertIfNegative val="0"/>
          <c:dLbls>
            <c:dLbl>
              <c:idx val="0"/>
              <c:layout>
                <c:manualLayout>
                  <c:x val="-6.1196256716530293E-3"/>
                  <c:y val="3.963331382875048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EE1-4F07-AB09-AFA10348D1ED}"/>
                </c:ext>
              </c:extLst>
            </c:dLbl>
            <c:dLbl>
              <c:idx val="1"/>
              <c:layout>
                <c:manualLayout>
                  <c:x val="0"/>
                  <c:y val="1.18899941486249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EE1-4F07-AB09-AFA10348D1ED}"/>
                </c:ext>
              </c:extLst>
            </c:dLbl>
            <c:dLbl>
              <c:idx val="2"/>
              <c:layout>
                <c:manualLayout>
                  <c:x val="7.4794560842609692E-17"/>
                  <c:y val="1.98166569143748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EE1-4F07-AB09-AFA10348D1ED}"/>
                </c:ext>
              </c:extLst>
            </c:dLbl>
            <c:dLbl>
              <c:idx val="3"/>
              <c:layout>
                <c:manualLayout>
                  <c:x val="0"/>
                  <c:y val="1.58533255314999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EE1-4F07-AB09-AFA10348D1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285.22000000000003</c:v>
                </c:pt>
                <c:pt idx="1">
                  <c:v>750.86</c:v>
                </c:pt>
                <c:pt idx="2">
                  <c:v>99.83</c:v>
                </c:pt>
                <c:pt idx="3">
                  <c:v>53.94</c:v>
                </c:pt>
              </c:numCache>
            </c:numRef>
          </c:val>
          <c:extLst>
            <c:ext xmlns:c16="http://schemas.microsoft.com/office/drawing/2014/chart" uri="{C3380CC4-5D6E-409C-BE32-E72D297353CC}">
              <c16:uniqueId val="{00000009-2EE1-4F07-AB09-AFA10348D1ED}"/>
            </c:ext>
          </c:extLst>
        </c:ser>
        <c:ser>
          <c:idx val="2"/>
          <c:order val="2"/>
          <c:tx>
            <c:strRef>
              <c:f>Sheet1!$D$1</c:f>
              <c:strCache>
                <c:ptCount val="1"/>
                <c:pt idx="0">
                  <c:v>Klaipėdos m.</c:v>
                </c:pt>
              </c:strCache>
            </c:strRef>
          </c:tx>
          <c:invertIfNegative val="0"/>
          <c:dLbls>
            <c:dLbl>
              <c:idx val="0"/>
              <c:layout>
                <c:manualLayout>
                  <c:x val="0"/>
                  <c:y val="1.18899941486249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EE1-4F07-AB09-AFA10348D1ED}"/>
                </c:ext>
              </c:extLst>
            </c:dLbl>
            <c:dLbl>
              <c:idx val="1"/>
              <c:layout>
                <c:manualLayout>
                  <c:x val="2.0398752238843369E-3"/>
                  <c:y val="1.18899941486248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2EE1-4F07-AB09-AFA10348D1ED}"/>
                </c:ext>
              </c:extLst>
            </c:dLbl>
            <c:dLbl>
              <c:idx val="2"/>
              <c:layout>
                <c:manualLayout>
                  <c:x val="0"/>
                  <c:y val="1.18899941486249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2EE1-4F07-AB09-AFA10348D1ED}"/>
                </c:ext>
              </c:extLst>
            </c:dLbl>
            <c:dLbl>
              <c:idx val="3"/>
              <c:layout>
                <c:manualLayout>
                  <c:x val="0"/>
                  <c:y val="1.98166569143748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2EE1-4F07-AB09-AFA10348D1ED}"/>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318.68</c:v>
                </c:pt>
                <c:pt idx="1">
                  <c:v>706.07</c:v>
                </c:pt>
                <c:pt idx="2">
                  <c:v>98.81</c:v>
                </c:pt>
                <c:pt idx="3">
                  <c:v>47.12</c:v>
                </c:pt>
              </c:numCache>
            </c:numRef>
          </c:val>
          <c:extLst>
            <c:ext xmlns:c16="http://schemas.microsoft.com/office/drawing/2014/chart" uri="{C3380CC4-5D6E-409C-BE32-E72D297353CC}">
              <c16:uniqueId val="{0000000E-2EE1-4F07-AB09-AFA10348D1ED}"/>
            </c:ext>
          </c:extLst>
        </c:ser>
        <c:dLbls>
          <c:showLegendKey val="0"/>
          <c:showVal val="1"/>
          <c:showCatName val="0"/>
          <c:showSerName val="0"/>
          <c:showPercent val="0"/>
          <c:showBubbleSize val="0"/>
        </c:dLbls>
        <c:gapWidth val="75"/>
        <c:axId val="315693104"/>
        <c:axId val="315693496"/>
      </c:barChart>
      <c:catAx>
        <c:axId val="31569310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5693496"/>
        <c:crosses val="autoZero"/>
        <c:auto val="1"/>
        <c:lblAlgn val="ctr"/>
        <c:lblOffset val="100"/>
        <c:noMultiLvlLbl val="0"/>
      </c:catAx>
      <c:valAx>
        <c:axId val="315693496"/>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693104"/>
        <c:crosses val="autoZero"/>
        <c:crossBetween val="between"/>
      </c:valAx>
    </c:plotArea>
    <c:legend>
      <c:legendPos val="b"/>
      <c:layout>
        <c:manualLayout>
          <c:xMode val="edge"/>
          <c:yMode val="edge"/>
          <c:x val="0.73904470555204249"/>
          <c:y val="0.24666610490573343"/>
          <c:w val="0.25019358737114855"/>
          <c:h val="0.18758732680670109"/>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a:latin typeface="Times New Roman" pitchFamily="18" charset="0"/>
                <a:cs typeface="Times New Roman" pitchFamily="18" charset="0"/>
              </a:rPr>
              <a:t>Mirtingumas</a:t>
            </a:r>
            <a:r>
              <a:rPr lang="lt-LT" sz="1400" baseline="0">
                <a:latin typeface="Times New Roman" pitchFamily="18" charset="0"/>
                <a:cs typeface="Times New Roman" pitchFamily="18" charset="0"/>
              </a:rPr>
              <a:t> pagal priežastis 2015 m. (100 000 gyv.)</a:t>
            </a:r>
            <a:endParaRPr lang="en-US" sz="1400">
              <a:latin typeface="Times New Roman" pitchFamily="18" charset="0"/>
              <a:cs typeface="Times New Roman" pitchFamily="18" charset="0"/>
            </a:endParaRPr>
          </a:p>
        </c:rich>
      </c:tx>
      <c:layout/>
      <c:overlay val="1"/>
    </c:title>
    <c:autoTitleDeleted val="0"/>
    <c:plotArea>
      <c:layout>
        <c:manualLayout>
          <c:layoutTarget val="inner"/>
          <c:xMode val="edge"/>
          <c:yMode val="edge"/>
          <c:x val="6.9461759988334787E-2"/>
          <c:y val="0.15073959505061865"/>
          <c:w val="0.90507527704870228"/>
          <c:h val="0.71127420752121473"/>
        </c:manualLayout>
      </c:layout>
      <c:barChart>
        <c:barDir val="col"/>
        <c:grouping val="clustered"/>
        <c:varyColors val="0"/>
        <c:ser>
          <c:idx val="0"/>
          <c:order val="0"/>
          <c:tx>
            <c:strRef>
              <c:f>Sheet1!$B$1</c:f>
              <c:strCache>
                <c:ptCount val="1"/>
                <c:pt idx="0">
                  <c:v>Lietuva</c:v>
                </c:pt>
              </c:strCache>
            </c:strRef>
          </c:tx>
          <c:invertIfNegative val="0"/>
          <c:dLbls>
            <c:dLbl>
              <c:idx val="0"/>
              <c:layout>
                <c:manualLayout>
                  <c:x val="-7.2143677367793625E-3"/>
                  <c:y val="7.92666029205062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187-45A4-AEAD-A281315248B2}"/>
                </c:ext>
              </c:extLst>
            </c:dLbl>
            <c:dLbl>
              <c:idx val="1"/>
              <c:layout>
                <c:manualLayout>
                  <c:x val="-2.8542815592155131E-3"/>
                  <c:y val="7.926660292050639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187-45A4-AEAD-A281315248B2}"/>
                </c:ext>
              </c:extLst>
            </c:dLbl>
            <c:dLbl>
              <c:idx val="2"/>
              <c:layout>
                <c:manualLayout>
                  <c:x val="-3.6634643425756232E-3"/>
                  <c:y val="1.1889990438075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187-45A4-AEAD-A281315248B2}"/>
                </c:ext>
              </c:extLst>
            </c:dLbl>
            <c:dLbl>
              <c:idx val="3"/>
              <c:layout>
                <c:manualLayout>
                  <c:x val="-5.7080373901007547E-3"/>
                  <c:y val="7.926758857877604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187-45A4-AEAD-A281315248B2}"/>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Sheet1!$B$2:$B$5</c:f>
              <c:numCache>
                <c:formatCode>General</c:formatCode>
                <c:ptCount val="4"/>
                <c:pt idx="0">
                  <c:v>287.38</c:v>
                </c:pt>
                <c:pt idx="1">
                  <c:v>811.97</c:v>
                </c:pt>
                <c:pt idx="2">
                  <c:v>110.43</c:v>
                </c:pt>
                <c:pt idx="3">
                  <c:v>46.75</c:v>
                </c:pt>
              </c:numCache>
            </c:numRef>
          </c:val>
          <c:extLst>
            <c:ext xmlns:c16="http://schemas.microsoft.com/office/drawing/2014/chart" uri="{C3380CC4-5D6E-409C-BE32-E72D297353CC}">
              <c16:uniqueId val="{00000004-A187-45A4-AEAD-A281315248B2}"/>
            </c:ext>
          </c:extLst>
        </c:ser>
        <c:ser>
          <c:idx val="1"/>
          <c:order val="1"/>
          <c:tx>
            <c:strRef>
              <c:f>Sheet1!$C$1</c:f>
              <c:strCache>
                <c:ptCount val="1"/>
                <c:pt idx="0">
                  <c:v>Klaipėdos apskritis</c:v>
                </c:pt>
              </c:strCache>
            </c:strRef>
          </c:tx>
          <c:invertIfNegative val="0"/>
          <c:dLbls>
            <c:dLbl>
              <c:idx val="0"/>
              <c:layout>
                <c:manualLayout>
                  <c:x val="0"/>
                  <c:y val="3.96333014602531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187-45A4-AEAD-A281315248B2}"/>
                </c:ext>
              </c:extLst>
            </c:dLbl>
            <c:dLbl>
              <c:idx val="1"/>
              <c:layout>
                <c:manualLayout>
                  <c:x val="-5.3945518890674007E-4"/>
                  <c:y val="1.585332058410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187-45A4-AEAD-A281315248B2}"/>
                </c:ext>
              </c:extLst>
            </c:dLbl>
            <c:dLbl>
              <c:idx val="2"/>
              <c:layout>
                <c:manualLayout>
                  <c:x val="-2.3148148148148997E-3"/>
                  <c:y val="3.96333014602531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187-45A4-AEAD-A281315248B2}"/>
                </c:ext>
              </c:extLst>
            </c:dLbl>
            <c:dLbl>
              <c:idx val="3"/>
              <c:layout>
                <c:manualLayout>
                  <c:x val="-4.6296296296296294E-3"/>
                  <c:y val="7.926660292050620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187-45A4-AEAD-A281315248B2}"/>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Sheet1!$C$2:$C$5</c:f>
              <c:numCache>
                <c:formatCode>General</c:formatCode>
                <c:ptCount val="4"/>
                <c:pt idx="0">
                  <c:v>282.86</c:v>
                </c:pt>
                <c:pt idx="1">
                  <c:v>721.56</c:v>
                </c:pt>
                <c:pt idx="2">
                  <c:v>92.34</c:v>
                </c:pt>
                <c:pt idx="3">
                  <c:v>53.38</c:v>
                </c:pt>
              </c:numCache>
            </c:numRef>
          </c:val>
          <c:extLst>
            <c:ext xmlns:c16="http://schemas.microsoft.com/office/drawing/2014/chart" uri="{C3380CC4-5D6E-409C-BE32-E72D297353CC}">
              <c16:uniqueId val="{00000009-A187-45A4-AEAD-A281315248B2}"/>
            </c:ext>
          </c:extLst>
        </c:ser>
        <c:ser>
          <c:idx val="2"/>
          <c:order val="2"/>
          <c:tx>
            <c:strRef>
              <c:f>Sheet1!$D$1</c:f>
              <c:strCache>
                <c:ptCount val="1"/>
                <c:pt idx="0">
                  <c:v>Klaipėdos m.</c:v>
                </c:pt>
              </c:strCache>
            </c:strRef>
          </c:tx>
          <c:invertIfNegative val="0"/>
          <c:dLbls>
            <c:dLbl>
              <c:idx val="0"/>
              <c:layout>
                <c:manualLayout>
                  <c:x val="3.1240091536688832E-3"/>
                  <c:y val="1.1889990438075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187-45A4-AEAD-A281315248B2}"/>
                </c:ext>
              </c:extLst>
            </c:dLbl>
            <c:dLbl>
              <c:idx val="1"/>
              <c:layout>
                <c:manualLayout>
                  <c:x val="3.1240091536688832E-3"/>
                  <c:y val="1.1889990438075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A187-45A4-AEAD-A281315248B2}"/>
                </c:ext>
              </c:extLst>
            </c:dLbl>
            <c:dLbl>
              <c:idx val="2"/>
              <c:layout>
                <c:manualLayout>
                  <c:x val="2.3148148148148147E-3"/>
                  <c:y val="1.1889990438075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A187-45A4-AEAD-A281315248B2}"/>
                </c:ext>
              </c:extLst>
            </c:dLbl>
            <c:dLbl>
              <c:idx val="3"/>
              <c:layout>
                <c:manualLayout>
                  <c:x val="2.3148148148148147E-3"/>
                  <c:y val="1.1889990438075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A187-45A4-AEAD-A281315248B2}"/>
                </c:ext>
              </c:extLst>
            </c:dLbl>
            <c:spPr>
              <a:noFill/>
              <a:ln>
                <a:noFill/>
              </a:ln>
              <a:effectLst/>
            </c:spPr>
            <c:txPr>
              <a:bodyPr/>
              <a:lstStyle/>
              <a:p>
                <a:pPr>
                  <a:defRPr sz="10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Piktybiniai navikai</c:v>
                </c:pt>
                <c:pt idx="1">
                  <c:v>Kraujotakos sitemos ligos</c:v>
                </c:pt>
                <c:pt idx="2">
                  <c:v>Išorinės mirties priežastys</c:v>
                </c:pt>
                <c:pt idx="3">
                  <c:v>Kvėpavimo sistemos ligos</c:v>
                </c:pt>
              </c:strCache>
            </c:strRef>
          </c:cat>
          <c:val>
            <c:numRef>
              <c:f>Sheet1!$D$2:$D$5</c:f>
              <c:numCache>
                <c:formatCode>General</c:formatCode>
                <c:ptCount val="4"/>
                <c:pt idx="0">
                  <c:v>298.89999999999998</c:v>
                </c:pt>
                <c:pt idx="1">
                  <c:v>701.52</c:v>
                </c:pt>
                <c:pt idx="2">
                  <c:v>83.1</c:v>
                </c:pt>
                <c:pt idx="3">
                  <c:v>47.03</c:v>
                </c:pt>
              </c:numCache>
            </c:numRef>
          </c:val>
          <c:extLst>
            <c:ext xmlns:c16="http://schemas.microsoft.com/office/drawing/2014/chart" uri="{C3380CC4-5D6E-409C-BE32-E72D297353CC}">
              <c16:uniqueId val="{0000000E-A187-45A4-AEAD-A281315248B2}"/>
            </c:ext>
          </c:extLst>
        </c:ser>
        <c:dLbls>
          <c:showLegendKey val="0"/>
          <c:showVal val="1"/>
          <c:showCatName val="0"/>
          <c:showSerName val="0"/>
          <c:showPercent val="0"/>
          <c:showBubbleSize val="0"/>
        </c:dLbls>
        <c:gapWidth val="75"/>
        <c:axId val="315690752"/>
        <c:axId val="315693888"/>
      </c:barChart>
      <c:catAx>
        <c:axId val="31569075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5693888"/>
        <c:crosses val="autoZero"/>
        <c:auto val="1"/>
        <c:lblAlgn val="ctr"/>
        <c:lblOffset val="100"/>
        <c:noMultiLvlLbl val="0"/>
      </c:catAx>
      <c:valAx>
        <c:axId val="315693888"/>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690752"/>
        <c:crosses val="autoZero"/>
        <c:crossBetween val="between"/>
      </c:valAx>
    </c:plotArea>
    <c:legend>
      <c:legendPos val="b"/>
      <c:layout>
        <c:manualLayout>
          <c:xMode val="edge"/>
          <c:yMode val="edge"/>
          <c:x val="0.73652850685330995"/>
          <c:y val="0.22710379952505938"/>
          <c:w val="0.25147984106153398"/>
          <c:h val="0.20635876813887075"/>
        </c:manualLayout>
      </c:layout>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lt-LT" sz="1400">
                <a:latin typeface="Times New Roman" pitchFamily="18" charset="0"/>
                <a:cs typeface="Times New Roman" pitchFamily="18" charset="0"/>
              </a:rPr>
              <a:t>Mirtingumas</a:t>
            </a:r>
            <a:r>
              <a:rPr lang="lt-LT" sz="1400" baseline="0">
                <a:latin typeface="Times New Roman" pitchFamily="18" charset="0"/>
                <a:cs typeface="Times New Roman" pitchFamily="18" charset="0"/>
              </a:rPr>
              <a:t> dėl savižudybių (100 000 gyv.)</a:t>
            </a:r>
            <a:endParaRPr lang="en-US" sz="1400">
              <a:latin typeface="Times New Roman" pitchFamily="18" charset="0"/>
              <a:cs typeface="Times New Roman" pitchFamily="18" charset="0"/>
            </a:endParaRPr>
          </a:p>
        </c:rich>
      </c:tx>
      <c:layout/>
      <c:overlay val="1"/>
    </c:title>
    <c:autoTitleDeleted val="0"/>
    <c:plotArea>
      <c:layout>
        <c:manualLayout>
          <c:layoutTarget val="inner"/>
          <c:xMode val="edge"/>
          <c:yMode val="edge"/>
          <c:x val="5.536071011956839E-2"/>
          <c:y val="0.23459848768903888"/>
          <c:w val="0.90991706765820934"/>
          <c:h val="0.67406727550075274"/>
        </c:manualLayout>
      </c:layout>
      <c:barChart>
        <c:barDir val="col"/>
        <c:grouping val="clustered"/>
        <c:varyColors val="0"/>
        <c:ser>
          <c:idx val="0"/>
          <c:order val="0"/>
          <c:tx>
            <c:strRef>
              <c:f>Sheet1!$B$1</c:f>
              <c:strCache>
                <c:ptCount val="1"/>
                <c:pt idx="0">
                  <c:v>Lietuva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2015 m.</c:v>
                </c:pt>
                <c:pt idx="1">
                  <c:v>2016 m.</c:v>
                </c:pt>
                <c:pt idx="2">
                  <c:v>2017 m.</c:v>
                </c:pt>
              </c:strCache>
            </c:strRef>
          </c:cat>
          <c:val>
            <c:numRef>
              <c:f>Sheet1!$B$2:$B$4</c:f>
              <c:numCache>
                <c:formatCode>General</c:formatCode>
                <c:ptCount val="3"/>
                <c:pt idx="0">
                  <c:v>30.84</c:v>
                </c:pt>
                <c:pt idx="1">
                  <c:v>28.69</c:v>
                </c:pt>
                <c:pt idx="2">
                  <c:v>26.45</c:v>
                </c:pt>
              </c:numCache>
            </c:numRef>
          </c:val>
          <c:extLst>
            <c:ext xmlns:c16="http://schemas.microsoft.com/office/drawing/2014/chart" uri="{C3380CC4-5D6E-409C-BE32-E72D297353CC}">
              <c16:uniqueId val="{00000000-FEFC-4E54-BA4F-58F1E93ACA33}"/>
            </c:ext>
          </c:extLst>
        </c:ser>
        <c:ser>
          <c:idx val="1"/>
          <c:order val="1"/>
          <c:tx>
            <c:strRef>
              <c:f>Sheet1!$C$1</c:f>
              <c:strCache>
                <c:ptCount val="1"/>
                <c:pt idx="0">
                  <c:v>Vilnius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2015 m.</c:v>
                </c:pt>
                <c:pt idx="1">
                  <c:v>2016 m.</c:v>
                </c:pt>
                <c:pt idx="2">
                  <c:v>2017 m.</c:v>
                </c:pt>
              </c:strCache>
            </c:strRef>
          </c:cat>
          <c:val>
            <c:numRef>
              <c:f>Sheet1!$C$2:$C$4</c:f>
              <c:numCache>
                <c:formatCode>General</c:formatCode>
                <c:ptCount val="3"/>
                <c:pt idx="0">
                  <c:v>14.92</c:v>
                </c:pt>
                <c:pt idx="1">
                  <c:v>17.45</c:v>
                </c:pt>
                <c:pt idx="2">
                  <c:v>15.92</c:v>
                </c:pt>
              </c:numCache>
            </c:numRef>
          </c:val>
          <c:extLst>
            <c:ext xmlns:c16="http://schemas.microsoft.com/office/drawing/2014/chart" uri="{C3380CC4-5D6E-409C-BE32-E72D297353CC}">
              <c16:uniqueId val="{00000001-FEFC-4E54-BA4F-58F1E93ACA33}"/>
            </c:ext>
          </c:extLst>
        </c:ser>
        <c:ser>
          <c:idx val="2"/>
          <c:order val="2"/>
          <c:tx>
            <c:strRef>
              <c:f>Sheet1!$D$1</c:f>
              <c:strCache>
                <c:ptCount val="1"/>
                <c:pt idx="0">
                  <c:v>Kaunas</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2015 m.</c:v>
                </c:pt>
                <c:pt idx="1">
                  <c:v>2016 m.</c:v>
                </c:pt>
                <c:pt idx="2">
                  <c:v>2017 m.</c:v>
                </c:pt>
              </c:strCache>
            </c:strRef>
          </c:cat>
          <c:val>
            <c:numRef>
              <c:f>Sheet1!$D$2:$D$4</c:f>
              <c:numCache>
                <c:formatCode>General</c:formatCode>
                <c:ptCount val="3"/>
                <c:pt idx="0">
                  <c:v>15.69</c:v>
                </c:pt>
                <c:pt idx="1">
                  <c:v>18.63</c:v>
                </c:pt>
                <c:pt idx="2">
                  <c:v>24.44</c:v>
                </c:pt>
              </c:numCache>
            </c:numRef>
          </c:val>
          <c:extLst>
            <c:ext xmlns:c16="http://schemas.microsoft.com/office/drawing/2014/chart" uri="{C3380CC4-5D6E-409C-BE32-E72D297353CC}">
              <c16:uniqueId val="{00000002-FEFC-4E54-BA4F-58F1E93ACA33}"/>
            </c:ext>
          </c:extLst>
        </c:ser>
        <c:ser>
          <c:idx val="3"/>
          <c:order val="3"/>
          <c:tx>
            <c:strRef>
              <c:f>Sheet1!$E$1</c:f>
              <c:strCache>
                <c:ptCount val="1"/>
                <c:pt idx="0">
                  <c:v>Klaipėda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Sheet1!$A$2:$A$4</c:f>
              <c:strCache>
                <c:ptCount val="3"/>
                <c:pt idx="0">
                  <c:v>2015 m.</c:v>
                </c:pt>
                <c:pt idx="1">
                  <c:v>2016 m.</c:v>
                </c:pt>
                <c:pt idx="2">
                  <c:v>2017 m.</c:v>
                </c:pt>
              </c:strCache>
            </c:strRef>
          </c:cat>
          <c:val>
            <c:numRef>
              <c:f>Sheet1!$E$2:$E$4</c:f>
              <c:numCache>
                <c:formatCode>General</c:formatCode>
                <c:ptCount val="3"/>
                <c:pt idx="0">
                  <c:v>15.46</c:v>
                </c:pt>
                <c:pt idx="1">
                  <c:v>18.32</c:v>
                </c:pt>
                <c:pt idx="2">
                  <c:v>16.649999999999999</c:v>
                </c:pt>
              </c:numCache>
            </c:numRef>
          </c:val>
          <c:extLst>
            <c:ext xmlns:c16="http://schemas.microsoft.com/office/drawing/2014/chart" uri="{C3380CC4-5D6E-409C-BE32-E72D297353CC}">
              <c16:uniqueId val="{00000003-FEFC-4E54-BA4F-58F1E93ACA33}"/>
            </c:ext>
          </c:extLst>
        </c:ser>
        <c:dLbls>
          <c:showLegendKey val="0"/>
          <c:showVal val="1"/>
          <c:showCatName val="0"/>
          <c:showSerName val="0"/>
          <c:showPercent val="0"/>
          <c:showBubbleSize val="0"/>
        </c:dLbls>
        <c:gapWidth val="75"/>
        <c:axId val="315694280"/>
        <c:axId val="315694672"/>
      </c:barChart>
      <c:catAx>
        <c:axId val="31569428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15694672"/>
        <c:crosses val="autoZero"/>
        <c:auto val="1"/>
        <c:lblAlgn val="ctr"/>
        <c:lblOffset val="100"/>
        <c:noMultiLvlLbl val="0"/>
      </c:catAx>
      <c:valAx>
        <c:axId val="315694672"/>
        <c:scaling>
          <c:orientation val="minMax"/>
        </c:scaling>
        <c:delete val="0"/>
        <c:axPos val="l"/>
        <c:numFmt formatCode="General" sourceLinked="1"/>
        <c:majorTickMark val="none"/>
        <c:minorTickMark val="none"/>
        <c:tickLblPos val="nextTo"/>
        <c:crossAx val="315694280"/>
        <c:crosses val="autoZero"/>
        <c:crossBetween val="between"/>
      </c:valAx>
    </c:plotArea>
    <c:legend>
      <c:legendPos val="b"/>
      <c:layout>
        <c:manualLayout>
          <c:xMode val="edge"/>
          <c:yMode val="edge"/>
          <c:x val="0.84118237824438613"/>
          <c:y val="7.6539495063117108E-2"/>
          <c:w val="0.14633894721493146"/>
          <c:h val="0.21831177115294834"/>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100">
                <a:latin typeface="Times New Roman" pitchFamily="18" charset="0"/>
                <a:cs typeface="Times New Roman" pitchFamily="18" charset="0"/>
              </a:rPr>
              <a:t>Bendras sergamumas pagal priežastis 2015-2017</a:t>
            </a:r>
            <a:r>
              <a:rPr lang="lt-LT" sz="1100" baseline="0">
                <a:latin typeface="Times New Roman" pitchFamily="18" charset="0"/>
                <a:cs typeface="Times New Roman" pitchFamily="18" charset="0"/>
              </a:rPr>
              <a:t> m. Klaipėdos m. (1000 gyv.)</a:t>
            </a:r>
            <a:endParaRPr lang="en-US" sz="1100">
              <a:latin typeface="Times New Roman" pitchFamily="18" charset="0"/>
              <a:cs typeface="Times New Roman" pitchFamily="18" charset="0"/>
            </a:endParaRPr>
          </a:p>
        </c:rich>
      </c:tx>
      <c:layout>
        <c:manualLayout>
          <c:xMode val="edge"/>
          <c:yMode val="edge"/>
          <c:x val="0.10613003256428639"/>
          <c:y val="2.0855181654060525E-2"/>
        </c:manualLayout>
      </c:layout>
      <c:overlay val="1"/>
    </c:title>
    <c:autoTitleDeleted val="0"/>
    <c:plotArea>
      <c:layout>
        <c:manualLayout>
          <c:layoutTarget val="inner"/>
          <c:xMode val="edge"/>
          <c:yMode val="edge"/>
          <c:x val="0.48570764699277019"/>
          <c:y val="6.9306116216236183E-2"/>
          <c:w val="0.48444325435558128"/>
          <c:h val="0.88888319715027786"/>
        </c:manualLayout>
      </c:layout>
      <c:barChart>
        <c:barDir val="bar"/>
        <c:grouping val="clustered"/>
        <c:varyColors val="0"/>
        <c:ser>
          <c:idx val="0"/>
          <c:order val="0"/>
          <c:tx>
            <c:strRef>
              <c:f>Sheet1!$B$1</c:f>
              <c:strCache>
                <c:ptCount val="1"/>
                <c:pt idx="0">
                  <c:v>2015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Sheet1!$B$2:$B$18</c:f>
              <c:numCache>
                <c:formatCode>General</c:formatCode>
                <c:ptCount val="17"/>
                <c:pt idx="0">
                  <c:v>206.14</c:v>
                </c:pt>
                <c:pt idx="1">
                  <c:v>254.4</c:v>
                </c:pt>
                <c:pt idx="2">
                  <c:v>304.10000000000002</c:v>
                </c:pt>
                <c:pt idx="3">
                  <c:v>209.18</c:v>
                </c:pt>
                <c:pt idx="4">
                  <c:v>73.63</c:v>
                </c:pt>
                <c:pt idx="5">
                  <c:v>89.71</c:v>
                </c:pt>
                <c:pt idx="6">
                  <c:v>24.82</c:v>
                </c:pt>
                <c:pt idx="7">
                  <c:v>161.25</c:v>
                </c:pt>
                <c:pt idx="8">
                  <c:v>71.13</c:v>
                </c:pt>
                <c:pt idx="9">
                  <c:v>102.74</c:v>
                </c:pt>
                <c:pt idx="10">
                  <c:v>59.42</c:v>
                </c:pt>
                <c:pt idx="11">
                  <c:v>216.14</c:v>
                </c:pt>
                <c:pt idx="12">
                  <c:v>103.33</c:v>
                </c:pt>
                <c:pt idx="13">
                  <c:v>173.65</c:v>
                </c:pt>
                <c:pt idx="14">
                  <c:v>32.07</c:v>
                </c:pt>
                <c:pt idx="15">
                  <c:v>127.94</c:v>
                </c:pt>
                <c:pt idx="16">
                  <c:v>144.27000000000001</c:v>
                </c:pt>
              </c:numCache>
            </c:numRef>
          </c:val>
          <c:extLst>
            <c:ext xmlns:c16="http://schemas.microsoft.com/office/drawing/2014/chart" uri="{C3380CC4-5D6E-409C-BE32-E72D297353CC}">
              <c16:uniqueId val="{00000000-67AA-44FA-ABE4-F8855D2A9C3D}"/>
            </c:ext>
          </c:extLst>
        </c:ser>
        <c:ser>
          <c:idx val="1"/>
          <c:order val="1"/>
          <c:tx>
            <c:strRef>
              <c:f>Sheet1!$C$1</c:f>
              <c:strCache>
                <c:ptCount val="1"/>
                <c:pt idx="0">
                  <c:v>2016 m.</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Sheet1!$C$2:$C$18</c:f>
              <c:numCache>
                <c:formatCode>General</c:formatCode>
                <c:ptCount val="17"/>
                <c:pt idx="0">
                  <c:v>196.54</c:v>
                </c:pt>
                <c:pt idx="1">
                  <c:v>247.17</c:v>
                </c:pt>
                <c:pt idx="2">
                  <c:v>310.81</c:v>
                </c:pt>
                <c:pt idx="3">
                  <c:v>200.93</c:v>
                </c:pt>
                <c:pt idx="4">
                  <c:v>78.849999999999994</c:v>
                </c:pt>
                <c:pt idx="5">
                  <c:v>87.52</c:v>
                </c:pt>
                <c:pt idx="6">
                  <c:v>27.81</c:v>
                </c:pt>
                <c:pt idx="7">
                  <c:v>166.81</c:v>
                </c:pt>
                <c:pt idx="8">
                  <c:v>72.849999999999994</c:v>
                </c:pt>
                <c:pt idx="9">
                  <c:v>101.02</c:v>
                </c:pt>
                <c:pt idx="10">
                  <c:v>58.6</c:v>
                </c:pt>
                <c:pt idx="11">
                  <c:v>208.39</c:v>
                </c:pt>
                <c:pt idx="12">
                  <c:v>100.5</c:v>
                </c:pt>
                <c:pt idx="13">
                  <c:v>173.43</c:v>
                </c:pt>
                <c:pt idx="14">
                  <c:v>29.76</c:v>
                </c:pt>
                <c:pt idx="15">
                  <c:v>129.15</c:v>
                </c:pt>
                <c:pt idx="16">
                  <c:v>142.41</c:v>
                </c:pt>
              </c:numCache>
            </c:numRef>
          </c:val>
          <c:extLst>
            <c:ext xmlns:c16="http://schemas.microsoft.com/office/drawing/2014/chart" uri="{C3380CC4-5D6E-409C-BE32-E72D297353CC}">
              <c16:uniqueId val="{00000001-67AA-44FA-ABE4-F8855D2A9C3D}"/>
            </c:ext>
          </c:extLst>
        </c:ser>
        <c:ser>
          <c:idx val="2"/>
          <c:order val="2"/>
          <c:tx>
            <c:strRef>
              <c:f>Sheet1!$D$1</c:f>
              <c:strCache>
                <c:ptCount val="1"/>
                <c:pt idx="0">
                  <c:v>2017 m.</c:v>
                </c:pt>
              </c:strCache>
            </c:strRef>
          </c:tx>
          <c:invertIfNegative val="0"/>
          <c:dLbls>
            <c:dLbl>
              <c:idx val="0"/>
              <c:layout>
                <c:manualLayout>
                  <c:x val="0"/>
                  <c:y val="-2.08514654886081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7AA-44FA-ABE4-F8855D2A9C3D}"/>
                </c:ext>
              </c:extLst>
            </c:dLbl>
            <c:dLbl>
              <c:idx val="2"/>
              <c:layout>
                <c:manualLayout>
                  <c:x val="0"/>
                  <c:y val="-4.1702930977216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7AA-44FA-ABE4-F8855D2A9C3D}"/>
                </c:ext>
              </c:extLst>
            </c:dLbl>
            <c:dLbl>
              <c:idx val="3"/>
              <c:layout>
                <c:manualLayout>
                  <c:x val="0"/>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7AA-44FA-ABE4-F8855D2A9C3D}"/>
                </c:ext>
              </c:extLst>
            </c:dLbl>
            <c:dLbl>
              <c:idx val="4"/>
              <c:layout>
                <c:manualLayout>
                  <c:x val="0"/>
                  <c:y val="-4.1702930977216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7AA-44FA-ABE4-F8855D2A9C3D}"/>
                </c:ext>
              </c:extLst>
            </c:dLbl>
            <c:dLbl>
              <c:idx val="5"/>
              <c:layout>
                <c:manualLayout>
                  <c:x val="0"/>
                  <c:y val="-6.255603831350063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7AA-44FA-ABE4-F8855D2A9C3D}"/>
                </c:ext>
              </c:extLst>
            </c:dLbl>
            <c:dLbl>
              <c:idx val="6"/>
              <c:layout>
                <c:manualLayout>
                  <c:x val="0"/>
                  <c:y val="-2.085146548860888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7AA-44FA-ABE4-F8855D2A9C3D}"/>
                </c:ext>
              </c:extLst>
            </c:dLbl>
            <c:dLbl>
              <c:idx val="7"/>
              <c:layout>
                <c:manualLayout>
                  <c:x val="0"/>
                  <c:y val="-8.340586195443248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7AA-44FA-ABE4-F8855D2A9C3D}"/>
                </c:ext>
              </c:extLst>
            </c:dLbl>
            <c:dLbl>
              <c:idx val="8"/>
              <c:layout>
                <c:manualLayout>
                  <c:x val="8.0445238843534091E-17"/>
                  <c:y val="-2.085146548860812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7AA-44FA-ABE4-F8855D2A9C3D}"/>
                </c:ext>
              </c:extLst>
            </c:dLbl>
            <c:dLbl>
              <c:idx val="9"/>
              <c:layout>
                <c:manualLayout>
                  <c:x val="-8.0445238843534091E-17"/>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67AA-44FA-ABE4-F8855D2A9C3D}"/>
                </c:ext>
              </c:extLst>
            </c:dLbl>
            <c:dLbl>
              <c:idx val="10"/>
              <c:layout>
                <c:manualLayout>
                  <c:x val="-8.0445238843534091E-17"/>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67AA-44FA-ABE4-F8855D2A9C3D}"/>
                </c:ext>
              </c:extLst>
            </c:dLbl>
            <c:dLbl>
              <c:idx val="11"/>
              <c:layout>
                <c:manualLayout>
                  <c:x val="0"/>
                  <c:y val="-4.170293097721624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67AA-44FA-ABE4-F8855D2A9C3D}"/>
                </c:ext>
              </c:extLst>
            </c:dLbl>
            <c:dLbl>
              <c:idx val="12"/>
              <c:layout>
                <c:manualLayout>
                  <c:x val="0"/>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67AA-44FA-ABE4-F8855D2A9C3D}"/>
                </c:ext>
              </c:extLst>
            </c:dLbl>
            <c:dLbl>
              <c:idx val="13"/>
              <c:layout>
                <c:manualLayout>
                  <c:x val="8.0445238843534091E-17"/>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67AA-44FA-ABE4-F8855D2A9C3D}"/>
                </c:ext>
              </c:extLst>
            </c:dLbl>
            <c:dLbl>
              <c:idx val="14"/>
              <c:layout>
                <c:manualLayout>
                  <c:x val="0"/>
                  <c:y val="-6.255439646582436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67AA-44FA-ABE4-F8855D2A9C3D}"/>
                </c:ext>
              </c:extLst>
            </c:dLbl>
            <c:dLbl>
              <c:idx val="15"/>
              <c:layout>
                <c:manualLayout>
                  <c:x val="-2.1939864041944069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67AA-44FA-ABE4-F8855D2A9C3D}"/>
                </c:ext>
              </c:extLst>
            </c:dLbl>
            <c:spPr>
              <a:noFill/>
              <a:ln>
                <a:noFill/>
              </a:ln>
              <a:effectLst/>
            </c:spPr>
            <c:txPr>
              <a:bodyPr/>
              <a:lstStyle/>
              <a:p>
                <a:pPr>
                  <a:defRPr sz="9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Sheet1!$A$2:$A$18</c:f>
              <c:strCache>
                <c:ptCount val="17"/>
                <c:pt idx="0">
                  <c:v>Akių ligos</c:v>
                </c:pt>
                <c:pt idx="1">
                  <c:v>Kraujotakos sistemos ligos</c:v>
                </c:pt>
                <c:pt idx="2">
                  <c:v>Kvėpavimo sistemos ligos</c:v>
                </c:pt>
                <c:pt idx="3">
                  <c:v>Jungiamojo audinio ir raumenų bei skeleto ligos</c:v>
                </c:pt>
                <c:pt idx="4">
                  <c:v>Infekcinės ir parazitinės ligos</c:v>
                </c:pt>
                <c:pt idx="5">
                  <c:v>Navikai</c:v>
                </c:pt>
                <c:pt idx="6">
                  <c:v>Kraujo ir kraujodaros organų ligos</c:v>
                </c:pt>
                <c:pt idx="7">
                  <c:v>Endokrininės sistemos ligos</c:v>
                </c:pt>
                <c:pt idx="8">
                  <c:v>Psichikos ir elgesio sutrikimai</c:v>
                </c:pt>
                <c:pt idx="9">
                  <c:v>Nervų sistemos ligos</c:v>
                </c:pt>
                <c:pt idx="10">
                  <c:v>Ausų ligos</c:v>
                </c:pt>
                <c:pt idx="11">
                  <c:v>Virškinimo sistemos ligos</c:v>
                </c:pt>
                <c:pt idx="12">
                  <c:v>Odos ir poodžio sistemos ligos</c:v>
                </c:pt>
                <c:pt idx="13">
                  <c:v>Urogenitalinės sistemos ligos</c:v>
                </c:pt>
                <c:pt idx="14">
                  <c:v>Įgimtos formavimosi įdos</c:v>
                </c:pt>
                <c:pt idx="15">
                  <c:v>Simptomai, požymiai ir nenormalūs klinikiniai bei laboratoriniai radiniai</c:v>
                </c:pt>
                <c:pt idx="16">
                  <c:v>Sužalojimai, apsinuodijimai ir tam tikrų išorinių poveikių padariniai</c:v>
                </c:pt>
              </c:strCache>
            </c:strRef>
          </c:cat>
          <c:val>
            <c:numRef>
              <c:f>Sheet1!$D$2:$D$18</c:f>
              <c:numCache>
                <c:formatCode>General</c:formatCode>
                <c:ptCount val="17"/>
                <c:pt idx="0">
                  <c:v>201.75</c:v>
                </c:pt>
                <c:pt idx="1">
                  <c:v>244.99</c:v>
                </c:pt>
                <c:pt idx="2">
                  <c:v>315.70999999999998</c:v>
                </c:pt>
                <c:pt idx="3">
                  <c:v>201.26</c:v>
                </c:pt>
                <c:pt idx="4">
                  <c:v>76.39</c:v>
                </c:pt>
                <c:pt idx="5">
                  <c:v>87.88</c:v>
                </c:pt>
                <c:pt idx="6">
                  <c:v>28.06</c:v>
                </c:pt>
                <c:pt idx="7">
                  <c:v>171.94</c:v>
                </c:pt>
                <c:pt idx="8">
                  <c:v>74.930000000000007</c:v>
                </c:pt>
                <c:pt idx="9">
                  <c:v>100.71</c:v>
                </c:pt>
                <c:pt idx="10">
                  <c:v>70.59</c:v>
                </c:pt>
                <c:pt idx="11">
                  <c:v>215.87</c:v>
                </c:pt>
                <c:pt idx="12">
                  <c:v>95.96</c:v>
                </c:pt>
                <c:pt idx="13">
                  <c:v>174.48</c:v>
                </c:pt>
                <c:pt idx="14">
                  <c:v>29.11</c:v>
                </c:pt>
                <c:pt idx="15">
                  <c:v>129.19</c:v>
                </c:pt>
                <c:pt idx="16">
                  <c:v>144.12</c:v>
                </c:pt>
              </c:numCache>
            </c:numRef>
          </c:val>
          <c:extLst>
            <c:ext xmlns:c16="http://schemas.microsoft.com/office/drawing/2014/chart" uri="{C3380CC4-5D6E-409C-BE32-E72D297353CC}">
              <c16:uniqueId val="{00000011-67AA-44FA-ABE4-F8855D2A9C3D}"/>
            </c:ext>
          </c:extLst>
        </c:ser>
        <c:dLbls>
          <c:showLegendKey val="0"/>
          <c:showVal val="1"/>
          <c:showCatName val="0"/>
          <c:showSerName val="0"/>
          <c:showPercent val="0"/>
          <c:showBubbleSize val="0"/>
        </c:dLbls>
        <c:gapWidth val="75"/>
        <c:axId val="315695456"/>
        <c:axId val="315691536"/>
      </c:barChart>
      <c:catAx>
        <c:axId val="315695456"/>
        <c:scaling>
          <c:orientation val="minMax"/>
        </c:scaling>
        <c:delete val="0"/>
        <c:axPos val="l"/>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lt-LT"/>
          </a:p>
        </c:txPr>
        <c:crossAx val="315691536"/>
        <c:crosses val="autoZero"/>
        <c:auto val="1"/>
        <c:lblAlgn val="ctr"/>
        <c:lblOffset val="100"/>
        <c:noMultiLvlLbl val="0"/>
      </c:catAx>
      <c:valAx>
        <c:axId val="315691536"/>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15695456"/>
        <c:crosses val="autoZero"/>
        <c:crossBetween val="between"/>
      </c:valAx>
    </c:plotArea>
    <c:legend>
      <c:legendPos val="b"/>
      <c:layout>
        <c:manualLayout>
          <c:xMode val="edge"/>
          <c:yMode val="edge"/>
          <c:x val="0.84826873742128861"/>
          <c:y val="7.8236404371880786E-2"/>
          <c:w val="0.12847258812656021"/>
          <c:h val="8.9834188161325976E-2"/>
        </c:manualLayout>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8044C-231E-4596-877A-C8037D38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16412</Words>
  <Characters>9355</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Darbo</dc:creator>
  <cp:lastModifiedBy>Lietute Demidova</cp:lastModifiedBy>
  <cp:revision>2</cp:revision>
  <cp:lastPrinted>2019-01-03T07:11:00Z</cp:lastPrinted>
  <dcterms:created xsi:type="dcterms:W3CDTF">2019-02-05T13:04:00Z</dcterms:created>
  <dcterms:modified xsi:type="dcterms:W3CDTF">2019-02-05T13:04:00Z</dcterms:modified>
</cp:coreProperties>
</file>