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5EE4" w14:textId="77777777" w:rsidR="002A2551" w:rsidRPr="00666664" w:rsidRDefault="002A2551" w:rsidP="002A2551">
      <w:pPr>
        <w:jc w:val="center"/>
        <w:outlineLvl w:val="0"/>
        <w:rPr>
          <w:b/>
          <w:bCs/>
          <w:caps/>
        </w:rPr>
      </w:pPr>
      <w:bookmarkStart w:id="0" w:name="_GoBack"/>
      <w:bookmarkEnd w:id="0"/>
      <w:r w:rsidRPr="00666664">
        <w:rPr>
          <w:b/>
          <w:bCs/>
          <w:caps/>
        </w:rPr>
        <w:t xml:space="preserve">KLAIPĖDOS MIESTO SAVIVALDYBĖS </w:t>
      </w:r>
    </w:p>
    <w:p w14:paraId="4C333994" w14:textId="77777777" w:rsidR="002A2551" w:rsidRPr="00666664" w:rsidRDefault="002A2551" w:rsidP="002A2551">
      <w:pPr>
        <w:pStyle w:val="Antrats"/>
        <w:jc w:val="center"/>
        <w:rPr>
          <w:b/>
          <w:caps/>
        </w:rPr>
      </w:pPr>
      <w:r w:rsidRPr="00666664">
        <w:rPr>
          <w:b/>
          <w:caps/>
        </w:rPr>
        <w:t xml:space="preserve">Ugdymo proceso užtikrinimo </w:t>
      </w:r>
      <w:r w:rsidRPr="00666664">
        <w:rPr>
          <w:b/>
        </w:rPr>
        <w:t>PROGRAMOS (NR. 10)</w:t>
      </w:r>
      <w:r w:rsidRPr="00666664">
        <w:rPr>
          <w:b/>
          <w:bCs/>
          <w:caps/>
        </w:rPr>
        <w:t xml:space="preserve"> </w:t>
      </w:r>
      <w:r w:rsidRPr="00666664">
        <w:rPr>
          <w:b/>
          <w:caps/>
        </w:rPr>
        <w:t>APRAŠYMAS</w:t>
      </w:r>
    </w:p>
    <w:p w14:paraId="6434BA0E" w14:textId="77777777" w:rsidR="002A2551" w:rsidRPr="00666664" w:rsidRDefault="002A2551" w:rsidP="002A2551">
      <w:pPr>
        <w:pStyle w:val="Antrats"/>
        <w:jc w:val="center"/>
        <w:rPr>
          <w:b/>
          <w:cap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3"/>
        <w:gridCol w:w="604"/>
        <w:gridCol w:w="454"/>
        <w:gridCol w:w="1843"/>
        <w:gridCol w:w="1134"/>
        <w:gridCol w:w="851"/>
        <w:gridCol w:w="992"/>
        <w:gridCol w:w="850"/>
      </w:tblGrid>
      <w:tr w:rsidR="00666664" w:rsidRPr="00666664" w14:paraId="462C5BBC" w14:textId="77777777" w:rsidTr="009506C3">
        <w:tc>
          <w:tcPr>
            <w:tcW w:w="3053" w:type="dxa"/>
            <w:gridSpan w:val="2"/>
          </w:tcPr>
          <w:p w14:paraId="55D29C60" w14:textId="77777777" w:rsidR="002A2551" w:rsidRPr="00666664" w:rsidRDefault="002A2551" w:rsidP="009506C3">
            <w:pPr>
              <w:rPr>
                <w:b/>
              </w:rPr>
            </w:pPr>
            <w:r w:rsidRPr="00666664">
              <w:rPr>
                <w:b/>
              </w:rPr>
              <w:t>Biudžetiniai metai</w:t>
            </w:r>
          </w:p>
        </w:tc>
        <w:tc>
          <w:tcPr>
            <w:tcW w:w="6728" w:type="dxa"/>
            <w:gridSpan w:val="7"/>
          </w:tcPr>
          <w:p w14:paraId="0BC6014B" w14:textId="77777777" w:rsidR="002A2551" w:rsidRPr="00666664" w:rsidRDefault="00EA1A13" w:rsidP="009506C3">
            <w:pPr>
              <w:rPr>
                <w:b/>
              </w:rPr>
            </w:pPr>
            <w:r w:rsidRPr="00666664">
              <w:rPr>
                <w:b/>
              </w:rPr>
              <w:t>2019</w:t>
            </w:r>
            <w:r w:rsidR="002A2551" w:rsidRPr="00666664">
              <w:rPr>
                <w:b/>
              </w:rPr>
              <w:t>-ieji metai</w:t>
            </w:r>
          </w:p>
        </w:tc>
      </w:tr>
      <w:tr w:rsidR="00666664" w:rsidRPr="00666664" w14:paraId="760ED47B" w14:textId="77777777" w:rsidTr="009506C3">
        <w:tc>
          <w:tcPr>
            <w:tcW w:w="3053" w:type="dxa"/>
            <w:gridSpan w:val="2"/>
          </w:tcPr>
          <w:p w14:paraId="2EC80BB2" w14:textId="77777777" w:rsidR="002A2551" w:rsidRPr="00666664" w:rsidRDefault="002A2551" w:rsidP="009506C3">
            <w:pPr>
              <w:rPr>
                <w:b/>
              </w:rPr>
            </w:pPr>
            <w:r w:rsidRPr="00666664">
              <w:rPr>
                <w:b/>
              </w:rPr>
              <w:t xml:space="preserve">Asignavimų valdytojas </w:t>
            </w:r>
          </w:p>
          <w:p w14:paraId="4B7581AE" w14:textId="77777777" w:rsidR="002A2551" w:rsidRPr="00666664" w:rsidRDefault="002A2551" w:rsidP="009506C3">
            <w:pPr>
              <w:rPr>
                <w:b/>
              </w:rPr>
            </w:pPr>
            <w:r w:rsidRPr="00666664">
              <w:rPr>
                <w:b/>
              </w:rPr>
              <w:t xml:space="preserve">(-ai), kodas </w:t>
            </w:r>
          </w:p>
        </w:tc>
        <w:tc>
          <w:tcPr>
            <w:tcW w:w="6728" w:type="dxa"/>
            <w:gridSpan w:val="7"/>
          </w:tcPr>
          <w:p w14:paraId="75FCDE21" w14:textId="77777777" w:rsidR="002A2551" w:rsidRPr="00666664" w:rsidRDefault="002A2551" w:rsidP="009506C3">
            <w:r w:rsidRPr="00666664">
              <w:t>Administracija, 1</w:t>
            </w:r>
          </w:p>
          <w:p w14:paraId="00E283BD" w14:textId="77777777" w:rsidR="002A2551" w:rsidRPr="00666664" w:rsidRDefault="002A2551" w:rsidP="009506C3">
            <w:r w:rsidRPr="00666664">
              <w:t>Ugdymo ir kultūros departamentas, 2</w:t>
            </w:r>
          </w:p>
          <w:p w14:paraId="0CE4A4EF" w14:textId="77777777" w:rsidR="002A2551" w:rsidRPr="00666664" w:rsidRDefault="002A2551" w:rsidP="009506C3">
            <w:r w:rsidRPr="00666664">
              <w:t>Investicijų ir ekonomikos departamentas, 5</w:t>
            </w:r>
          </w:p>
          <w:p w14:paraId="3A980BF0" w14:textId="77777777" w:rsidR="002A2551" w:rsidRPr="00666664" w:rsidRDefault="002A2551" w:rsidP="009506C3">
            <w:r w:rsidRPr="00666664">
              <w:t>Miesto ūkio departamentas, 6</w:t>
            </w:r>
          </w:p>
        </w:tc>
      </w:tr>
      <w:tr w:rsidR="00666664" w:rsidRPr="00666664" w14:paraId="0CB467D9" w14:textId="77777777" w:rsidTr="009506C3">
        <w:tc>
          <w:tcPr>
            <w:tcW w:w="3053" w:type="dxa"/>
            <w:gridSpan w:val="2"/>
          </w:tcPr>
          <w:p w14:paraId="31FA768F" w14:textId="77777777" w:rsidR="002A2551" w:rsidRPr="00666664" w:rsidRDefault="002A2551" w:rsidP="009506C3">
            <w:pPr>
              <w:rPr>
                <w:b/>
              </w:rPr>
            </w:pPr>
            <w:r w:rsidRPr="00666664">
              <w:rPr>
                <w:b/>
              </w:rPr>
              <w:t>Programos pavadinimas</w:t>
            </w:r>
          </w:p>
        </w:tc>
        <w:tc>
          <w:tcPr>
            <w:tcW w:w="4886" w:type="dxa"/>
            <w:gridSpan w:val="5"/>
          </w:tcPr>
          <w:p w14:paraId="70A319CC" w14:textId="77777777" w:rsidR="002A2551" w:rsidRPr="00666664" w:rsidRDefault="002A2551" w:rsidP="009506C3">
            <w:r w:rsidRPr="00666664">
              <w:rPr>
                <w:b/>
              </w:rPr>
              <w:t>Ugdymo proceso užtikrinimo programa</w:t>
            </w:r>
          </w:p>
        </w:tc>
        <w:tc>
          <w:tcPr>
            <w:tcW w:w="992" w:type="dxa"/>
          </w:tcPr>
          <w:p w14:paraId="3C219CBF" w14:textId="77777777" w:rsidR="002A2551" w:rsidRPr="00666664" w:rsidRDefault="002A2551" w:rsidP="009506C3">
            <w:pPr>
              <w:rPr>
                <w:b/>
              </w:rPr>
            </w:pPr>
            <w:r w:rsidRPr="00666664">
              <w:rPr>
                <w:b/>
              </w:rPr>
              <w:t>Kodas</w:t>
            </w:r>
          </w:p>
        </w:tc>
        <w:tc>
          <w:tcPr>
            <w:tcW w:w="850" w:type="dxa"/>
          </w:tcPr>
          <w:p w14:paraId="70872C1E" w14:textId="77777777" w:rsidR="002A2551" w:rsidRPr="00666664" w:rsidRDefault="002A2551" w:rsidP="009506C3">
            <w:r w:rsidRPr="00666664">
              <w:rPr>
                <w:b/>
              </w:rPr>
              <w:t>10</w:t>
            </w:r>
          </w:p>
        </w:tc>
      </w:tr>
      <w:tr w:rsidR="00666664" w:rsidRPr="00666664" w14:paraId="7D8DE7C8" w14:textId="77777777" w:rsidTr="009506C3">
        <w:tc>
          <w:tcPr>
            <w:tcW w:w="3053" w:type="dxa"/>
            <w:gridSpan w:val="2"/>
          </w:tcPr>
          <w:p w14:paraId="0000A782" w14:textId="77777777" w:rsidR="002A2551" w:rsidRPr="00666664" w:rsidRDefault="002A2551" w:rsidP="009506C3">
            <w:pPr>
              <w:rPr>
                <w:b/>
              </w:rPr>
            </w:pPr>
            <w:r w:rsidRPr="00666664">
              <w:rPr>
                <w:b/>
              </w:rPr>
              <w:t>Ilgalaikis prioritetas</w:t>
            </w:r>
          </w:p>
          <w:p w14:paraId="3426D821" w14:textId="77777777" w:rsidR="002A2551" w:rsidRPr="00666664" w:rsidRDefault="002A2551" w:rsidP="009506C3">
            <w:pPr>
              <w:rPr>
                <w:b/>
              </w:rPr>
            </w:pPr>
            <w:r w:rsidRPr="00666664">
              <w:rPr>
                <w:b/>
              </w:rPr>
              <w:t>(pagal KSP)</w:t>
            </w:r>
          </w:p>
        </w:tc>
        <w:tc>
          <w:tcPr>
            <w:tcW w:w="4886" w:type="dxa"/>
            <w:gridSpan w:val="5"/>
          </w:tcPr>
          <w:p w14:paraId="513E42C7" w14:textId="77777777" w:rsidR="002A2551" w:rsidRPr="00666664" w:rsidRDefault="002A2551" w:rsidP="009506C3">
            <w:r w:rsidRPr="00666664">
              <w:rPr>
                <w:rFonts w:eastAsia="SimSun"/>
                <w:lang w:eastAsia="lt-LT"/>
              </w:rPr>
              <w:t>Sveika, sumani ir saugi bendruomenė</w:t>
            </w:r>
          </w:p>
        </w:tc>
        <w:tc>
          <w:tcPr>
            <w:tcW w:w="992" w:type="dxa"/>
          </w:tcPr>
          <w:p w14:paraId="5C94BD49" w14:textId="77777777" w:rsidR="002A2551" w:rsidRPr="00666664" w:rsidRDefault="002A2551" w:rsidP="009506C3">
            <w:r w:rsidRPr="00666664">
              <w:rPr>
                <w:b/>
                <w:bCs/>
              </w:rPr>
              <w:t>Kodas</w:t>
            </w:r>
          </w:p>
        </w:tc>
        <w:tc>
          <w:tcPr>
            <w:tcW w:w="850" w:type="dxa"/>
          </w:tcPr>
          <w:p w14:paraId="512E7010" w14:textId="77777777" w:rsidR="002A2551" w:rsidRPr="00666664" w:rsidRDefault="002A2551" w:rsidP="009506C3">
            <w:r w:rsidRPr="00666664">
              <w:rPr>
                <w:b/>
              </w:rPr>
              <w:t>I</w:t>
            </w:r>
          </w:p>
        </w:tc>
      </w:tr>
      <w:tr w:rsidR="00666664" w:rsidRPr="00666664" w14:paraId="719E55A2" w14:textId="77777777" w:rsidTr="009506C3">
        <w:tc>
          <w:tcPr>
            <w:tcW w:w="3053" w:type="dxa"/>
            <w:gridSpan w:val="2"/>
          </w:tcPr>
          <w:p w14:paraId="4801D8EB" w14:textId="77777777" w:rsidR="002A2551" w:rsidRPr="00666664" w:rsidRDefault="002A2551" w:rsidP="009506C3">
            <w:pPr>
              <w:rPr>
                <w:b/>
              </w:rPr>
            </w:pPr>
            <w:r w:rsidRPr="00666664">
              <w:rPr>
                <w:b/>
              </w:rPr>
              <w:t>Šia programa įgyvendinamas savivaldybės strateginis tikslas</w:t>
            </w:r>
          </w:p>
        </w:tc>
        <w:tc>
          <w:tcPr>
            <w:tcW w:w="4886" w:type="dxa"/>
            <w:gridSpan w:val="5"/>
          </w:tcPr>
          <w:p w14:paraId="09EB938E" w14:textId="77777777" w:rsidR="002A2551" w:rsidRPr="00666664" w:rsidRDefault="002A2551" w:rsidP="009506C3">
            <w:r w:rsidRPr="00666664">
              <w:t>Užtikrinti gyventojams aukštą švietimo, kultūros, socialinių, sporto ir sveikatos apsaugos paslaugų kokybę ir prieinamumą</w:t>
            </w:r>
          </w:p>
        </w:tc>
        <w:tc>
          <w:tcPr>
            <w:tcW w:w="992" w:type="dxa"/>
          </w:tcPr>
          <w:p w14:paraId="2D885C72" w14:textId="77777777" w:rsidR="002A2551" w:rsidRPr="00666664" w:rsidRDefault="002A2551" w:rsidP="009506C3">
            <w:pPr>
              <w:rPr>
                <w:b/>
                <w:bCs/>
              </w:rPr>
            </w:pPr>
            <w:r w:rsidRPr="00666664">
              <w:rPr>
                <w:b/>
              </w:rPr>
              <w:t>Kodas</w:t>
            </w:r>
          </w:p>
        </w:tc>
        <w:tc>
          <w:tcPr>
            <w:tcW w:w="850" w:type="dxa"/>
          </w:tcPr>
          <w:p w14:paraId="634F3B2F" w14:textId="77777777" w:rsidR="002A2551" w:rsidRPr="00666664" w:rsidRDefault="002A2551" w:rsidP="009506C3">
            <w:pPr>
              <w:rPr>
                <w:b/>
              </w:rPr>
            </w:pPr>
            <w:r w:rsidRPr="00666664">
              <w:rPr>
                <w:b/>
              </w:rPr>
              <w:t>03</w:t>
            </w:r>
          </w:p>
        </w:tc>
      </w:tr>
      <w:tr w:rsidR="00666664" w:rsidRPr="00666664" w14:paraId="4A17CFB0" w14:textId="77777777" w:rsidTr="009506C3">
        <w:tc>
          <w:tcPr>
            <w:tcW w:w="3053" w:type="dxa"/>
            <w:gridSpan w:val="2"/>
          </w:tcPr>
          <w:p w14:paraId="624826B4" w14:textId="77777777" w:rsidR="002A2551" w:rsidRPr="00666664" w:rsidRDefault="002A2551" w:rsidP="009506C3">
            <w:pPr>
              <w:rPr>
                <w:b/>
              </w:rPr>
            </w:pPr>
            <w:r w:rsidRPr="00666664">
              <w:rPr>
                <w:b/>
                <w:bCs/>
              </w:rPr>
              <w:t>Programos tikslas</w:t>
            </w:r>
          </w:p>
        </w:tc>
        <w:tc>
          <w:tcPr>
            <w:tcW w:w="4886" w:type="dxa"/>
            <w:gridSpan w:val="5"/>
          </w:tcPr>
          <w:p w14:paraId="0501B52A" w14:textId="77777777" w:rsidR="002A2551" w:rsidRPr="00666664" w:rsidRDefault="002A2551" w:rsidP="009506C3">
            <w:r w:rsidRPr="00666664">
              <w:t>Užtikrinti kokybišką ugdymo proceso organizavimą</w:t>
            </w:r>
          </w:p>
        </w:tc>
        <w:tc>
          <w:tcPr>
            <w:tcW w:w="992" w:type="dxa"/>
          </w:tcPr>
          <w:p w14:paraId="2D8FC3B5" w14:textId="77777777" w:rsidR="002A2551" w:rsidRPr="00666664" w:rsidRDefault="002A2551" w:rsidP="009506C3">
            <w:pPr>
              <w:rPr>
                <w:b/>
                <w:bCs/>
              </w:rPr>
            </w:pPr>
            <w:r w:rsidRPr="00666664">
              <w:rPr>
                <w:b/>
                <w:bCs/>
              </w:rPr>
              <w:t>Kodas</w:t>
            </w:r>
          </w:p>
        </w:tc>
        <w:tc>
          <w:tcPr>
            <w:tcW w:w="850" w:type="dxa"/>
          </w:tcPr>
          <w:p w14:paraId="7F53BA1C" w14:textId="77777777" w:rsidR="002A2551" w:rsidRPr="00666664" w:rsidRDefault="002A2551" w:rsidP="009506C3">
            <w:pPr>
              <w:rPr>
                <w:b/>
              </w:rPr>
            </w:pPr>
            <w:r w:rsidRPr="00666664">
              <w:rPr>
                <w:b/>
              </w:rPr>
              <w:t>01</w:t>
            </w:r>
          </w:p>
        </w:tc>
      </w:tr>
      <w:tr w:rsidR="00666664" w:rsidRPr="00666664" w14:paraId="02C99D35" w14:textId="77777777" w:rsidTr="009506C3">
        <w:trPr>
          <w:trHeight w:val="1552"/>
        </w:trPr>
        <w:tc>
          <w:tcPr>
            <w:tcW w:w="9781" w:type="dxa"/>
            <w:gridSpan w:val="9"/>
          </w:tcPr>
          <w:p w14:paraId="0E87752C" w14:textId="77777777" w:rsidR="003F47D0" w:rsidRPr="00666664" w:rsidRDefault="003F47D0" w:rsidP="003F47D0">
            <w:pPr>
              <w:pStyle w:val="Pagrindinistekstas"/>
              <w:ind w:firstLine="567"/>
              <w:jc w:val="both"/>
              <w:rPr>
                <w:lang w:val="lt-LT"/>
              </w:rPr>
            </w:pPr>
            <w:r w:rsidRPr="00666664">
              <w:rPr>
                <w:b/>
                <w:lang w:val="lt-LT"/>
              </w:rPr>
              <w:t xml:space="preserve">Tikslo įgyvendinimo aprašymas: </w:t>
            </w:r>
            <w:r w:rsidRPr="00666664">
              <w:rPr>
                <w:lang w:val="lt-LT"/>
              </w:rPr>
              <w:t xml:space="preserve">siekiant šio tikslo, svarbu tenkinti gyventojų poreikius ugdyti vaikus bendrojo ugdymo ir neformaliojo vaikų švietimo mokyklose, sudaryti sąlygas jų saviraiškai ir užimtumui, užtikrinti saugias ir sveikas vaikų ugdymosi sąlygas bei teikti informacinę, ekspertinę, konsultacinę, kvalifikacijos tobulinimo pagalbą, didinančią švietimo veiksmingumą ir skatinančią įstaigų veiklos tobulinimą bei mokytojų profesinį tobulėjimą. </w:t>
            </w:r>
          </w:p>
          <w:p w14:paraId="7DA6D17A" w14:textId="77777777" w:rsidR="003F47D0" w:rsidRPr="00666664" w:rsidRDefault="003F47D0" w:rsidP="003F47D0">
            <w:pPr>
              <w:ind w:firstLine="567"/>
              <w:jc w:val="both"/>
            </w:pPr>
            <w:r w:rsidRPr="00666664">
              <w:rPr>
                <w:b/>
              </w:rPr>
              <w:t xml:space="preserve">01 uždavinys. Sudaryti sąlygas ugdytis ir gerinti ugdymo proceso kokybę. </w:t>
            </w:r>
            <w:r w:rsidRPr="00666664">
              <w:t>Įgyvendinant šį uždavinį, bus vykdomos šios priemonės:</w:t>
            </w:r>
          </w:p>
          <w:p w14:paraId="03BF33E1" w14:textId="77777777" w:rsidR="003F47D0" w:rsidRPr="00666664" w:rsidRDefault="003F47D0" w:rsidP="003F47D0">
            <w:pPr>
              <w:ind w:firstLine="567"/>
              <w:jc w:val="both"/>
            </w:pPr>
            <w:r w:rsidRPr="00666664">
              <w:rPr>
                <w:b/>
                <w:i/>
              </w:rPr>
              <w:t>Veiklos organizavimo užtikrinimas švietimo įstaigose:</w:t>
            </w:r>
          </w:p>
          <w:p w14:paraId="5935EA45" w14:textId="77777777" w:rsidR="003F47D0" w:rsidRPr="00666664" w:rsidRDefault="003F47D0" w:rsidP="003F47D0">
            <w:pPr>
              <w:ind w:firstLine="567"/>
              <w:jc w:val="both"/>
            </w:pPr>
            <w:r w:rsidRPr="00666664">
              <w:rPr>
                <w:i/>
              </w:rPr>
              <w:t xml:space="preserve">Ugdymo proceso ir aplinkos užtikrinimas savivaldybės ikimokyklinio ugdymo įstaigose. </w:t>
            </w:r>
            <w:r w:rsidRPr="00666664">
              <w:t>Ikimokyklin</w:t>
            </w:r>
            <w:r w:rsidR="00CD28B8" w:rsidRPr="00666664">
              <w:t>i</w:t>
            </w:r>
            <w:r w:rsidRPr="00666664">
              <w:t>o u</w:t>
            </w:r>
            <w:r w:rsidR="00CD28B8" w:rsidRPr="00666664">
              <w:t>g</w:t>
            </w:r>
            <w:r w:rsidRPr="00666664">
              <w:t xml:space="preserve">dymo įstaigose ugdomi vaikai pagal ikimokyklinio ugdymo ir  pagal vienų metų privalomą priešmokyklinio ugdymo programas, kurios pradedamos teikti tais kalendoriniais metais, kai vaikui sueina 6 metai. Siekiant užtikrinti ikimokyklinio ir priešmokyklinio ugdymo programų vykdymą, būtina samdyti aukštos kvalifikacijos pedagogus ir išlaikyti įstaigų aplinką. Gerindama ikimokyklinių ir priešmokyklinių paslaugų teikimą, valstybė tikslingai skiria mokymo lėšas keturioms ugdymo valandoms finansuoti. 2019 m. bus finansuojamas 47 biudžetinių ikimokyklinio ugdymo įstaigų ugdymo proceso organizavimas ir aplinkos išlaikymas. Ikimokyklinio ir priešmokyklinio ugdymo paslauga, finansuojama mokymo lėšomis (pedagogų darbo užmokesčiui, ugdymo priemonėms įsigyti ir kt.) ir savivaldybės biudžeto (pedagogų darbo užmokesčiui, aplinkos išlaikymui) lėšomis, bus teikiama 7949 vaikams iki 7 metų. </w:t>
            </w:r>
          </w:p>
          <w:p w14:paraId="0469475D" w14:textId="77777777" w:rsidR="003F47D0" w:rsidRPr="00666664" w:rsidRDefault="003F47D0" w:rsidP="003F47D0">
            <w:pPr>
              <w:ind w:firstLine="567"/>
              <w:jc w:val="both"/>
              <w:rPr>
                <w:i/>
              </w:rPr>
            </w:pPr>
            <w:r w:rsidRPr="00666664">
              <w:rPr>
                <w:i/>
              </w:rPr>
              <w:t xml:space="preserve">Ugdymo proceso užtikrinimas nevalstybinėse ikimokyklinio ugdymo įstaigose. </w:t>
            </w:r>
            <w:r w:rsidRPr="00666664">
              <w:t xml:space="preserve">Tikslinės mokymo lėšos bus skiriamos 7 nevalstybinėms ikimokyklinio ugdymo įstaigoms, ikimokyklinio ir priešmokyklinio ugdymo paslauga šiose įstaigose bus teikiama 338 vaikams iki 7 metų ir 1 vaikui (VšĮ „Laimingų vaikų pilis“), ugdomam pagal pradinio ugdymo programą. </w:t>
            </w:r>
            <w:r w:rsidRPr="00666664">
              <w:rPr>
                <w:i/>
              </w:rPr>
              <w:t xml:space="preserve"> </w:t>
            </w:r>
          </w:p>
          <w:p w14:paraId="55E37CA5" w14:textId="77777777" w:rsidR="003F47D0" w:rsidRPr="00666664" w:rsidRDefault="003F47D0" w:rsidP="003F47D0">
            <w:pPr>
              <w:ind w:firstLine="567"/>
              <w:jc w:val="both"/>
            </w:pPr>
            <w:r w:rsidRPr="00666664">
              <w:rPr>
                <w:i/>
              </w:rPr>
              <w:t>Ugdymo proceso ir aplinkos užtikrinimas savivaldybės pradinėje mokykloje ir mokyklose-darželiuose.</w:t>
            </w:r>
            <w:r w:rsidRPr="00666664">
              <w:t xml:space="preserve"> Daliai miesto gyventojų vaikų sudaryta galimybė ugdyti vaikus mokyklose-darželiuose ir pradinėje mokykloje. Tokių švietimo įstaigų veikla finansuojama iš mokymo lėšų ir savivaldybės biudžeto aplinkos lėšų (kvalifikuotų darbuotojų samda, įstaigų išlaikymas ir ugdymo programų vykdymas). 2019 m. bus finansuojamas 3 savivaldybės mokyklų-darželių ir 1 pradinės mokyklos ugdymo proceso organizavimas ir ugdymo aplinkos išlaikymas. Šiose įstaigose pagal ikimokyklinio ir priešmokyklinio ugdymo programas ugdysis 397 vaikai, pagal pradinio ugdymo programą – 904 1–4 klasių mokiniai. Iš viso paslauga, finansuojama mokymo lėšomis (pedagogų darbo užmokesčiui, vadovėliams, mokymo priemonėms įsigyti ir kt.) ir savivaldybės biudžeto (pedagogų darbo užmokesčiui, aplinkos išlaikymui) lėšomis, bus teikiama 1301 vaikui.</w:t>
            </w:r>
          </w:p>
          <w:p w14:paraId="1331B92F" w14:textId="375D07EF" w:rsidR="003F47D0" w:rsidRPr="00666664" w:rsidRDefault="003F47D0" w:rsidP="003F47D0">
            <w:pPr>
              <w:tabs>
                <w:tab w:val="left" w:pos="0"/>
                <w:tab w:val="left" w:pos="426"/>
              </w:tabs>
              <w:ind w:firstLine="567"/>
              <w:jc w:val="both"/>
            </w:pPr>
            <w:r w:rsidRPr="00666664">
              <w:rPr>
                <w:i/>
              </w:rPr>
              <w:t>Ugdymo proceso ir aplinkos užtikrinimas savivaldybės bendrojo ugdymo mokyklose.</w:t>
            </w:r>
            <w:r w:rsidRPr="00666664">
              <w:t xml:space="preserve"> Užtikrinant bendrąjį išsilavinimą, bendrojo ugdymo mokyklose yra įgyvendinamos priešmokyklinio, </w:t>
            </w:r>
            <w:r w:rsidRPr="00666664">
              <w:lastRenderedPageBreak/>
              <w:t>pradinio, pagrindinio ir vidurinio ugdymo programos, finansuojamos mokymo lėšomis (mokytojų darbo užmokesčiui, vadovėliams, mokymo priemonėms įsigyti ir kt.) ir savivaldybės biudžeto (ugdymo aplinkai išlaikyti) lėšomis. 2019 m. bus finansuojamas 32 bendrojo ugdymo mokyklų (12 gimnazijų, 17 progimnazijų, 3 pagrindinių mokyklų) ugdymo proceso organizavimas. Šiose įstaigose pagal ikimokyklinio, priešmokyklinio u</w:t>
            </w:r>
            <w:r w:rsidR="00865EAE" w:rsidRPr="00666664">
              <w:t>gdymo programas bus ugdomi</w:t>
            </w:r>
            <w:r w:rsidRPr="00666664">
              <w:t xml:space="preserve"> 184 vaikai, pagal pradinio, pagrindinio ir vidurinio ugdymo programas – 17422 mokiniai. </w:t>
            </w:r>
          </w:p>
          <w:p w14:paraId="759A017C" w14:textId="152E61F5" w:rsidR="003F47D0" w:rsidRPr="00666664" w:rsidRDefault="003F47D0" w:rsidP="003F47D0">
            <w:pPr>
              <w:ind w:firstLine="567"/>
              <w:jc w:val="both"/>
            </w:pPr>
            <w:r w:rsidRPr="00666664">
              <w:rPr>
                <w:i/>
              </w:rPr>
              <w:t>Ugdymo proceso užtikrinimas nevalstybinėse bendrojo ugdymo mokyklose.</w:t>
            </w:r>
            <w:r w:rsidRPr="00666664">
              <w:t xml:space="preserve"> 2019 m. 5 nevalstybinėms bendrojo ugdymo mokykloms bus skiriamos tikslinės mokymo lėšos. Pagal ikimokyklinio ir priešmokyklinio ugdymo programas bus ugdom</w:t>
            </w:r>
            <w:r w:rsidR="00865EAE" w:rsidRPr="00666664">
              <w:t>i</w:t>
            </w:r>
            <w:r w:rsidRPr="00666664">
              <w:t xml:space="preserve"> 135 vaikai, pagal pradinio, pagrindinio ir vidurinio ugdymo programas mokysis 965 mokiniai. </w:t>
            </w:r>
          </w:p>
          <w:p w14:paraId="3037E1D7" w14:textId="77777777" w:rsidR="003F47D0" w:rsidRPr="00666664" w:rsidRDefault="003F47D0" w:rsidP="003F47D0">
            <w:pPr>
              <w:ind w:firstLine="596"/>
              <w:jc w:val="both"/>
            </w:pPr>
            <w:r w:rsidRPr="00666664">
              <w:rPr>
                <w:i/>
              </w:rPr>
              <w:t xml:space="preserve">Klaipėdos miesto bendrojo ugdymo mokyklų antrųjų klasių mokinių vežimo paslaugos mokyti plaukti užtikrinimas. </w:t>
            </w:r>
            <w:r w:rsidRPr="00666664">
              <w:t>Nuo 2016 m. savivaldybė finansuoja miesto antrųjų klasių mokinių mokymo plaukti programą, integruotą į kūno kultūros pamokas. Vaikai į baseiną atvežami ir parvežami savivaldybės parūpintu transportu, mokiniai mokomi plaukti dviejuose baseinuose. 2019 m. planuojama išmokyti plaukti 2019 antrųjų klasių mokinių iš 31 bendrojo ugdymo mokyklos (savivaldybės, nevalstybinių ir Klaipėdos Eduardo Balsio menų gimnazijos).</w:t>
            </w:r>
          </w:p>
          <w:p w14:paraId="6ADFCF3E" w14:textId="77777777" w:rsidR="003F47D0" w:rsidRPr="00666664" w:rsidRDefault="003F47D0" w:rsidP="003F47D0">
            <w:pPr>
              <w:tabs>
                <w:tab w:val="left" w:pos="0"/>
                <w:tab w:val="left" w:pos="426"/>
              </w:tabs>
              <w:ind w:firstLine="567"/>
              <w:jc w:val="both"/>
            </w:pPr>
            <w:r w:rsidRPr="00666664">
              <w:rPr>
                <w:i/>
              </w:rPr>
              <w:t>Ugdymo proceso ir aplinkos užtikrinimas savivaldybės neformaliojo vaikų švietimo įstaigose.</w:t>
            </w:r>
            <w:r w:rsidRPr="00666664">
              <w:t xml:space="preserve"> Neformaliojo vaikų švietimo ir formalųjį švietimą papildančių ugdymo įstaigų paskirtis – tenkinti mokinių (vaikų) pažinimo, ugdymosi ir saviraiškos poreikius, padėti jiems tapti aktyviais visuomenės nariais, plėsti tam tikros srities žinias ir suteikti papildomas dalykines kompetencijas, vykdant trumpalaikes ir ilgalaikes užimtumo, edukacines ir socializacijos programas. 2019 m. planuojamos lėšos 6 savivaldybės neformaliojo vaikų švietimo ir formalųjį švietimą papildančių ugdymo įstaigų veiklos užtikrinimui, paklausių ir šiuolaikiškų neformaliojo švietimo programų vykdymui, kuriose dalyvaus 5564 vaikai. Trims neformaliojo vaikų švietimo įstaigoms (Klaipėdos karalienės Luizės jaunimo, Klaipėdos vaikų laisvalaikio ir Klaipėdos moksleivių saviraiškos centrams) planuojamos lėšos tradicinių renginių, švenčių (Kalėdinis mero priėmimas gabiems mokiniams, Vaikų gynimo diena, valstybinių ir kitų švenčių minėjimai, dalykinės olimpiados, sporto varžybos, parodos, vaikų ir paauglių socializacijos projektai) organizavimui visiems miesto švietimo įstaigų ugdytiniams. Klaipėdos karalienės Luizės jaunimo centrui </w:t>
            </w:r>
            <w:r w:rsidRPr="00666664">
              <w:rPr>
                <w:bCs/>
              </w:rPr>
              <w:t xml:space="preserve">2019 m. planuojamos lėšos </w:t>
            </w:r>
            <w:r w:rsidRPr="00666664">
              <w:t>Rugsėjo 1-osios šventinio renginio</w:t>
            </w:r>
            <w:r w:rsidRPr="00666664">
              <w:rPr>
                <w:bCs/>
              </w:rPr>
              <w:t xml:space="preserve"> koncertinei programai „Švyturio“ arenoje ir arenos aptarnavimo išlaidoms. N</w:t>
            </w:r>
            <w:r w:rsidRPr="00666664">
              <w:t>umatoma, kad renginyje dalyvaus apie 5000 miesto mokinių ir mokytojų.</w:t>
            </w:r>
          </w:p>
          <w:p w14:paraId="271E6B12" w14:textId="77777777" w:rsidR="003F47D0" w:rsidRPr="00666664" w:rsidRDefault="003F47D0" w:rsidP="003F47D0">
            <w:pPr>
              <w:tabs>
                <w:tab w:val="left" w:pos="0"/>
                <w:tab w:val="left" w:pos="567"/>
              </w:tabs>
              <w:ind w:firstLine="596"/>
              <w:jc w:val="both"/>
              <w:rPr>
                <w:bCs/>
              </w:rPr>
            </w:pPr>
            <w:r w:rsidRPr="00666664">
              <w:rPr>
                <w:i/>
              </w:rPr>
              <w:t>Klaipėdos pedagoginės psichologinės tarnybos veiklos užtikrinimas.</w:t>
            </w:r>
            <w:r w:rsidRPr="00666664">
              <w:t xml:space="preserve"> Pedagoginės psichologinės tarnybos specialistai konsultuoja pedagogus, vaikus ir jų tėvus</w:t>
            </w:r>
            <w:r w:rsidRPr="00666664">
              <w:rPr>
                <w:bCs/>
              </w:rPr>
              <w:t xml:space="preserve">, kuriems reikalinga pedagoginė psichologinė pagalba, padeda vaikams lavinti sutrikusias funkcijas, vykdo individualias ir grupines pratybas. Konsultacinę pagalbą planuojama suteikti apie 8500 asmenų. </w:t>
            </w:r>
          </w:p>
          <w:p w14:paraId="54FE5A98" w14:textId="796BA6CE" w:rsidR="003F47D0" w:rsidRPr="00666664" w:rsidRDefault="003F47D0" w:rsidP="003F47D0">
            <w:pPr>
              <w:tabs>
                <w:tab w:val="left" w:pos="0"/>
                <w:tab w:val="left" w:pos="567"/>
              </w:tabs>
              <w:ind w:firstLine="596"/>
              <w:jc w:val="both"/>
            </w:pPr>
            <w:r w:rsidRPr="00666664">
              <w:rPr>
                <w:i/>
              </w:rPr>
              <w:t>Klaipėdos pedagoginės psichologinė</w:t>
            </w:r>
            <w:r w:rsidR="00865EAE" w:rsidRPr="00666664">
              <w:rPr>
                <w:i/>
              </w:rPr>
              <w:t>s tarnybos dalyvavimas projekte</w:t>
            </w:r>
            <w:r w:rsidRPr="00666664">
              <w:rPr>
                <w:i/>
              </w:rPr>
              <w:t xml:space="preserve"> pagal ES INTERREG V</w:t>
            </w:r>
            <w:r w:rsidR="00865EAE" w:rsidRPr="00666664">
              <w:rPr>
                <w:i/>
              </w:rPr>
              <w:noBreakHyphen/>
            </w:r>
            <w:r w:rsidRPr="00666664">
              <w:rPr>
                <w:i/>
              </w:rPr>
              <w:t xml:space="preserve">A. </w:t>
            </w:r>
            <w:r w:rsidRPr="00666664">
              <w:t xml:space="preserve">Pedagoginė psichologinė tarnyba teikė paraišką dalyvauti INTERREG V-A Latvijos ir Lietuvos bendradarbiavimo per sieną programoje, siekdama įstaigos vidinį kiemą pritaikyti vaikų su specialiaisiais ugdymosi poreikiais terapinėms, edukacinėms veikloms ir gyvūnų terapijai. </w:t>
            </w:r>
          </w:p>
          <w:p w14:paraId="3CE656E1" w14:textId="77777777" w:rsidR="003F47D0" w:rsidRPr="00666664" w:rsidRDefault="003F47D0" w:rsidP="003F47D0">
            <w:pPr>
              <w:ind w:firstLine="567"/>
              <w:jc w:val="both"/>
              <w:rPr>
                <w:bCs/>
              </w:rPr>
            </w:pPr>
            <w:r w:rsidRPr="00666664">
              <w:rPr>
                <w:bCs/>
                <w:i/>
              </w:rPr>
              <w:t>Klaipėdos regos ugdymo centro veiklos užtikrinimas.</w:t>
            </w:r>
            <w:r w:rsidRPr="00666664">
              <w:rPr>
                <w:bCs/>
              </w:rPr>
              <w:t xml:space="preserve"> Regos ugdymo centro paskirtis – užtikrinti kokybišką ikimokyklinio ir priešmokyklinio amžiaus vaikų su regos negalia ugdymą bei regos korekciją, teikti pagalbą mokyklinio amžiaus vaikams, kurie su regos negalia mokosi namuose arba yra integruoti į bendrojo ugdymo mokyklas, ir teikti neformaliojo suaugusiųjų švietimo paslaugas suaugusiems žmonėms su regos negalia. 201</w:t>
            </w:r>
            <w:r w:rsidR="00190A66" w:rsidRPr="00666664">
              <w:rPr>
                <w:bCs/>
              </w:rPr>
              <w:t>9</w:t>
            </w:r>
            <w:r w:rsidRPr="00666664">
              <w:rPr>
                <w:bCs/>
              </w:rPr>
              <w:t xml:space="preserve"> m. įstaiga planuoja ugdyti 80 vaikų pagal ikimokyklinio ir priešmokyklinio ugdymo programas bei teikti specialiąją tiflopedagoginę pagalbą 32 mokyklinio amžiaus vaikams ir 38 suaugusiems asmenims.</w:t>
            </w:r>
          </w:p>
          <w:p w14:paraId="6B9FD186" w14:textId="26FAA112" w:rsidR="003F47D0" w:rsidRPr="00666664" w:rsidRDefault="003F47D0" w:rsidP="003F47D0">
            <w:pPr>
              <w:pStyle w:val="Pagrindinistekstas"/>
              <w:ind w:firstLine="567"/>
              <w:jc w:val="both"/>
              <w:rPr>
                <w:lang w:val="lt-LT"/>
              </w:rPr>
            </w:pPr>
            <w:r w:rsidRPr="00666664">
              <w:rPr>
                <w:bCs/>
                <w:i/>
                <w:lang w:val="lt-LT"/>
              </w:rPr>
              <w:t>Klaipėdos miesto pedagogų švietimo ir kultūros centro veiklos užtikrinimas.</w:t>
            </w:r>
            <w:r w:rsidRPr="00666664">
              <w:rPr>
                <w:bCs/>
                <w:lang w:val="lt-LT"/>
              </w:rPr>
              <w:t xml:space="preserve"> Siekiant nuolatinio pedagoginio darbo kokybės gerinimo ir operatyvaus reagavimo į ugdymo turinio bei metodikų kaitą, būtina nuolat organizuoti kvalifikacijos tobulinimo kursus, dalytis metodinės veiklos ir pedagoginio darbo patirtimi, kad švietimo įstaigų vadovai, pedagogai, pagalbos specialistai įgytų naujų kompetencijų ir žinių. Šią funkciją vykdo Klaipėdos miesto pedagogų švietimo ir kultūros centras. Įgyvendinus šią priemonę, miesto pedagogams bus sudaryta galimybė tobulinti kvalifikaciją, </w:t>
            </w:r>
            <w:r w:rsidRPr="00666664">
              <w:rPr>
                <w:bCs/>
                <w:lang w:val="lt-LT"/>
              </w:rPr>
              <w:lastRenderedPageBreak/>
              <w:t>dalyvauti 695 centro organizuojamų kvalifikacijos tobulinimo ir metodinių renginių.</w:t>
            </w:r>
            <w:r w:rsidRPr="00666664">
              <w:rPr>
                <w:lang w:val="lt-LT"/>
              </w:rPr>
              <w:t xml:space="preserve"> Ši įstaiga 2019</w:t>
            </w:r>
            <w:r w:rsidR="00865EAE" w:rsidRPr="00666664">
              <w:rPr>
                <w:lang w:val="lt-LT"/>
              </w:rPr>
              <w:t> </w:t>
            </w:r>
            <w:r w:rsidRPr="00666664">
              <w:rPr>
                <w:lang w:val="lt-LT"/>
              </w:rPr>
              <w:t>m. įgyvendins mieto Edukacinių-kultūrinių renginių programos dalį, susijusią su renginiais miesto mokyklų mokytojams (Tarptautinė mokytojų diena, konferencijos mokytojams ir kt.).</w:t>
            </w:r>
          </w:p>
          <w:p w14:paraId="6D35EF13" w14:textId="7DEFE548" w:rsidR="003F47D0" w:rsidRPr="00666664" w:rsidRDefault="003F47D0" w:rsidP="003F47D0">
            <w:pPr>
              <w:pStyle w:val="Pagrindinistekstas"/>
              <w:ind w:firstLine="567"/>
              <w:jc w:val="both"/>
              <w:rPr>
                <w:lang w:val="lt-LT"/>
              </w:rPr>
            </w:pPr>
            <w:r w:rsidRPr="00666664">
              <w:rPr>
                <w:i/>
                <w:lang w:val="lt-LT"/>
              </w:rPr>
              <w:t>Pedagogų kompetencijų tobulinimas, siekiant</w:t>
            </w:r>
            <w:r w:rsidRPr="00666664">
              <w:rPr>
                <w:i/>
              </w:rPr>
              <w:t xml:space="preserve"> </w:t>
            </w:r>
            <w:r w:rsidRPr="00666664">
              <w:rPr>
                <w:i/>
                <w:lang w:val="lt-LT"/>
              </w:rPr>
              <w:t>švietimo įstaigose įgyvendinti privalomas prevencines programas.</w:t>
            </w:r>
            <w:r w:rsidRPr="00666664">
              <w:rPr>
                <w:lang w:val="lt-LT"/>
              </w:rPr>
              <w:t xml:space="preserve"> Įsigaliojus Lietuvos Respublikos švietimo įstatymo pataisoms visi bendrojo ugdymo mokyklų mokiniai turi dalyvauti nuosekliose ir ilgalaikėse prevencinėse programose. 2019</w:t>
            </w:r>
            <w:r w:rsidR="00865EAE" w:rsidRPr="00666664">
              <w:rPr>
                <w:lang w:val="lt-LT"/>
              </w:rPr>
              <w:t> </w:t>
            </w:r>
            <w:r w:rsidRPr="00666664">
              <w:rPr>
                <w:lang w:val="lt-LT"/>
              </w:rPr>
              <w:t>m. bus organizuojami 6 seminarai po 25 akademines valandas, juose dalyvaus  158 mokyklų vadovai ir mokytojai iš 9 mokyklų.</w:t>
            </w:r>
          </w:p>
          <w:p w14:paraId="49218D3C" w14:textId="2D33F1CF" w:rsidR="003F47D0" w:rsidRPr="00666664" w:rsidRDefault="003F47D0" w:rsidP="003F47D0">
            <w:pPr>
              <w:pStyle w:val="Pagrindinistekstas"/>
              <w:ind w:firstLine="567"/>
              <w:jc w:val="both"/>
              <w:rPr>
                <w:lang w:val="lt-LT"/>
              </w:rPr>
            </w:pPr>
            <w:r w:rsidRPr="00666664">
              <w:rPr>
                <w:i/>
                <w:lang w:val="lt-LT"/>
              </w:rPr>
              <w:t>Pasirengimas Gamtos mokslų, technologijų, inžinerijos, matematikos mokslų ir kūrybiškumo ugdymo (STEAM) centro įveiklinimui.</w:t>
            </w:r>
            <w:r w:rsidRPr="00666664">
              <w:rPr>
                <w:lang w:val="lt-LT"/>
              </w:rPr>
              <w:t xml:space="preserve"> Siekiant pasirengti STEAM centro įveiklinimui, būtina sukurti STEAM centro veiklos modelį, ugdymo metodikas ir programas bei temų aprašus, taip pat finansuoti tikslinio gamtos mokslų ir informacinių technologijų mokytojų kvalifikacijos tobulinimo veiklas. Įgyvendinus šią priemonę, bus sukurtas STEAM centro veiklos modelis, parengtos gamtos mokslų ir IT dalykų STEAM centre ugdymo metodikos ir programos bei temų aprašai, dalis gamtos mokslų ir IT dalykų mokytojų (planuojama 30 mokytojų) kartu su KU dėstytojais bus įgiję STEAM mokslų srities kompetencijas,</w:t>
            </w:r>
            <w:r w:rsidR="00865EAE" w:rsidRPr="00666664">
              <w:rPr>
                <w:lang w:val="lt-LT"/>
              </w:rPr>
              <w:t xml:space="preserve"> reikalingas mokinių ugdymui pagal</w:t>
            </w:r>
            <w:r w:rsidRPr="00666664">
              <w:rPr>
                <w:lang w:val="lt-LT"/>
              </w:rPr>
              <w:t xml:space="preserve"> bendrojo ugdymo programas STEAM centre.</w:t>
            </w:r>
          </w:p>
          <w:p w14:paraId="27340ED7" w14:textId="77777777" w:rsidR="003F47D0" w:rsidRPr="00666664" w:rsidRDefault="003F47D0" w:rsidP="003F47D0">
            <w:pPr>
              <w:ind w:firstLine="567"/>
              <w:jc w:val="both"/>
              <w:rPr>
                <w:b/>
              </w:rPr>
            </w:pPr>
            <w:r w:rsidRPr="00666664">
              <w:rPr>
                <w:b/>
                <w:i/>
              </w:rPr>
              <w:t>Bendrojo ugdymo mokyklų tinklo pertvarkos 2016–2020 metų bendrojo plano priemonių įgyvendinimas:</w:t>
            </w:r>
            <w:r w:rsidRPr="00666664">
              <w:rPr>
                <w:b/>
              </w:rPr>
              <w:t xml:space="preserve"> </w:t>
            </w:r>
          </w:p>
          <w:p w14:paraId="132A11FE" w14:textId="53FD0259" w:rsidR="003F47D0" w:rsidRPr="00666664" w:rsidRDefault="003F47D0" w:rsidP="003F47D0">
            <w:pPr>
              <w:pStyle w:val="Sraopastraipa"/>
              <w:ind w:left="0" w:firstLine="567"/>
              <w:jc w:val="both"/>
              <w:rPr>
                <w:sz w:val="24"/>
                <w:szCs w:val="24"/>
                <w:lang w:val="lt-LT"/>
              </w:rPr>
            </w:pPr>
            <w:r w:rsidRPr="00666664">
              <w:rPr>
                <w:i/>
                <w:sz w:val="24"/>
                <w:szCs w:val="24"/>
                <w:lang w:val="lt-LT"/>
              </w:rPr>
              <w:t>Sporto klasių steigimas.</w:t>
            </w:r>
            <w:r w:rsidRPr="00666664">
              <w:rPr>
                <w:sz w:val="24"/>
                <w:szCs w:val="24"/>
                <w:lang w:val="lt-LT"/>
              </w:rPr>
              <w:t xml:space="preserve">  Nuo 2019 m. rugsėjo 1 d. Vytauto Didžiojo gimnazijoje planuojama formuoti dvi sporto klases, kuriose mokytųsi apie 62 mokinius. Šios klasės išlaikymui papildomų mokymo lėšų ir aplinkos lėšų nereikia. Lėšos reikalingos papildomam mokinių maitinimui. </w:t>
            </w:r>
          </w:p>
          <w:p w14:paraId="5001067A" w14:textId="77777777" w:rsidR="003F47D0" w:rsidRPr="00666664" w:rsidRDefault="003F47D0" w:rsidP="003F47D0">
            <w:pPr>
              <w:ind w:firstLine="567"/>
              <w:jc w:val="both"/>
              <w:rPr>
                <w:b/>
              </w:rPr>
            </w:pPr>
            <w:r w:rsidRPr="00666664">
              <w:rPr>
                <w:i/>
              </w:rPr>
              <w:t xml:space="preserve">Tarptautinių programų įgyvendinimas. </w:t>
            </w:r>
            <w:r w:rsidRPr="00666664">
              <w:t>Klaipėdos mieste numatoma sudaryti galimybes mokiniams mokytis pagal akredituotas tarptautines programas. 2018 m. Klaipėdos miesto savivaldybės administracija pasirašė paslaugų sutartis su VšĮ Klaipėdos „Universa Via“ tarptautine mokykla ir VšĮ Klaipėdos licėjumi, kuriose susitarė dėl įsipareigojimų ir paslaugų, finansuojamų savivaldybės biudžeto lėšomis, kainos. 2019 m. planuojamas finansavimas tokių programų metiniam kandidatų mokesčiui, mokytojų mokymams, išlaidoms už ekspertų darbą bei programų vykdymo mokesčiui.</w:t>
            </w:r>
          </w:p>
          <w:p w14:paraId="526261EB" w14:textId="77777777" w:rsidR="003F47D0" w:rsidRPr="00666664" w:rsidRDefault="003F47D0" w:rsidP="003F47D0">
            <w:pPr>
              <w:pStyle w:val="Sraopastraipa"/>
              <w:tabs>
                <w:tab w:val="left" w:pos="851"/>
              </w:tabs>
              <w:ind w:left="0" w:firstLine="567"/>
              <w:jc w:val="both"/>
              <w:rPr>
                <w:sz w:val="24"/>
                <w:szCs w:val="24"/>
                <w:lang w:val="lt-LT"/>
              </w:rPr>
            </w:pPr>
            <w:r w:rsidRPr="00666664">
              <w:rPr>
                <w:i/>
                <w:sz w:val="24"/>
                <w:szCs w:val="24"/>
                <w:lang w:val="lt-LT"/>
              </w:rPr>
              <w:t>Klaipėdos jūrų kadetų mokyklos steigimas, ugdymo proceso ir aplinkos užtikrinimas.</w:t>
            </w:r>
            <w:r w:rsidRPr="00666664">
              <w:rPr>
                <w:sz w:val="24"/>
                <w:szCs w:val="24"/>
                <w:lang w:val="lt-LT"/>
              </w:rPr>
              <w:t xml:space="preserve"> Įgyvendinus šią priemonę, įsteigtoje Jūrų kadetų mokykloje bus įgyvendinamas bendrasis ugdymas kartu su jūreivystės, laivybos, karybos pagrindų mokymu. Mokykloje bus formuojamos 5–10 klasės. Planuojama, kad nuo 2019 m. rugsėjo 1 d. 8-iose klasėse mokysis apie 170 mokinių, 2020 m. 12-oje klasių – apie 250 mokinių, 2021 m. 16-oje klasių – apie 340 mokinių. </w:t>
            </w:r>
          </w:p>
          <w:p w14:paraId="235347EB" w14:textId="22211511" w:rsidR="003F47D0" w:rsidRPr="00666664" w:rsidRDefault="003F47D0" w:rsidP="003F47D0">
            <w:pPr>
              <w:pStyle w:val="Sraopastraipa"/>
              <w:tabs>
                <w:tab w:val="left" w:pos="851"/>
              </w:tabs>
              <w:ind w:left="0" w:firstLine="567"/>
              <w:jc w:val="both"/>
              <w:rPr>
                <w:sz w:val="24"/>
                <w:szCs w:val="24"/>
                <w:lang w:val="lt-LT"/>
              </w:rPr>
            </w:pPr>
            <w:r w:rsidRPr="00666664">
              <w:rPr>
                <w:i/>
                <w:sz w:val="24"/>
                <w:szCs w:val="24"/>
                <w:lang w:val="lt-LT"/>
              </w:rPr>
              <w:t xml:space="preserve">Nuotolinio mokymo savivaldybės švietimo įstaigose užtikrinimas. </w:t>
            </w:r>
            <w:r w:rsidRPr="00666664">
              <w:rPr>
                <w:bCs/>
                <w:sz w:val="24"/>
                <w:szCs w:val="24"/>
                <w:lang w:val="lt-LT"/>
              </w:rPr>
              <w:t>Įgyvendinus šią priemonę, bus laiduojamas vis didėjantis gyventojų poreikis mokytis pagal bendrojo ugdymo programas nuotoliniu būdu. Šiuo metu mokymąsi paviene forma pagal pradinio, pagrindinio ir vidurinio ugdymo programas nuotoliniu ugdymo proceso organizavimo būdu vykdo 4 bendrojo ugdymo mokyklos (Baltijos, Suaugusiųjų, „Žaliakalnio“ gimnazijos ir „Vyturio“ progimnazija). 2019 m. ši paslauga bus teikiama 44 mokiniams, bus užimti 5,22 mokytojų etat</w:t>
            </w:r>
            <w:r w:rsidR="00865EAE" w:rsidRPr="00666664">
              <w:rPr>
                <w:bCs/>
                <w:sz w:val="24"/>
                <w:szCs w:val="24"/>
                <w:lang w:val="lt-LT"/>
              </w:rPr>
              <w:t>o</w:t>
            </w:r>
            <w:r w:rsidRPr="00666664">
              <w:rPr>
                <w:bCs/>
                <w:sz w:val="24"/>
                <w:szCs w:val="24"/>
                <w:lang w:val="lt-LT"/>
              </w:rPr>
              <w:t>.</w:t>
            </w:r>
            <w:r w:rsidRPr="00666664">
              <w:rPr>
                <w:sz w:val="24"/>
                <w:szCs w:val="24"/>
                <w:lang w:val="lt-LT"/>
              </w:rPr>
              <w:t xml:space="preserve"> </w:t>
            </w:r>
          </w:p>
          <w:p w14:paraId="4CFACA27" w14:textId="77777777" w:rsidR="003F47D0" w:rsidRPr="00666664" w:rsidRDefault="003F47D0" w:rsidP="003F47D0">
            <w:pPr>
              <w:pStyle w:val="Sraopastraipa"/>
              <w:tabs>
                <w:tab w:val="left" w:pos="851"/>
              </w:tabs>
              <w:ind w:left="0" w:firstLine="567"/>
              <w:jc w:val="both"/>
              <w:rPr>
                <w:bCs/>
                <w:sz w:val="24"/>
                <w:szCs w:val="24"/>
                <w:lang w:val="lt-LT"/>
              </w:rPr>
            </w:pPr>
            <w:r w:rsidRPr="00666664">
              <w:rPr>
                <w:i/>
                <w:sz w:val="24"/>
                <w:szCs w:val="24"/>
                <w:lang w:val="lt-LT"/>
              </w:rPr>
              <w:t>Universitetinių klasi</w:t>
            </w:r>
            <w:r w:rsidR="00352313" w:rsidRPr="00666664">
              <w:rPr>
                <w:i/>
                <w:sz w:val="24"/>
                <w:szCs w:val="24"/>
                <w:lang w:val="lt-LT"/>
              </w:rPr>
              <w:t xml:space="preserve">ų steigimas Klaipėdos Baltijos </w:t>
            </w:r>
            <w:r w:rsidRPr="00666664">
              <w:rPr>
                <w:i/>
                <w:sz w:val="24"/>
                <w:szCs w:val="24"/>
                <w:lang w:val="lt-LT"/>
              </w:rPr>
              <w:t>gimnazijo</w:t>
            </w:r>
            <w:r w:rsidR="00352313" w:rsidRPr="00666664">
              <w:rPr>
                <w:i/>
                <w:sz w:val="24"/>
                <w:szCs w:val="24"/>
                <w:lang w:val="lt-LT"/>
              </w:rPr>
              <w:t>j</w:t>
            </w:r>
            <w:r w:rsidRPr="00666664">
              <w:rPr>
                <w:i/>
                <w:sz w:val="24"/>
                <w:szCs w:val="24"/>
                <w:lang w:val="lt-LT"/>
              </w:rPr>
              <w:t>e</w:t>
            </w:r>
            <w:r w:rsidRPr="00666664">
              <w:rPr>
                <w:sz w:val="24"/>
                <w:szCs w:val="24"/>
                <w:lang w:val="lt-LT"/>
              </w:rPr>
              <w:t>. Šio</w:t>
            </w:r>
            <w:r w:rsidR="00352313" w:rsidRPr="00666664">
              <w:rPr>
                <w:sz w:val="24"/>
                <w:szCs w:val="24"/>
                <w:lang w:val="lt-LT"/>
              </w:rPr>
              <w:t>j</w:t>
            </w:r>
            <w:r w:rsidRPr="00666664">
              <w:rPr>
                <w:sz w:val="24"/>
                <w:szCs w:val="24"/>
                <w:lang w:val="lt-LT"/>
              </w:rPr>
              <w:t>e gimnazijo</w:t>
            </w:r>
            <w:r w:rsidR="00352313" w:rsidRPr="00666664">
              <w:rPr>
                <w:sz w:val="24"/>
                <w:szCs w:val="24"/>
                <w:lang w:val="lt-LT"/>
              </w:rPr>
              <w:t>j</w:t>
            </w:r>
            <w:r w:rsidRPr="00666664">
              <w:rPr>
                <w:sz w:val="24"/>
                <w:szCs w:val="24"/>
                <w:lang w:val="lt-LT"/>
              </w:rPr>
              <w:t xml:space="preserve">e </w:t>
            </w:r>
            <w:r w:rsidR="00352313" w:rsidRPr="00666664">
              <w:rPr>
                <w:sz w:val="24"/>
                <w:szCs w:val="24"/>
                <w:lang w:val="lt-LT"/>
              </w:rPr>
              <w:t>pagal bendradarbiavimo sutartį</w:t>
            </w:r>
            <w:r w:rsidRPr="00666664">
              <w:rPr>
                <w:sz w:val="24"/>
                <w:szCs w:val="24"/>
                <w:lang w:val="lt-LT"/>
              </w:rPr>
              <w:t xml:space="preserve"> su Klaipėdos universitetu bus sudarytos sąlygos universiteto dėstytojams, kaip partneriams, dalyvauti ugdymo procese, suteikti mokiniams pagilintas gamtos mokslų, matematikos, techninių, inovatyvių technologinių procesų valdymo pagrindų žinias ir gebėjimus, koordinuoti tiriamuosius-kūrybinius darbus, todėl dalį planuojamų lėšų sudarys lėšos dėstytojų atlyginimams, kita dalis – gimnazijų mokomosios bazės atnaujinimui.</w:t>
            </w:r>
            <w:r w:rsidR="00352313" w:rsidRPr="00666664">
              <w:rPr>
                <w:sz w:val="24"/>
                <w:szCs w:val="24"/>
                <w:lang w:val="lt-LT"/>
              </w:rPr>
              <w:t xml:space="preserve"> </w:t>
            </w:r>
            <w:r w:rsidRPr="00666664">
              <w:rPr>
                <w:sz w:val="24"/>
                <w:szCs w:val="24"/>
                <w:lang w:val="lt-LT"/>
              </w:rPr>
              <w:t>Įgyvendinus šią priemonę, bus sudaryta galimybė gimnazij</w:t>
            </w:r>
            <w:r w:rsidR="00352313" w:rsidRPr="00666664">
              <w:rPr>
                <w:sz w:val="24"/>
                <w:szCs w:val="24"/>
                <w:lang w:val="lt-LT"/>
              </w:rPr>
              <w:t>os</w:t>
            </w:r>
            <w:r w:rsidRPr="00666664">
              <w:rPr>
                <w:sz w:val="24"/>
                <w:szCs w:val="24"/>
                <w:lang w:val="lt-LT"/>
              </w:rPr>
              <w:t xml:space="preserve"> mokytojams glaudžiau bendradarbiauti su Klaipėdos universiteto dėstytojais, siekiant mokiniams suteikti naujausias mokslo žinias, formuoti tiriamuosius įgūdžius, skatinti naudoti inovatyvias technologijas. </w:t>
            </w:r>
          </w:p>
          <w:p w14:paraId="4C2A1475" w14:textId="19025BA2" w:rsidR="003F47D0" w:rsidRPr="00666664" w:rsidRDefault="003F47D0" w:rsidP="00C62746">
            <w:pPr>
              <w:ind w:firstLine="605"/>
              <w:jc w:val="both"/>
            </w:pPr>
            <w:r w:rsidRPr="00666664">
              <w:rPr>
                <w:bCs/>
                <w:i/>
              </w:rPr>
              <w:t xml:space="preserve">Ugdymo prieinamumo ir ugdymo formų įvairovės užtikrinimas. </w:t>
            </w:r>
            <w:r w:rsidRPr="00666664">
              <w:rPr>
                <w:bCs/>
              </w:rPr>
              <w:t xml:space="preserve">Siekiant garantuoti ugdymo prieinamumą specialiųjų ugdymosi poreikių vaikams nevalstybinėse mokyklose, planuojamos savivaldybės biudžeto lėšos 11 mokytojo padėjėjo etatams išlaikyti (pagalba 2019 m. bus teikiama 58 vaikams). </w:t>
            </w:r>
            <w:r w:rsidRPr="00666664">
              <w:t xml:space="preserve">Priėmus Klaipėdos miesto savivaldybės tarybos 2015 m. balandžio 14 d. sprendimą T2-53 „Dėl mokesčio už ikimokyklinio ir priešmokyklinio amžiaus vaikų išlaikymą ir priežiūrą Klaipėdos nevalstybinėse švietimo įstaigose, vykdančiose ikimokyklinio ir priešmokyklinio ugdymo programas, tvarkos aprašo patvirtinimo“, iš </w:t>
            </w:r>
            <w:r w:rsidR="00865EAE" w:rsidRPr="00666664">
              <w:t>savivaldybės biudžeto</w:t>
            </w:r>
            <w:r w:rsidRPr="00666664">
              <w:t xml:space="preserve"> kasmet numatomos lėšos, priklausomai nuo nevalstybinėse įstaigose ugdomų ir Klaipėdos miesto sa</w:t>
            </w:r>
            <w:r w:rsidR="00C31BE7" w:rsidRPr="00666664">
              <w:t>vivaldybės teritorijoje gyvenanč</w:t>
            </w:r>
            <w:r w:rsidRPr="00666664">
              <w:t>ių ikimokyklinio ir priešmokyklinio amžiaus vaikų skaičiaus. 2019 m. 100 Eur lėšų suma bus kompensuojama  470 vaikų, ugdomų nevalstybinėse mokyklose.</w:t>
            </w:r>
          </w:p>
          <w:p w14:paraId="055FA1A0" w14:textId="77777777" w:rsidR="003F47D0" w:rsidRPr="00666664" w:rsidRDefault="003F47D0" w:rsidP="003F47D0">
            <w:pPr>
              <w:pStyle w:val="Pagrindinistekstas"/>
              <w:ind w:right="-23" w:firstLine="567"/>
              <w:jc w:val="both"/>
              <w:rPr>
                <w:bCs/>
                <w:lang w:val="lt-LT"/>
              </w:rPr>
            </w:pPr>
            <w:r w:rsidRPr="00666664">
              <w:rPr>
                <w:i/>
                <w:lang w:val="lt-LT"/>
              </w:rPr>
              <w:t xml:space="preserve">Brandos egzaminų administravimas. </w:t>
            </w:r>
            <w:r w:rsidRPr="00666664">
              <w:rPr>
                <w:bCs/>
                <w:lang w:val="lt-LT"/>
              </w:rPr>
              <w:t xml:space="preserve">Vidurinio išsilavinimo įgijimą patvirtina brandos egzaminai, kuriuos vykdant dalyvauja egzaminų vykdytojai ir vertintojai. Įgyvendinus šią priemonę, bus užtikrintas skaidrus brandos darbo, mokyklinių (5) ir valstybinių brandos egzaminų (12) organizavimas ir vykdymas. </w:t>
            </w:r>
          </w:p>
          <w:p w14:paraId="40C837CA" w14:textId="77777777" w:rsidR="003F47D0" w:rsidRPr="00666664" w:rsidRDefault="003F47D0" w:rsidP="003F47D0">
            <w:pPr>
              <w:ind w:firstLine="567"/>
              <w:jc w:val="both"/>
              <w:rPr>
                <w:bCs/>
              </w:rPr>
            </w:pPr>
            <w:r w:rsidRPr="00666664">
              <w:rPr>
                <w:bCs/>
                <w:i/>
              </w:rPr>
              <w:t xml:space="preserve">Maitinimo paslaugų kompensavimas. </w:t>
            </w:r>
            <w:r w:rsidRPr="00666664">
              <w:rPr>
                <w:bCs/>
              </w:rPr>
              <w:t>Toliau bus kompensuojamos maitinimo išlaidos  ikimokyklinio ir priešmokyklinio amžiaus vaikams, ugdomiems miesto švietimo įstaigose.</w:t>
            </w:r>
          </w:p>
          <w:p w14:paraId="5C1110DB" w14:textId="77777777" w:rsidR="003F47D0" w:rsidRPr="00666664" w:rsidRDefault="003F47D0" w:rsidP="003F47D0">
            <w:pPr>
              <w:ind w:firstLine="567"/>
              <w:jc w:val="both"/>
            </w:pPr>
            <w:r w:rsidRPr="00666664">
              <w:rPr>
                <w:bCs/>
                <w:i/>
              </w:rPr>
              <w:t xml:space="preserve">Ugdymo proceso užtikrinimas Klaipėdos sutrikusio vystymosi kūdikių namuose. </w:t>
            </w:r>
            <w:r w:rsidRPr="00666664">
              <w:t xml:space="preserve">2019 m. planuojamos mokymo lėšos Sutrikusio vystymosi kūdikių namų 9 auklėtinių ugdymui pagal ikimokyklinio ir priešmokyklinio ugdymo programas. </w:t>
            </w:r>
          </w:p>
          <w:p w14:paraId="15C07E8C" w14:textId="77777777" w:rsidR="003F47D0" w:rsidRPr="00666664" w:rsidRDefault="003F47D0" w:rsidP="003F47D0">
            <w:pPr>
              <w:pStyle w:val="Pagrindinistekstas"/>
              <w:ind w:firstLine="567"/>
              <w:jc w:val="both"/>
              <w:rPr>
                <w:b/>
                <w:bCs/>
                <w:i/>
                <w:lang w:val="lt-LT"/>
              </w:rPr>
            </w:pPr>
            <w:r w:rsidRPr="00666664">
              <w:rPr>
                <w:b/>
                <w:bCs/>
                <w:i/>
                <w:lang w:val="lt-LT"/>
              </w:rPr>
              <w:t>Neformaliojo vaikų ir suaugusiųjų švietimo programų organizavimas:</w:t>
            </w:r>
          </w:p>
          <w:p w14:paraId="14C3844C" w14:textId="77777777" w:rsidR="003F47D0" w:rsidRPr="00666664" w:rsidRDefault="003F47D0" w:rsidP="003F47D0">
            <w:pPr>
              <w:pStyle w:val="Pagrindinistekstas"/>
              <w:ind w:firstLine="567"/>
              <w:jc w:val="both"/>
              <w:rPr>
                <w:b/>
                <w:bCs/>
                <w:i/>
                <w:lang w:val="lt-LT"/>
              </w:rPr>
            </w:pPr>
            <w:r w:rsidRPr="00666664">
              <w:rPr>
                <w:lang w:val="lt-LT"/>
              </w:rPr>
              <w:t>Neformalusis vaikų švietimas – tai mokinių dalyvavimas įvairiuose būreliuose, klubuose, išvykose, šventėse ir kitoje veikloje, kuri organizuojama bendrojo ugdymo mokyklose ir kitur (muzikos, sporto mokyklose, išvykose ir pan.). Ši mokinių užimtumo sritis, atlieka prevencines funkcijas socialiai žalingų įpročių atžvilgiu, suteikia galimybes atsiskleisti vaikų gabumams, leidžia pagilinti ir praktiškai panaudoti žinias, įgytas pamokų metu. Neformaliojo suaugusiųjų švietimo paskirtis – sudaryti sąlygas asmeniui mokytis visą gyvenimą, tenkinti pažinimo poreikius, įgyti papildomų kompetencijų.</w:t>
            </w:r>
          </w:p>
          <w:p w14:paraId="2BB71D5F" w14:textId="77777777" w:rsidR="003F47D0" w:rsidRPr="00666664" w:rsidRDefault="003F47D0" w:rsidP="003F47D0">
            <w:pPr>
              <w:ind w:firstLine="567"/>
              <w:jc w:val="both"/>
            </w:pPr>
            <w:r w:rsidRPr="00666664">
              <w:rPr>
                <w:i/>
              </w:rPr>
              <w:t xml:space="preserve">Neformaliojo vaikų ugdymo proceso užtikrinimas biudžetinėse sporto mokyklose. </w:t>
            </w:r>
            <w:r w:rsidRPr="00666664">
              <w:t xml:space="preserve">Siekiant tenkinti miesto vaikų aktyvumo, sportinio meistriškumo poreikius ir užtikrinti neformaliojo švietimo paslaugų įvairovę, 2019 m. planuojamos mokymo lėšos sportinio ugdymo programoms įgyvendinti 5 biudžetinėse sporto įstaigose, kuriose ugdysis 2692 vaikai. </w:t>
            </w:r>
          </w:p>
          <w:p w14:paraId="2AEE7D1C" w14:textId="77777777" w:rsidR="003F47D0" w:rsidRPr="00666664" w:rsidRDefault="003F47D0" w:rsidP="00773DDD">
            <w:pPr>
              <w:pStyle w:val="Pagrindinistekstas"/>
              <w:ind w:firstLine="605"/>
              <w:jc w:val="both"/>
              <w:rPr>
                <w:lang w:val="lt-LT"/>
              </w:rPr>
            </w:pPr>
            <w:r w:rsidRPr="00666664">
              <w:rPr>
                <w:bCs/>
                <w:i/>
                <w:lang w:val="lt-LT"/>
              </w:rPr>
              <w:t>Vasaros poilsio organizavimas.</w:t>
            </w:r>
            <w:r w:rsidRPr="00666664">
              <w:rPr>
                <w:bCs/>
                <w:lang w:val="lt-LT"/>
              </w:rPr>
              <w:t xml:space="preserve"> </w:t>
            </w:r>
            <w:r w:rsidRPr="00666664">
              <w:rPr>
                <w:lang w:val="lt-LT"/>
              </w:rPr>
              <w:t>Pasibaigus mokslo metams, išauga vaikų ir paauglių, ypač delinkventinio elgesio grupės, nusikalstamumo rizika. 2019 m</w:t>
            </w:r>
            <w:r w:rsidR="006D761B" w:rsidRPr="00666664">
              <w:rPr>
                <w:lang w:val="lt-LT"/>
              </w:rPr>
              <w:t>.</w:t>
            </w:r>
            <w:r w:rsidRPr="00666664">
              <w:rPr>
                <w:lang w:val="lt-LT"/>
              </w:rPr>
              <w:t xml:space="preserve"> planuojama vasaros poilsį organizuoti tokiais būdais: dieninės stovyklos bendrojo ugdymo mokyklose socialiai remtiniems vaikams bei mokiniams, turintiems didelių ir labai didelių ugdymosi poreikių, ir kitų teikėjų vykdomos vasaros poilsio programos. Bendrojo ugdymo mokyklose dienos stovyklas lankytų apie 800 socialiai remtinų ir apie 300 mokinių, turinčių didelių ir labai didelių ugdymosi poreikių. Planuojama, kad kitų teikėjų programas lankys apie 5400 vaikų.</w:t>
            </w:r>
          </w:p>
          <w:p w14:paraId="1A426C79" w14:textId="77777777" w:rsidR="003F47D0" w:rsidRPr="00666664" w:rsidRDefault="003F47D0" w:rsidP="003F47D0">
            <w:pPr>
              <w:ind w:firstLine="567"/>
              <w:jc w:val="both"/>
            </w:pPr>
            <w:r w:rsidRPr="00666664">
              <w:rPr>
                <w:i/>
              </w:rPr>
              <w:t>Neformaliojo suaugusiųjų švietimo ir tęstinio mokymosi 2016–2019 metams veiksmų plano įgyvendinimas.</w:t>
            </w:r>
            <w:r w:rsidRPr="00666664">
              <w:t xml:space="preserve"> Vykdant Klaipėdos miesto savivaldybės tarybos 2016 m. rugsėjo 22 d. sprendimu Nr. T2-221 patvirtintą Klaipėdos miesto savivaldybės neformaliojo suaugusiųjų švietimo ir tęstinio mokymosi 2016–2019 metų veiksmų planą, 2019 m. planuojamos lėšos įgyvendinti ne mažiau kaip 25 konkurso būdu atrinktų programų.</w:t>
            </w:r>
          </w:p>
          <w:p w14:paraId="01481482" w14:textId="77777777" w:rsidR="003F47D0" w:rsidRPr="00666664" w:rsidRDefault="003F47D0" w:rsidP="003F47D0">
            <w:pPr>
              <w:ind w:firstLine="567"/>
              <w:jc w:val="both"/>
            </w:pPr>
            <w:r w:rsidRPr="00666664">
              <w:rPr>
                <w:i/>
              </w:rPr>
              <w:t xml:space="preserve">Neformaliojo vaikų švietimo programų įgyvendinimas ir neformaliojo vaikų švietimo paslaugų plėtra. </w:t>
            </w:r>
            <w:r w:rsidRPr="00666664">
              <w:t>Vadovaujantis Klaipėdos miesto savivaldybės tarybos 2017 m. gruodžio 21 d. sprendimu Nr. T2-328</w:t>
            </w:r>
            <w:r w:rsidR="006D761B" w:rsidRPr="00666664">
              <w:t xml:space="preserve"> patvirtintu</w:t>
            </w:r>
            <w:r w:rsidRPr="00666664">
              <w:t xml:space="preserve"> Klaipėdos miesto savivaldybės neformaliojo vaikų švietimo lėšų skyrimo ir naudojimo tvarkos aprašu, 2019 m. planuojamos lėšos vykdyti apie 100 neformaliojo vaikų švietimo programų, kuriose bus užimta apie 5800 vaikų.</w:t>
            </w:r>
          </w:p>
          <w:p w14:paraId="45477BB2" w14:textId="77777777" w:rsidR="003F47D0" w:rsidRPr="00666664" w:rsidRDefault="003F47D0" w:rsidP="003F47D0">
            <w:pPr>
              <w:ind w:firstLine="567"/>
              <w:jc w:val="both"/>
            </w:pPr>
            <w:r w:rsidRPr="00666664">
              <w:rPr>
                <w:i/>
              </w:rPr>
              <w:t>Miesto metodinių būrelių veiklos užtikrinimas.</w:t>
            </w:r>
            <w:r w:rsidRPr="00666664">
              <w:rPr>
                <w:b/>
                <w:i/>
              </w:rPr>
              <w:t xml:space="preserve"> </w:t>
            </w:r>
            <w:r w:rsidRPr="00666664">
              <w:t xml:space="preserve">Vykdant šią priemonę, numatoma organizuoti 39 miesto mokytojų metodinių būrelių veiklą, kuri turi tiesioginės įtakos ugdymo kokybei. Klaipėdos miesto savivaldybės tarybos nustatyta tvarka planuojama atlyginti už darbą mokytojams metodinių būrelių pirmininkams. </w:t>
            </w:r>
          </w:p>
          <w:p w14:paraId="6261258B" w14:textId="77777777" w:rsidR="003F47D0" w:rsidRPr="00666664" w:rsidRDefault="003F47D0" w:rsidP="003F47D0">
            <w:pPr>
              <w:ind w:firstLine="567"/>
              <w:jc w:val="both"/>
            </w:pPr>
            <w:r w:rsidRPr="00666664">
              <w:rPr>
                <w:i/>
              </w:rPr>
              <w:t>Elektroninio mokinio pažymėjimo (EMP) diegimas ir naudojimo užtikrinimas savivaldybės bendrojo ugdymo mokyklose, neformaliojo švietimo ir sporto įstaigose.</w:t>
            </w:r>
            <w:r w:rsidRPr="00666664">
              <w:t xml:space="preserve"> Vadovaujantis 2018-08-17 pasirašyta paslaugų sutartimi Nr. J9-1765</w:t>
            </w:r>
            <w:r w:rsidRPr="00666664">
              <w:rPr>
                <w:b/>
              </w:rPr>
              <w:t xml:space="preserve"> </w:t>
            </w:r>
            <w:r w:rsidRPr="00666664">
              <w:t xml:space="preserve">dėl EMP blankų įsigijimo, jų personalizavimo, nepersonalizuotų kortelių gamybos, 2019 m. planuojama naujų EMP personalizavimo ir blankų kaina ir nepersonalizuotų kortelių gamyba. Mokiniams nauji EMP būtų išduodami šiais atvejais: kai vaikas pradeda lankyti mokyklą, naujai atvykus į mokyklą, keičiantis ugdymo programoms (1, 5, I g. ir III g. klasėse). Nepersonalizuotos kortelės išduodamos mokyklos darbuotojams ir laikinai mokiniams, praradusiems EMP, kol vyksta naujo EMP personalizavimas. Pagal savivaldybėje vykdomą elektroninio mokinio pažymėjimo diegimo projektą 2019 m. EMP bus aprūpinama apie 7800 mokinių. Lėšos šioje priemonėje planuojamos </w:t>
            </w:r>
            <w:r w:rsidR="006D633E" w:rsidRPr="00666664">
              <w:t xml:space="preserve">ir </w:t>
            </w:r>
            <w:r w:rsidRPr="00666664">
              <w:t>atliekamai EMP funkcijų, susijusių su visomis sukurtomis komponentėmis, garantinei priežiūrai.</w:t>
            </w:r>
          </w:p>
          <w:p w14:paraId="43EA2E8C" w14:textId="59A3E760" w:rsidR="005B66DC" w:rsidRPr="00666664" w:rsidRDefault="008118C5" w:rsidP="005B66DC">
            <w:pPr>
              <w:ind w:firstLine="608"/>
              <w:jc w:val="both"/>
            </w:pPr>
            <w:r w:rsidRPr="00666664">
              <w:rPr>
                <w:i/>
              </w:rPr>
              <w:t>Maitinimo ikimokyklinio ugdymo įstaigose administravimo informacinės si</w:t>
            </w:r>
            <w:r w:rsidR="005B66DC" w:rsidRPr="00666664">
              <w:rPr>
                <w:i/>
              </w:rPr>
              <w:t>s</w:t>
            </w:r>
            <w:r w:rsidRPr="00666664">
              <w:rPr>
                <w:i/>
              </w:rPr>
              <w:t>temos sukūrimas ir priežiūra.</w:t>
            </w:r>
            <w:r w:rsidRPr="00666664">
              <w:t xml:space="preserve"> </w:t>
            </w:r>
            <w:r w:rsidR="005B66DC" w:rsidRPr="00666664">
              <w:t>2018 m. sukurta mokinių priėmimo į savivaldybės bendrojo ugdymo mokyklas informacin</w:t>
            </w:r>
            <w:r w:rsidR="00EC75FC" w:rsidRPr="00666664">
              <w:t>ė</w:t>
            </w:r>
            <w:r w:rsidR="005B66DC" w:rsidRPr="00666664">
              <w:t xml:space="preserve"> sistema, kurią planuojama </w:t>
            </w:r>
            <w:r w:rsidR="002867CE" w:rsidRPr="00666664">
              <w:t xml:space="preserve">toliau </w:t>
            </w:r>
            <w:r w:rsidR="00177533" w:rsidRPr="00666664">
              <w:t>administruoti</w:t>
            </w:r>
            <w:r w:rsidR="005B66DC" w:rsidRPr="00666664">
              <w:t>.</w:t>
            </w:r>
          </w:p>
          <w:p w14:paraId="0A087DAA" w14:textId="3B5007BB" w:rsidR="003F47D0" w:rsidRPr="00666664" w:rsidRDefault="00773DDD" w:rsidP="00EC75FC">
            <w:pPr>
              <w:ind w:firstLine="567"/>
              <w:jc w:val="both"/>
            </w:pPr>
            <w:r w:rsidRPr="00666664">
              <w:rPr>
                <w:i/>
              </w:rPr>
              <w:t xml:space="preserve">Savivaldybės švietimo įstaigų </w:t>
            </w:r>
            <w:r w:rsidR="00EC75FC" w:rsidRPr="00666664">
              <w:rPr>
                <w:i/>
              </w:rPr>
              <w:t>b</w:t>
            </w:r>
            <w:r w:rsidRPr="00666664">
              <w:rPr>
                <w:i/>
              </w:rPr>
              <w:t>endrosios civilinės atsakomybės draudimas.</w:t>
            </w:r>
            <w:r w:rsidRPr="00666664">
              <w:t xml:space="preserve"> 2019 m. planuojama apdrausti 89 savivaldybės švietimo įstaigas civilinės atsakomybės apdraudimu.</w:t>
            </w:r>
          </w:p>
        </w:tc>
      </w:tr>
      <w:tr w:rsidR="00666664" w:rsidRPr="00666664" w14:paraId="2C5E45D2" w14:textId="77777777" w:rsidTr="009506C3">
        <w:trPr>
          <w:trHeight w:val="154"/>
        </w:trPr>
        <w:tc>
          <w:tcPr>
            <w:tcW w:w="9781" w:type="dxa"/>
            <w:gridSpan w:val="9"/>
          </w:tcPr>
          <w:p w14:paraId="0BA0A172" w14:textId="77777777" w:rsidR="002A2551" w:rsidRPr="00666664" w:rsidRDefault="002A2551" w:rsidP="009506C3">
            <w:pPr>
              <w:ind w:left="80"/>
              <w:jc w:val="center"/>
              <w:rPr>
                <w:b/>
              </w:rPr>
            </w:pPr>
            <w:r w:rsidRPr="00666664">
              <w:rPr>
                <w:b/>
                <w:bCs/>
              </w:rPr>
              <w:lastRenderedPageBreak/>
              <w:t>01 tikslo rezultato vertinimo kriterijai</w:t>
            </w:r>
          </w:p>
        </w:tc>
      </w:tr>
      <w:tr w:rsidR="00666664" w:rsidRPr="00666664" w14:paraId="012B4400" w14:textId="77777777" w:rsidTr="009506C3">
        <w:trPr>
          <w:trHeight w:val="181"/>
        </w:trPr>
        <w:tc>
          <w:tcPr>
            <w:tcW w:w="4111" w:type="dxa"/>
            <w:gridSpan w:val="4"/>
            <w:vMerge w:val="restart"/>
          </w:tcPr>
          <w:p w14:paraId="37A944A0" w14:textId="77777777" w:rsidR="002A2551" w:rsidRPr="00666664" w:rsidRDefault="002A2551" w:rsidP="009506C3">
            <w:pPr>
              <w:pStyle w:val="Pagrindinistekstas"/>
              <w:jc w:val="center"/>
              <w:rPr>
                <w:lang w:val="lt-LT"/>
              </w:rPr>
            </w:pPr>
            <w:r w:rsidRPr="00666664">
              <w:rPr>
                <w:bCs/>
                <w:lang w:val="lt-LT"/>
              </w:rPr>
              <w:t>Kriterijaus pavadinimas, mato vnt.</w:t>
            </w:r>
          </w:p>
        </w:tc>
        <w:tc>
          <w:tcPr>
            <w:tcW w:w="1843" w:type="dxa"/>
            <w:vMerge w:val="restart"/>
            <w:vAlign w:val="center"/>
          </w:tcPr>
          <w:p w14:paraId="73BA7352" w14:textId="77777777" w:rsidR="002A2551" w:rsidRPr="00666664" w:rsidRDefault="002A2551" w:rsidP="009506C3">
            <w:pPr>
              <w:pStyle w:val="Pagrindinistekstas"/>
              <w:jc w:val="center"/>
              <w:rPr>
                <w:lang w:val="lt-LT"/>
              </w:rPr>
            </w:pPr>
            <w:r w:rsidRPr="00666664">
              <w:rPr>
                <w:lang w:val="lt-LT"/>
              </w:rPr>
              <w:t>Savivaldybės administracijos padalinys, atsakingas už rodiklio reikšmių pateikimą</w:t>
            </w:r>
          </w:p>
        </w:tc>
        <w:tc>
          <w:tcPr>
            <w:tcW w:w="3827" w:type="dxa"/>
            <w:gridSpan w:val="4"/>
          </w:tcPr>
          <w:p w14:paraId="52E6F3FE" w14:textId="77777777" w:rsidR="002A2551" w:rsidRPr="00666664" w:rsidRDefault="002A2551" w:rsidP="009506C3">
            <w:pPr>
              <w:ind w:left="80"/>
              <w:jc w:val="center"/>
              <w:rPr>
                <w:bCs/>
              </w:rPr>
            </w:pPr>
            <w:r w:rsidRPr="00666664">
              <w:t>Kriterijaus reikšmė, metais</w:t>
            </w:r>
          </w:p>
        </w:tc>
      </w:tr>
      <w:tr w:rsidR="00666664" w:rsidRPr="00666664" w14:paraId="60F3C699" w14:textId="77777777" w:rsidTr="009506C3">
        <w:trPr>
          <w:trHeight w:val="1062"/>
        </w:trPr>
        <w:tc>
          <w:tcPr>
            <w:tcW w:w="4111" w:type="dxa"/>
            <w:gridSpan w:val="4"/>
            <w:vMerge/>
          </w:tcPr>
          <w:p w14:paraId="73DC569D" w14:textId="77777777" w:rsidR="0095211E" w:rsidRPr="00666664" w:rsidRDefault="0095211E" w:rsidP="0095211E">
            <w:pPr>
              <w:pStyle w:val="Pagrindinistekstas"/>
              <w:rPr>
                <w:lang w:val="lt-LT"/>
              </w:rPr>
            </w:pPr>
          </w:p>
        </w:tc>
        <w:tc>
          <w:tcPr>
            <w:tcW w:w="1843" w:type="dxa"/>
            <w:vMerge/>
          </w:tcPr>
          <w:p w14:paraId="66F3C217" w14:textId="77777777" w:rsidR="0095211E" w:rsidRPr="00666664" w:rsidRDefault="0095211E" w:rsidP="0095211E">
            <w:pPr>
              <w:pStyle w:val="Pagrindinistekstas"/>
              <w:rPr>
                <w:lang w:val="lt-LT"/>
              </w:rPr>
            </w:pPr>
          </w:p>
        </w:tc>
        <w:tc>
          <w:tcPr>
            <w:tcW w:w="1134" w:type="dxa"/>
          </w:tcPr>
          <w:p w14:paraId="3069D7E1" w14:textId="77777777" w:rsidR="0095211E" w:rsidRPr="00666664" w:rsidRDefault="0095211E" w:rsidP="0095211E">
            <w:pPr>
              <w:ind w:left="79"/>
              <w:jc w:val="center"/>
              <w:rPr>
                <w:bCs/>
              </w:rPr>
            </w:pPr>
            <w:r w:rsidRPr="00666664">
              <w:rPr>
                <w:bCs/>
              </w:rPr>
              <w:t>2018 (faktas)</w:t>
            </w:r>
          </w:p>
        </w:tc>
        <w:tc>
          <w:tcPr>
            <w:tcW w:w="851" w:type="dxa"/>
          </w:tcPr>
          <w:p w14:paraId="678B9F50" w14:textId="77777777" w:rsidR="0095211E" w:rsidRPr="00666664" w:rsidRDefault="0095211E" w:rsidP="0095211E">
            <w:pPr>
              <w:ind w:left="79"/>
              <w:jc w:val="center"/>
              <w:rPr>
                <w:bCs/>
              </w:rPr>
            </w:pPr>
            <w:r w:rsidRPr="00666664">
              <w:rPr>
                <w:bCs/>
              </w:rPr>
              <w:t>2019</w:t>
            </w:r>
          </w:p>
        </w:tc>
        <w:tc>
          <w:tcPr>
            <w:tcW w:w="992" w:type="dxa"/>
          </w:tcPr>
          <w:p w14:paraId="726BB253" w14:textId="77777777" w:rsidR="0095211E" w:rsidRPr="00666664" w:rsidRDefault="0095211E" w:rsidP="0095211E">
            <w:pPr>
              <w:ind w:left="79"/>
              <w:jc w:val="center"/>
              <w:rPr>
                <w:bCs/>
              </w:rPr>
            </w:pPr>
            <w:r w:rsidRPr="00666664">
              <w:rPr>
                <w:bCs/>
              </w:rPr>
              <w:t>2020</w:t>
            </w:r>
          </w:p>
        </w:tc>
        <w:tc>
          <w:tcPr>
            <w:tcW w:w="850" w:type="dxa"/>
          </w:tcPr>
          <w:p w14:paraId="28A51A6E" w14:textId="77777777" w:rsidR="0095211E" w:rsidRPr="00666664" w:rsidRDefault="0095211E" w:rsidP="0095211E">
            <w:pPr>
              <w:ind w:left="79"/>
              <w:jc w:val="center"/>
              <w:rPr>
                <w:bCs/>
              </w:rPr>
            </w:pPr>
            <w:r w:rsidRPr="00666664">
              <w:rPr>
                <w:bCs/>
              </w:rPr>
              <w:t>2021</w:t>
            </w:r>
          </w:p>
        </w:tc>
      </w:tr>
      <w:tr w:rsidR="00666664" w:rsidRPr="00666664" w14:paraId="07A133B5" w14:textId="77777777" w:rsidTr="009506C3">
        <w:trPr>
          <w:trHeight w:val="450"/>
        </w:trPr>
        <w:tc>
          <w:tcPr>
            <w:tcW w:w="4111" w:type="dxa"/>
            <w:gridSpan w:val="4"/>
          </w:tcPr>
          <w:p w14:paraId="0316D738" w14:textId="77777777" w:rsidR="00364A96" w:rsidRPr="00666664" w:rsidRDefault="00364A96" w:rsidP="00364A96">
            <w:pPr>
              <w:pStyle w:val="Pagrindinistekstas"/>
              <w:rPr>
                <w:lang w:val="lt-LT"/>
              </w:rPr>
            </w:pPr>
            <w:r w:rsidRPr="00666664">
              <w:rPr>
                <w:lang w:val="lt-LT"/>
              </w:rPr>
              <w:t>Savivaldybės švietimo įstaigose ugdomų 1–6 metų amžiaus vaikų dalis nuo bendro atitinkamo amžiaus miesto vaikų skaičiaus (proc.)</w:t>
            </w:r>
          </w:p>
        </w:tc>
        <w:tc>
          <w:tcPr>
            <w:tcW w:w="1843" w:type="dxa"/>
          </w:tcPr>
          <w:p w14:paraId="1E4B2795" w14:textId="77777777" w:rsidR="00364A96" w:rsidRPr="00666664" w:rsidRDefault="00364A96" w:rsidP="00364A96">
            <w:pPr>
              <w:pStyle w:val="Pavadinimas"/>
              <w:rPr>
                <w:b w:val="0"/>
              </w:rPr>
            </w:pPr>
            <w:r w:rsidRPr="00666664">
              <w:rPr>
                <w:b w:val="0"/>
              </w:rPr>
              <w:t>Švietimo skyrius</w:t>
            </w:r>
          </w:p>
        </w:tc>
        <w:tc>
          <w:tcPr>
            <w:tcW w:w="1134" w:type="dxa"/>
          </w:tcPr>
          <w:p w14:paraId="443A475D" w14:textId="77777777" w:rsidR="00364A96" w:rsidRPr="00666664" w:rsidRDefault="00364A96" w:rsidP="00364A96">
            <w:pPr>
              <w:ind w:left="80"/>
              <w:jc w:val="center"/>
              <w:rPr>
                <w:bCs/>
              </w:rPr>
            </w:pPr>
            <w:r w:rsidRPr="00666664">
              <w:rPr>
                <w:bCs/>
              </w:rPr>
              <w:t>85</w:t>
            </w:r>
          </w:p>
        </w:tc>
        <w:tc>
          <w:tcPr>
            <w:tcW w:w="851" w:type="dxa"/>
          </w:tcPr>
          <w:p w14:paraId="0AD0892A" w14:textId="77777777" w:rsidR="00364A96" w:rsidRPr="00666664" w:rsidRDefault="00364A96" w:rsidP="00364A96">
            <w:pPr>
              <w:ind w:left="80"/>
              <w:jc w:val="center"/>
              <w:rPr>
                <w:bCs/>
              </w:rPr>
            </w:pPr>
            <w:r w:rsidRPr="00666664">
              <w:rPr>
                <w:bCs/>
              </w:rPr>
              <w:t>85</w:t>
            </w:r>
          </w:p>
        </w:tc>
        <w:tc>
          <w:tcPr>
            <w:tcW w:w="992" w:type="dxa"/>
          </w:tcPr>
          <w:p w14:paraId="7D2AC395" w14:textId="77777777" w:rsidR="00364A96" w:rsidRPr="00666664" w:rsidRDefault="00364A96" w:rsidP="00364A96">
            <w:pPr>
              <w:ind w:left="80"/>
              <w:jc w:val="center"/>
              <w:rPr>
                <w:bCs/>
              </w:rPr>
            </w:pPr>
            <w:r w:rsidRPr="00666664">
              <w:rPr>
                <w:bCs/>
              </w:rPr>
              <w:t>85</w:t>
            </w:r>
          </w:p>
        </w:tc>
        <w:tc>
          <w:tcPr>
            <w:tcW w:w="850" w:type="dxa"/>
          </w:tcPr>
          <w:p w14:paraId="6C9E153A" w14:textId="77777777" w:rsidR="00364A96" w:rsidRPr="00666664" w:rsidRDefault="00364A96" w:rsidP="00364A96">
            <w:pPr>
              <w:ind w:left="80"/>
              <w:jc w:val="center"/>
              <w:rPr>
                <w:bCs/>
              </w:rPr>
            </w:pPr>
            <w:r w:rsidRPr="00666664">
              <w:rPr>
                <w:bCs/>
              </w:rPr>
              <w:t>85</w:t>
            </w:r>
          </w:p>
        </w:tc>
      </w:tr>
      <w:tr w:rsidR="00666664" w:rsidRPr="00666664" w14:paraId="78F4FEE0" w14:textId="77777777" w:rsidTr="009506C3">
        <w:trPr>
          <w:trHeight w:val="450"/>
        </w:trPr>
        <w:tc>
          <w:tcPr>
            <w:tcW w:w="4111" w:type="dxa"/>
            <w:gridSpan w:val="4"/>
          </w:tcPr>
          <w:p w14:paraId="4E494DF1" w14:textId="0845636F" w:rsidR="00364A96" w:rsidRPr="00666664" w:rsidRDefault="00364A96" w:rsidP="00364A96">
            <w:pPr>
              <w:pStyle w:val="Pagrindinistekstas"/>
              <w:rPr>
                <w:lang w:val="lt-LT"/>
              </w:rPr>
            </w:pPr>
            <w:r w:rsidRPr="00666664">
              <w:rPr>
                <w:lang w:val="lt-LT"/>
              </w:rPr>
              <w:t>Mokinių, įgijusių pagrindinį ir vidurinį išsilavinimą, dalis nuo bendro savivaldybės bendrojo ugdymo mokyklose besimokiusių II</w:t>
            </w:r>
            <w:r w:rsidR="00EC75FC" w:rsidRPr="00666664">
              <w:rPr>
                <w:lang w:val="lt-LT"/>
              </w:rPr>
              <w:t xml:space="preserve"> </w:t>
            </w:r>
            <w:r w:rsidRPr="00666664">
              <w:rPr>
                <w:lang w:val="lt-LT"/>
              </w:rPr>
              <w:t xml:space="preserve">(10), IV klasių mokinių skaičiaus (proc.)  </w:t>
            </w:r>
          </w:p>
        </w:tc>
        <w:tc>
          <w:tcPr>
            <w:tcW w:w="1843" w:type="dxa"/>
          </w:tcPr>
          <w:p w14:paraId="6D3FF050" w14:textId="77777777" w:rsidR="00364A96" w:rsidRPr="00666664" w:rsidRDefault="00364A96" w:rsidP="00364A96">
            <w:pPr>
              <w:pStyle w:val="Pavadinimas"/>
              <w:rPr>
                <w:b w:val="0"/>
              </w:rPr>
            </w:pPr>
            <w:r w:rsidRPr="00666664">
              <w:rPr>
                <w:b w:val="0"/>
              </w:rPr>
              <w:t>Švietimo skyrius</w:t>
            </w:r>
          </w:p>
        </w:tc>
        <w:tc>
          <w:tcPr>
            <w:tcW w:w="1134" w:type="dxa"/>
          </w:tcPr>
          <w:p w14:paraId="48F31E21" w14:textId="77777777" w:rsidR="00364A96" w:rsidRPr="00666664" w:rsidRDefault="00364A96" w:rsidP="00364A96">
            <w:pPr>
              <w:ind w:left="80"/>
              <w:jc w:val="center"/>
              <w:rPr>
                <w:bCs/>
              </w:rPr>
            </w:pPr>
            <w:r w:rsidRPr="00666664">
              <w:rPr>
                <w:bCs/>
              </w:rPr>
              <w:t>99,25 / 98,4</w:t>
            </w:r>
          </w:p>
        </w:tc>
        <w:tc>
          <w:tcPr>
            <w:tcW w:w="851" w:type="dxa"/>
          </w:tcPr>
          <w:p w14:paraId="31D7B593" w14:textId="77777777" w:rsidR="00364A96" w:rsidRPr="00666664" w:rsidRDefault="00364A96" w:rsidP="00364A96">
            <w:pPr>
              <w:jc w:val="center"/>
            </w:pPr>
            <w:r w:rsidRPr="00666664">
              <w:rPr>
                <w:bCs/>
              </w:rPr>
              <w:t>99,4 / 98,4</w:t>
            </w:r>
          </w:p>
        </w:tc>
        <w:tc>
          <w:tcPr>
            <w:tcW w:w="992" w:type="dxa"/>
          </w:tcPr>
          <w:p w14:paraId="3B5D9D39" w14:textId="77777777" w:rsidR="00364A96" w:rsidRPr="00666664" w:rsidRDefault="00364A96" w:rsidP="00364A96">
            <w:pPr>
              <w:jc w:val="center"/>
            </w:pPr>
            <w:r w:rsidRPr="00666664">
              <w:rPr>
                <w:bCs/>
              </w:rPr>
              <w:t>99,4 / 98,4</w:t>
            </w:r>
          </w:p>
        </w:tc>
        <w:tc>
          <w:tcPr>
            <w:tcW w:w="850" w:type="dxa"/>
          </w:tcPr>
          <w:p w14:paraId="11655EDD" w14:textId="77777777" w:rsidR="00364A96" w:rsidRPr="00666664" w:rsidRDefault="00364A96" w:rsidP="00364A96">
            <w:pPr>
              <w:jc w:val="center"/>
            </w:pPr>
            <w:r w:rsidRPr="00666664">
              <w:rPr>
                <w:bCs/>
              </w:rPr>
              <w:t>99,4 / 98,4</w:t>
            </w:r>
          </w:p>
        </w:tc>
      </w:tr>
      <w:tr w:rsidR="00666664" w:rsidRPr="00666664" w14:paraId="1E3ADBBF" w14:textId="77777777" w:rsidTr="009506C3">
        <w:trPr>
          <w:trHeight w:val="837"/>
        </w:trPr>
        <w:tc>
          <w:tcPr>
            <w:tcW w:w="4111" w:type="dxa"/>
            <w:gridSpan w:val="4"/>
          </w:tcPr>
          <w:p w14:paraId="69E2D939" w14:textId="77777777" w:rsidR="00364A96" w:rsidRPr="00666664" w:rsidRDefault="00364A96" w:rsidP="00364A96">
            <w:pPr>
              <w:pStyle w:val="Pagrindinistekstas"/>
              <w:rPr>
                <w:lang w:val="lt-LT"/>
              </w:rPr>
            </w:pPr>
            <w:r w:rsidRPr="00666664">
              <w:rPr>
                <w:lang w:val="lt-LT"/>
              </w:rPr>
              <w:t>Vaikų, dalyvaujančių neformaliojo vaikų švietimo programose, dalis nuo bendro miesto mokinių skaičiaus (proc.)</w:t>
            </w:r>
          </w:p>
        </w:tc>
        <w:tc>
          <w:tcPr>
            <w:tcW w:w="1843" w:type="dxa"/>
          </w:tcPr>
          <w:p w14:paraId="3EB457AB" w14:textId="77777777" w:rsidR="00364A96" w:rsidRPr="00666664" w:rsidRDefault="00364A96" w:rsidP="00364A96">
            <w:pPr>
              <w:pStyle w:val="Pavadinimas"/>
              <w:rPr>
                <w:b w:val="0"/>
              </w:rPr>
            </w:pPr>
            <w:r w:rsidRPr="00666664">
              <w:rPr>
                <w:b w:val="0"/>
              </w:rPr>
              <w:t>Švietimo skyrius</w:t>
            </w:r>
          </w:p>
        </w:tc>
        <w:tc>
          <w:tcPr>
            <w:tcW w:w="1134" w:type="dxa"/>
          </w:tcPr>
          <w:p w14:paraId="27940D8B" w14:textId="77777777" w:rsidR="00364A96" w:rsidRPr="00666664" w:rsidRDefault="00364A96" w:rsidP="00364A96">
            <w:pPr>
              <w:ind w:left="80"/>
              <w:jc w:val="center"/>
              <w:rPr>
                <w:bCs/>
              </w:rPr>
            </w:pPr>
            <w:r w:rsidRPr="00666664">
              <w:rPr>
                <w:bCs/>
              </w:rPr>
              <w:t>59</w:t>
            </w:r>
          </w:p>
        </w:tc>
        <w:tc>
          <w:tcPr>
            <w:tcW w:w="851" w:type="dxa"/>
          </w:tcPr>
          <w:p w14:paraId="75D85FD7" w14:textId="77777777" w:rsidR="00364A96" w:rsidRPr="00666664" w:rsidRDefault="00364A96" w:rsidP="00364A96">
            <w:pPr>
              <w:ind w:left="80"/>
              <w:jc w:val="center"/>
              <w:rPr>
                <w:bCs/>
              </w:rPr>
            </w:pPr>
            <w:r w:rsidRPr="00666664">
              <w:rPr>
                <w:bCs/>
              </w:rPr>
              <w:t>60</w:t>
            </w:r>
          </w:p>
        </w:tc>
        <w:tc>
          <w:tcPr>
            <w:tcW w:w="992" w:type="dxa"/>
          </w:tcPr>
          <w:p w14:paraId="08E1ACDA" w14:textId="77777777" w:rsidR="00364A96" w:rsidRPr="00666664" w:rsidRDefault="00364A96" w:rsidP="00364A96">
            <w:pPr>
              <w:jc w:val="center"/>
            </w:pPr>
            <w:r w:rsidRPr="00666664">
              <w:rPr>
                <w:bCs/>
              </w:rPr>
              <w:t>60</w:t>
            </w:r>
          </w:p>
        </w:tc>
        <w:tc>
          <w:tcPr>
            <w:tcW w:w="850" w:type="dxa"/>
          </w:tcPr>
          <w:p w14:paraId="54B0D07B" w14:textId="77777777" w:rsidR="00364A96" w:rsidRPr="00666664" w:rsidRDefault="00364A96" w:rsidP="00364A96">
            <w:pPr>
              <w:jc w:val="center"/>
            </w:pPr>
            <w:r w:rsidRPr="00666664">
              <w:rPr>
                <w:bCs/>
              </w:rPr>
              <w:t>60</w:t>
            </w:r>
          </w:p>
        </w:tc>
      </w:tr>
      <w:tr w:rsidR="00666664" w:rsidRPr="00666664" w14:paraId="523A3609" w14:textId="77777777" w:rsidTr="009506C3">
        <w:trPr>
          <w:trHeight w:val="450"/>
        </w:trPr>
        <w:tc>
          <w:tcPr>
            <w:tcW w:w="4111" w:type="dxa"/>
            <w:gridSpan w:val="4"/>
          </w:tcPr>
          <w:p w14:paraId="530CF8CA" w14:textId="77777777" w:rsidR="00364A96" w:rsidRPr="00666664" w:rsidRDefault="00364A96" w:rsidP="00364A96">
            <w:pPr>
              <w:pStyle w:val="Pagrindinistekstas"/>
              <w:rPr>
                <w:lang w:val="lt-LT"/>
              </w:rPr>
            </w:pPr>
            <w:r w:rsidRPr="00666664">
              <w:rPr>
                <w:lang w:val="lt-LT"/>
              </w:rPr>
              <w:t>Asmenų, kuriems suteikta specialioji ir psichologinė pagalba, dalis nuo bendro mokinių ir vaikų skaičiaus (proc.)</w:t>
            </w:r>
          </w:p>
        </w:tc>
        <w:tc>
          <w:tcPr>
            <w:tcW w:w="1843" w:type="dxa"/>
          </w:tcPr>
          <w:p w14:paraId="33B14562" w14:textId="77777777" w:rsidR="00364A96" w:rsidRPr="00666664" w:rsidRDefault="00364A96" w:rsidP="00364A96">
            <w:pPr>
              <w:pStyle w:val="Pagrindinistekstas"/>
              <w:jc w:val="center"/>
              <w:rPr>
                <w:lang w:val="lt-LT"/>
              </w:rPr>
            </w:pPr>
            <w:r w:rsidRPr="00666664">
              <w:rPr>
                <w:lang w:val="lt-LT"/>
              </w:rPr>
              <w:t>Švietimo skyrius</w:t>
            </w:r>
          </w:p>
        </w:tc>
        <w:tc>
          <w:tcPr>
            <w:tcW w:w="1134" w:type="dxa"/>
          </w:tcPr>
          <w:p w14:paraId="32BF9EF0" w14:textId="77777777" w:rsidR="00364A96" w:rsidRPr="00666664" w:rsidRDefault="0039490C" w:rsidP="00364A96">
            <w:pPr>
              <w:ind w:left="80"/>
              <w:jc w:val="center"/>
              <w:rPr>
                <w:bCs/>
              </w:rPr>
            </w:pPr>
            <w:r w:rsidRPr="00666664">
              <w:rPr>
                <w:bCs/>
              </w:rPr>
              <w:t>30</w:t>
            </w:r>
          </w:p>
        </w:tc>
        <w:tc>
          <w:tcPr>
            <w:tcW w:w="851" w:type="dxa"/>
          </w:tcPr>
          <w:p w14:paraId="7C412AF6" w14:textId="77777777" w:rsidR="00364A96" w:rsidRPr="00666664" w:rsidRDefault="0039490C" w:rsidP="00364A96">
            <w:pPr>
              <w:ind w:left="80"/>
              <w:jc w:val="center"/>
              <w:rPr>
                <w:bCs/>
              </w:rPr>
            </w:pPr>
            <w:r w:rsidRPr="00666664">
              <w:rPr>
                <w:bCs/>
              </w:rPr>
              <w:t>46</w:t>
            </w:r>
          </w:p>
        </w:tc>
        <w:tc>
          <w:tcPr>
            <w:tcW w:w="992" w:type="dxa"/>
          </w:tcPr>
          <w:p w14:paraId="6B1A0E09" w14:textId="77777777" w:rsidR="00364A96" w:rsidRPr="00666664" w:rsidRDefault="0039490C" w:rsidP="00364A96">
            <w:pPr>
              <w:ind w:left="80"/>
              <w:jc w:val="center"/>
              <w:rPr>
                <w:bCs/>
              </w:rPr>
            </w:pPr>
            <w:r w:rsidRPr="00666664">
              <w:rPr>
                <w:bCs/>
              </w:rPr>
              <w:t>46</w:t>
            </w:r>
          </w:p>
        </w:tc>
        <w:tc>
          <w:tcPr>
            <w:tcW w:w="850" w:type="dxa"/>
          </w:tcPr>
          <w:p w14:paraId="6199540C" w14:textId="77777777" w:rsidR="00364A96" w:rsidRPr="00666664" w:rsidRDefault="0039490C" w:rsidP="00364A96">
            <w:pPr>
              <w:ind w:left="80"/>
              <w:jc w:val="center"/>
              <w:rPr>
                <w:bCs/>
              </w:rPr>
            </w:pPr>
            <w:r w:rsidRPr="00666664">
              <w:rPr>
                <w:bCs/>
              </w:rPr>
              <w:t>46</w:t>
            </w:r>
          </w:p>
        </w:tc>
      </w:tr>
      <w:tr w:rsidR="00666664" w:rsidRPr="00666664" w14:paraId="23E81A71" w14:textId="77777777" w:rsidTr="009506C3">
        <w:trPr>
          <w:trHeight w:val="749"/>
        </w:trPr>
        <w:tc>
          <w:tcPr>
            <w:tcW w:w="4111" w:type="dxa"/>
            <w:gridSpan w:val="4"/>
          </w:tcPr>
          <w:p w14:paraId="1E37E3C5" w14:textId="77777777" w:rsidR="00364A96" w:rsidRPr="00666664" w:rsidRDefault="00364A96" w:rsidP="00364A96">
            <w:pPr>
              <w:pStyle w:val="Pagrindinistekstas"/>
              <w:rPr>
                <w:lang w:val="lt-LT"/>
              </w:rPr>
            </w:pPr>
            <w:r w:rsidRPr="00666664">
              <w:rPr>
                <w:lang w:val="lt-LT"/>
              </w:rPr>
              <w:t>Per metus organizuotų edukacinių-kultūrinių renginių ir dalykinių projektų skaičius (vnt.)</w:t>
            </w:r>
          </w:p>
        </w:tc>
        <w:tc>
          <w:tcPr>
            <w:tcW w:w="1843" w:type="dxa"/>
          </w:tcPr>
          <w:p w14:paraId="6129B0A4" w14:textId="77777777" w:rsidR="00364A96" w:rsidRPr="00666664" w:rsidRDefault="00364A96" w:rsidP="00364A96">
            <w:pPr>
              <w:pStyle w:val="Pagrindinistekstas"/>
              <w:jc w:val="center"/>
              <w:rPr>
                <w:lang w:val="lt-LT"/>
              </w:rPr>
            </w:pPr>
            <w:r w:rsidRPr="00666664">
              <w:rPr>
                <w:lang w:val="lt-LT"/>
              </w:rPr>
              <w:t>Švietimo skyrius</w:t>
            </w:r>
          </w:p>
        </w:tc>
        <w:tc>
          <w:tcPr>
            <w:tcW w:w="1134" w:type="dxa"/>
          </w:tcPr>
          <w:p w14:paraId="176A66A3" w14:textId="77777777" w:rsidR="00364A96" w:rsidRPr="00666664" w:rsidRDefault="00364A96" w:rsidP="00364A96">
            <w:pPr>
              <w:ind w:left="80"/>
              <w:jc w:val="center"/>
              <w:rPr>
                <w:bCs/>
              </w:rPr>
            </w:pPr>
            <w:r w:rsidRPr="00666664">
              <w:rPr>
                <w:bCs/>
              </w:rPr>
              <w:t>296</w:t>
            </w:r>
          </w:p>
        </w:tc>
        <w:tc>
          <w:tcPr>
            <w:tcW w:w="851" w:type="dxa"/>
          </w:tcPr>
          <w:p w14:paraId="67F033A2" w14:textId="77777777" w:rsidR="00364A96" w:rsidRPr="00666664" w:rsidRDefault="00364A96" w:rsidP="00364A96">
            <w:pPr>
              <w:ind w:left="80"/>
              <w:jc w:val="center"/>
              <w:rPr>
                <w:bCs/>
                <w:highlight w:val="yellow"/>
              </w:rPr>
            </w:pPr>
            <w:r w:rsidRPr="00666664">
              <w:rPr>
                <w:bCs/>
              </w:rPr>
              <w:t>250</w:t>
            </w:r>
          </w:p>
        </w:tc>
        <w:tc>
          <w:tcPr>
            <w:tcW w:w="992" w:type="dxa"/>
          </w:tcPr>
          <w:p w14:paraId="04F9C571" w14:textId="77777777" w:rsidR="00364A96" w:rsidRPr="00666664" w:rsidRDefault="00364A96" w:rsidP="00364A96">
            <w:pPr>
              <w:ind w:left="80"/>
              <w:jc w:val="center"/>
              <w:rPr>
                <w:bCs/>
                <w:highlight w:val="yellow"/>
              </w:rPr>
            </w:pPr>
            <w:r w:rsidRPr="00666664">
              <w:rPr>
                <w:bCs/>
              </w:rPr>
              <w:t>250</w:t>
            </w:r>
          </w:p>
        </w:tc>
        <w:tc>
          <w:tcPr>
            <w:tcW w:w="850" w:type="dxa"/>
          </w:tcPr>
          <w:p w14:paraId="7D182FA0" w14:textId="77777777" w:rsidR="00364A96" w:rsidRPr="00666664" w:rsidRDefault="00364A96" w:rsidP="00364A96">
            <w:pPr>
              <w:ind w:left="80"/>
              <w:jc w:val="center"/>
              <w:rPr>
                <w:bCs/>
                <w:highlight w:val="yellow"/>
              </w:rPr>
            </w:pPr>
            <w:r w:rsidRPr="00666664">
              <w:rPr>
                <w:bCs/>
              </w:rPr>
              <w:t>250</w:t>
            </w:r>
          </w:p>
        </w:tc>
      </w:tr>
      <w:tr w:rsidR="00666664" w:rsidRPr="00666664" w14:paraId="733B6722" w14:textId="77777777" w:rsidTr="009506C3">
        <w:tblPrEx>
          <w:tblLook w:val="01E0" w:firstRow="1" w:lastRow="1" w:firstColumn="1" w:lastColumn="1" w:noHBand="0" w:noVBand="0"/>
        </w:tblPrEx>
        <w:tc>
          <w:tcPr>
            <w:tcW w:w="2410" w:type="dxa"/>
            <w:tcBorders>
              <w:bottom w:val="single" w:sz="4" w:space="0" w:color="auto"/>
            </w:tcBorders>
          </w:tcPr>
          <w:p w14:paraId="1A4B2AB5" w14:textId="77777777" w:rsidR="002A2551" w:rsidRPr="00666664" w:rsidRDefault="002A2551" w:rsidP="00773DDD">
            <w:pPr>
              <w:rPr>
                <w:b/>
                <w:strike/>
              </w:rPr>
            </w:pPr>
            <w:r w:rsidRPr="00666664">
              <w:br w:type="page"/>
            </w:r>
            <w:r w:rsidRPr="00666664">
              <w:rPr>
                <w:b/>
                <w:bCs/>
              </w:rPr>
              <w:t>Programos tikslas</w:t>
            </w:r>
          </w:p>
        </w:tc>
        <w:tc>
          <w:tcPr>
            <w:tcW w:w="5529" w:type="dxa"/>
            <w:gridSpan w:val="6"/>
            <w:tcBorders>
              <w:bottom w:val="single" w:sz="4" w:space="0" w:color="auto"/>
            </w:tcBorders>
          </w:tcPr>
          <w:p w14:paraId="50B22A6F" w14:textId="77777777" w:rsidR="002A2551" w:rsidRPr="00666664" w:rsidRDefault="002A2551" w:rsidP="009506C3">
            <w:pPr>
              <w:rPr>
                <w:strike/>
              </w:rPr>
            </w:pPr>
            <w:r w:rsidRPr="00666664">
              <w:t>Gerinti ugdymo sąlygas ir aplinką</w:t>
            </w:r>
          </w:p>
        </w:tc>
        <w:tc>
          <w:tcPr>
            <w:tcW w:w="992" w:type="dxa"/>
            <w:tcBorders>
              <w:bottom w:val="single" w:sz="4" w:space="0" w:color="auto"/>
            </w:tcBorders>
          </w:tcPr>
          <w:p w14:paraId="5E12C581" w14:textId="77777777" w:rsidR="002A2551" w:rsidRPr="00666664" w:rsidRDefault="002A2551" w:rsidP="009506C3">
            <w:pPr>
              <w:rPr>
                <w:b/>
                <w:strike/>
              </w:rPr>
            </w:pPr>
            <w:r w:rsidRPr="00666664">
              <w:rPr>
                <w:b/>
                <w:bCs/>
              </w:rPr>
              <w:t>Kodas</w:t>
            </w:r>
          </w:p>
        </w:tc>
        <w:tc>
          <w:tcPr>
            <w:tcW w:w="850" w:type="dxa"/>
            <w:tcBorders>
              <w:bottom w:val="single" w:sz="4" w:space="0" w:color="auto"/>
            </w:tcBorders>
          </w:tcPr>
          <w:p w14:paraId="112FD642" w14:textId="77777777" w:rsidR="002A2551" w:rsidRPr="00666664" w:rsidRDefault="002A2551" w:rsidP="009506C3">
            <w:pPr>
              <w:rPr>
                <w:b/>
                <w:strike/>
              </w:rPr>
            </w:pPr>
            <w:r w:rsidRPr="00666664">
              <w:rPr>
                <w:b/>
              </w:rPr>
              <w:t>02</w:t>
            </w:r>
          </w:p>
        </w:tc>
      </w:tr>
      <w:tr w:rsidR="00666664" w:rsidRPr="00666664" w14:paraId="124E7063" w14:textId="77777777" w:rsidTr="009506C3">
        <w:tblPrEx>
          <w:tblLook w:val="01E0" w:firstRow="1" w:lastRow="1" w:firstColumn="1" w:lastColumn="1" w:noHBand="0" w:noVBand="0"/>
        </w:tblPrEx>
        <w:trPr>
          <w:trHeight w:val="729"/>
        </w:trPr>
        <w:tc>
          <w:tcPr>
            <w:tcW w:w="9781" w:type="dxa"/>
            <w:gridSpan w:val="9"/>
            <w:tcBorders>
              <w:top w:val="single" w:sz="4" w:space="0" w:color="auto"/>
              <w:bottom w:val="single" w:sz="4" w:space="0" w:color="auto"/>
            </w:tcBorders>
            <w:shd w:val="clear" w:color="auto" w:fill="auto"/>
          </w:tcPr>
          <w:p w14:paraId="48F0764B" w14:textId="77777777" w:rsidR="00EC75FC" w:rsidRPr="00666664" w:rsidRDefault="00EC75FC" w:rsidP="009506C3">
            <w:pPr>
              <w:pStyle w:val="Pagrindinistekstas"/>
              <w:pBdr>
                <w:top w:val="single" w:sz="4" w:space="1" w:color="auto"/>
                <w:left w:val="single" w:sz="4" w:space="4" w:color="auto"/>
                <w:right w:val="single" w:sz="4" w:space="4" w:color="auto"/>
              </w:pBdr>
              <w:ind w:firstLine="601"/>
              <w:jc w:val="both"/>
              <w:rPr>
                <w:b/>
                <w:lang w:val="lt-LT"/>
              </w:rPr>
            </w:pPr>
            <w:r w:rsidRPr="00666664">
              <w:rPr>
                <w:b/>
                <w:lang w:val="lt-LT"/>
              </w:rPr>
              <w:t xml:space="preserve">Tikslo įgyvendinimo aprašymas. </w:t>
            </w:r>
          </w:p>
          <w:p w14:paraId="79D241AB" w14:textId="77777777" w:rsidR="00EC75FC" w:rsidRPr="00666664" w:rsidRDefault="00EC75FC" w:rsidP="00843C4E">
            <w:pPr>
              <w:pStyle w:val="Pagrindinistekstas"/>
              <w:pBdr>
                <w:top w:val="single" w:sz="4" w:space="1" w:color="auto"/>
                <w:left w:val="single" w:sz="4" w:space="4" w:color="auto"/>
                <w:right w:val="single" w:sz="4" w:space="4" w:color="auto"/>
              </w:pBdr>
              <w:ind w:firstLine="601"/>
              <w:jc w:val="both"/>
              <w:rPr>
                <w:lang w:val="lt-LT"/>
              </w:rPr>
            </w:pPr>
            <w:r w:rsidRPr="00666664">
              <w:rPr>
                <w:lang w:val="lt-LT"/>
              </w:rPr>
              <w:t xml:space="preserve">Mokymo ir mokymosi aplinka daugelyje savivaldybės biudžetinių švietimo įstaigų higienos reikalavimus atitinka iš dalies. Nors kasmet pagal įvairias finansavimo programas atnaujinama ugdymo aplinka, tačiau ir toliau būtina planuoti lėšas įstaigų teritorijoms tvarkyti, baldams atnaujinti, patalpoms pertvarkyti, moderniai kompiuterinei įrangai įsigyti, pritaikyti modulinius pastatus ugdymo reikmėms ir pan. </w:t>
            </w:r>
          </w:p>
          <w:p w14:paraId="5A143675" w14:textId="77777777" w:rsidR="00EC75FC" w:rsidRPr="00666664" w:rsidRDefault="00EC75FC" w:rsidP="009506C3">
            <w:pPr>
              <w:pStyle w:val="Pagrindinistekstas"/>
              <w:pBdr>
                <w:top w:val="single" w:sz="4" w:space="1" w:color="auto"/>
                <w:left w:val="single" w:sz="4" w:space="4" w:color="auto"/>
                <w:right w:val="single" w:sz="4" w:space="4" w:color="auto"/>
              </w:pBdr>
              <w:ind w:firstLine="601"/>
              <w:jc w:val="both"/>
              <w:rPr>
                <w:lang w:val="lt-LT"/>
              </w:rPr>
            </w:pPr>
            <w:r w:rsidRPr="00666664">
              <w:rPr>
                <w:b/>
                <w:lang w:val="lt-LT"/>
              </w:rPr>
              <w:t xml:space="preserve">01 </w:t>
            </w:r>
            <w:r w:rsidRPr="00666664">
              <w:rPr>
                <w:b/>
                <w:bCs/>
                <w:lang w:val="lt-LT"/>
              </w:rPr>
              <w:t>uždavinys</w:t>
            </w:r>
            <w:r w:rsidRPr="00666664">
              <w:rPr>
                <w:b/>
                <w:lang w:val="lt-LT"/>
              </w:rPr>
              <w:t xml:space="preserve">. Renovuoti ugdymo įstaigų pastatus ir patalpas. </w:t>
            </w:r>
            <w:r w:rsidRPr="00666664">
              <w:rPr>
                <w:lang w:val="lt-LT"/>
              </w:rPr>
              <w:t>Įgyvendinant šį uždavinį, švietimo įstaigų pastatams modernizuoti ir patalpoms pritaikyti ugdymo reikmėms bus panaudotos ne tik savivaldybės, bet ir valstybės investicijų, Europos Sąjungos struktūrinių paramos fondų, kitų šaltinių lėšos. 2019 m. planuojamos šios priemonės:</w:t>
            </w:r>
          </w:p>
          <w:p w14:paraId="75D69B3B" w14:textId="77777777" w:rsidR="00FF7E12" w:rsidRPr="00666664" w:rsidRDefault="00EC75FC" w:rsidP="00FF7E12">
            <w:pPr>
              <w:pStyle w:val="Pagrindinistekstas"/>
              <w:ind w:firstLine="601"/>
              <w:jc w:val="both"/>
              <w:rPr>
                <w:lang w:val="lt-LT"/>
              </w:rPr>
            </w:pPr>
            <w:r w:rsidRPr="00666664">
              <w:rPr>
                <w:i/>
                <w:lang w:val="lt-LT"/>
              </w:rPr>
              <w:t xml:space="preserve">Švietimo įstaigų modulinių kompleksų įrengimas ir nuoma. </w:t>
            </w:r>
            <w:r w:rsidRPr="00666664">
              <w:rPr>
                <w:lang w:val="lt-LT"/>
              </w:rPr>
              <w:t xml:space="preserve">2019 m. planuojama pradėti lopšelio-darželio „Svirpliukas“ rekonstrukciją, todėl reikės iškelti 2 lopšelio ir 4 darželio grupes. Išanalizavus galimybes perkelti vaikus į kitas ikimokyklines įstaigas, nustatyta, kad pakankamo kiekio laisvų patalpų nėra. Vaikų perkėlimo problema bus sprendžiama nuomojantis modulinius priestatus. </w:t>
            </w:r>
          </w:p>
          <w:p w14:paraId="6BC18FB8" w14:textId="450E249D" w:rsidR="00EC75FC" w:rsidRPr="00666664" w:rsidRDefault="00EC75FC" w:rsidP="00FF7E12">
            <w:pPr>
              <w:pStyle w:val="Pagrindinistekstas"/>
              <w:ind w:firstLine="601"/>
              <w:jc w:val="both"/>
              <w:rPr>
                <w:lang w:val="lt-LT"/>
              </w:rPr>
            </w:pPr>
            <w:r w:rsidRPr="00666664">
              <w:rPr>
                <w:b/>
                <w:i/>
                <w:lang w:val="lt-LT"/>
              </w:rPr>
              <w:t xml:space="preserve">Savivaldybės bendrojo ugdymo mokyklų pastatų ir aplinkos modernizavimas bei plėtra. </w:t>
            </w:r>
          </w:p>
          <w:p w14:paraId="7BB373C3" w14:textId="399C10F9" w:rsidR="00EC75FC" w:rsidRPr="00666664" w:rsidRDefault="00EC75FC" w:rsidP="00162CA4">
            <w:pPr>
              <w:ind w:firstLine="605"/>
              <w:jc w:val="both"/>
            </w:pPr>
            <w:r w:rsidRPr="00666664">
              <w:rPr>
                <w:i/>
              </w:rPr>
              <w:t xml:space="preserve">Modernių ugdymosi erdvių sukūrimas Klaipėdos miesto progimnazijose ir gimnazijose. </w:t>
            </w:r>
            <w:r w:rsidRPr="00666664">
              <w:t xml:space="preserve">Projektą planuojama įgyvendinti septyniose Klaipėdos miesto bendrojo ugdymo mokyklose. Projekto įgyvendinimo metu numatoma: sporto salių erdvių kartu su pagalbinėmis patalpomis modernizavimas „Verdenės“, „Sendvario“, „Smeltės“, Liudviko Stulpino progimnazijose ir „Varpo“ gimnazijoje; daugiafunkcės bibliotekos-skaityklos erdvės sukūrimas „Gedminų“ progimnazijoje; bibliotekos-skaityklos modernizacija „Vėtrungės“  gimnazijoje. Modernizuotose patalpose perkami nauji baldai bei reikalinga įranga. </w:t>
            </w:r>
          </w:p>
          <w:p w14:paraId="2E6CEBAA" w14:textId="77777777" w:rsidR="00EC75FC" w:rsidRPr="00666664" w:rsidRDefault="00EC75FC" w:rsidP="009506C3">
            <w:pPr>
              <w:ind w:firstLine="608"/>
              <w:jc w:val="both"/>
            </w:pPr>
            <w:r w:rsidRPr="00666664">
              <w:rPr>
                <w:i/>
              </w:rPr>
              <w:t>BĮ Klaipėdos „Gilijos“ pradinės mokyklos (Taikos pr. 68) pastato energinio efektyvumo didinimas.</w:t>
            </w:r>
            <w:r w:rsidRPr="00666664">
              <w:t xml:space="preserve"> Projekto įgyvendinimo metu planuojami energinio efektyvumo didinimo darbai pastate: išorės sienų, stogo, cokolio šiltinimas, šildymo sistemos ir šilumos punkto modernizavimas, vėdinimo sistemos modernizavimas. 2019 m. planuojama  parengti techninį projektą.</w:t>
            </w:r>
          </w:p>
          <w:p w14:paraId="23999AEC" w14:textId="459285D0" w:rsidR="00EC75FC" w:rsidRPr="00666664" w:rsidRDefault="00EC75FC" w:rsidP="00E9186A">
            <w:pPr>
              <w:ind w:firstLine="608"/>
              <w:jc w:val="both"/>
            </w:pPr>
            <w:r w:rsidRPr="00666664">
              <w:rPr>
                <w:i/>
              </w:rPr>
              <w:t>Bendrojo ugdymo mokyklos pastato statyba šiaurinėje miesto dalyje.</w:t>
            </w:r>
            <w:r w:rsidRPr="00666664">
              <w:t xml:space="preserve"> Projektu planuojama šiaurinėje miesto dalyje pastatyti šiuolaikišką ir inovatyvią ugdymo įstaigą – mokyklą, kurioje galėtų mokytis 650 moksleivių. Statybos rangos darbus numatoma pradėti 2019 m., o užbaigti – 2021 m. </w:t>
            </w:r>
          </w:p>
          <w:p w14:paraId="56D9121F" w14:textId="77777777" w:rsidR="00EC75FC" w:rsidRPr="00666664" w:rsidRDefault="00EC75FC" w:rsidP="00E9186A">
            <w:pPr>
              <w:ind w:firstLine="605"/>
              <w:jc w:val="both"/>
            </w:pPr>
            <w:r w:rsidRPr="00666664">
              <w:rPr>
                <w:i/>
              </w:rPr>
              <w:t>Klaipėdos „Versmės“ progimnazijos sporto salės atnaujinimas.</w:t>
            </w:r>
            <w:r w:rsidRPr="00666664">
              <w:t xml:space="preserve"> 2019 m. planuojama pradėti atnaujinti įstaigos sporto salę pasinaudojant Švietimo įstaigų modernizavimo programa, pagal kurią didžiosioms savivaldybėms skiriamos tikslinės dotacijos objektų atnaujinimo (modernizavimo) projektams įgyvendinti.</w:t>
            </w:r>
          </w:p>
          <w:p w14:paraId="6099068D" w14:textId="09BD42F9" w:rsidR="00EC75FC" w:rsidRPr="00666664" w:rsidRDefault="00EC75FC" w:rsidP="001A12CC">
            <w:pPr>
              <w:ind w:firstLine="605"/>
              <w:jc w:val="both"/>
            </w:pPr>
            <w:r w:rsidRPr="00666664">
              <w:rPr>
                <w:i/>
              </w:rPr>
              <w:t xml:space="preserve">Sporto aikštynų atnaujinimas (modernizavimas). </w:t>
            </w:r>
            <w:r w:rsidRPr="00666664">
              <w:t xml:space="preserve">2018–2023 m. planuojama atnaujinti 23 savivaldybės bendrojo ugdymo mokyklų sporto aikštynus ir kitą sporto infrastruktūrą, iš kurių 2019 m. – „Verdenės“, Simono Dacho ir „Vyturio“ progimnazijų bei parengti Hermano Zudermano gimnazijos aikštyno techninį projektą. </w:t>
            </w:r>
          </w:p>
          <w:p w14:paraId="699D4083" w14:textId="0756FD88" w:rsidR="00EC75FC" w:rsidRPr="00666664" w:rsidRDefault="00EC75FC" w:rsidP="00CD061E">
            <w:pPr>
              <w:ind w:firstLine="720"/>
              <w:jc w:val="both"/>
            </w:pPr>
            <w:r w:rsidRPr="00666664">
              <w:rPr>
                <w:i/>
              </w:rPr>
              <w:t xml:space="preserve">BĮ Klaipėdos „Žaliakalnio“ gimnazijos pastato inžinerinių sistemų ir vidaus patalpų remontas. </w:t>
            </w:r>
            <w:r w:rsidRPr="00666664">
              <w:t>2018 m. parengus techninį projektą pastato vidaus inžinerinių sistemų keitimui bei patalpų remonto darbams, 2019 m. bus pradėtos darbų pirkimo procedūros, darbus planuojama užbaigti 2020 m.</w:t>
            </w:r>
          </w:p>
          <w:p w14:paraId="50C0D401" w14:textId="77777777" w:rsidR="00EC75FC" w:rsidRPr="00666664" w:rsidRDefault="00EC75FC" w:rsidP="009506C3">
            <w:pPr>
              <w:pStyle w:val="Pagrindinistekstas"/>
              <w:ind w:firstLine="601"/>
              <w:jc w:val="both"/>
              <w:rPr>
                <w:lang w:val="lt-LT"/>
              </w:rPr>
            </w:pPr>
            <w:r w:rsidRPr="00666664">
              <w:rPr>
                <w:b/>
                <w:i/>
                <w:lang w:val="lt-LT"/>
              </w:rPr>
              <w:t>Ikimokyklinio ugdymo įstaigų pastatų modernizavimas ir plėtra.</w:t>
            </w:r>
          </w:p>
          <w:p w14:paraId="10921238" w14:textId="2079BF2B" w:rsidR="00EC75FC" w:rsidRPr="00666664" w:rsidRDefault="00EC75FC" w:rsidP="001A12CC">
            <w:pPr>
              <w:pStyle w:val="Pagrindinistekstas"/>
              <w:ind w:firstLine="601"/>
              <w:jc w:val="both"/>
              <w:rPr>
                <w:lang w:val="lt-LT"/>
              </w:rPr>
            </w:pPr>
            <w:r w:rsidRPr="00666664">
              <w:rPr>
                <w:i/>
                <w:lang w:val="lt-LT"/>
              </w:rPr>
              <w:t xml:space="preserve">Klaipėdos Tauralaukio progimnazijos pastato (Klaipėdos g. 31) rekonstravimas į ikimokyklinio ir priešmokyklinio ugdymo įstaigą. </w:t>
            </w:r>
            <w:r w:rsidRPr="00666664">
              <w:rPr>
                <w:lang w:val="lt-LT"/>
              </w:rPr>
              <w:t>Projekto tikslas – padidinti ikimokyklinio ir priešmokyklinio ugdymo paslaugų prieinamumą Klaipėdos mieste. Atlikus Tauralaukio progimnazijos pastato (Klaipėdos g. 31) rekonstrukciją bus įkurtos 135 naujos ikimokyklinio ir priešmokyklinio ugdymo vietos šiaurinėje miesto dalyje. Projekto metu taip pat bus įsigyjami įstaigos veikloms vykdyti reikalingi baldai bei įrengiama darželio veikloms pritaikyta vaikų žaidimų aikštelė. 2019 m. planuojama parengti techninį projektą.</w:t>
            </w:r>
          </w:p>
          <w:p w14:paraId="4ED19861" w14:textId="140A3EF3" w:rsidR="00EC75FC" w:rsidRPr="00666664" w:rsidRDefault="00EC75FC" w:rsidP="00663102">
            <w:pPr>
              <w:ind w:firstLine="605"/>
              <w:jc w:val="both"/>
              <w:rPr>
                <w:lang w:eastAsia="lt-LT"/>
              </w:rPr>
            </w:pPr>
            <w:r w:rsidRPr="00666664">
              <w:rPr>
                <w:i/>
                <w:lang w:eastAsia="lt-LT"/>
              </w:rPr>
              <w:t>Ikimokyklinio ir priešmokyklinio prieinamumo didinimas Klaipėdos mieste.</w:t>
            </w:r>
            <w:r w:rsidRPr="00666664">
              <w:rPr>
                <w:lang w:eastAsia="lt-LT"/>
              </w:rPr>
              <w:t xml:space="preserve"> Projekto metu bus rekonstruojamas vienas l</w:t>
            </w:r>
            <w:r w:rsidR="002D4C4A" w:rsidRPr="00666664">
              <w:rPr>
                <w:lang w:eastAsia="lt-LT"/>
              </w:rPr>
              <w:t>opšelio-</w:t>
            </w:r>
            <w:r w:rsidRPr="00666664">
              <w:rPr>
                <w:lang w:eastAsia="lt-LT"/>
              </w:rPr>
              <w:t>d</w:t>
            </w:r>
            <w:r w:rsidR="002D4C4A" w:rsidRPr="00666664">
              <w:rPr>
                <w:lang w:eastAsia="lt-LT"/>
              </w:rPr>
              <w:t>arželio</w:t>
            </w:r>
            <w:r w:rsidRPr="00666664">
              <w:rPr>
                <w:lang w:eastAsia="lt-LT"/>
              </w:rPr>
              <w:t xml:space="preserve"> „Svirpliukas“ korpusas. Siekiant išplėsti ugdymui skirtas patalpas, bus išplečiamas bendrasis pastato plotas bei pristatomas antras aukštas. Projekto metu taip pat bus įsigyjami nauji darželio grupėms įkurti reikalingi baldai ir įranga. Įstaigos teritorijoje bus įrengta automobilių stovėjimo aikštelė, sutvarkyti želdiniai ir vaikų žaidimų aikštelės. Projekto rezultatas </w:t>
            </w:r>
            <w:r w:rsidR="002D4C4A" w:rsidRPr="00666664">
              <w:rPr>
                <w:lang w:eastAsia="lt-LT"/>
              </w:rPr>
              <w:t>–</w:t>
            </w:r>
            <w:r w:rsidRPr="00666664">
              <w:rPr>
                <w:lang w:eastAsia="lt-LT"/>
              </w:rPr>
              <w:t xml:space="preserve"> įkurtos 95 naujos ikimokyklinio ir priešmokyklinio ugdymo vietos.</w:t>
            </w:r>
          </w:p>
          <w:p w14:paraId="59CF9741" w14:textId="73098BD0" w:rsidR="00EC75FC" w:rsidRPr="00666664" w:rsidRDefault="002D4C4A" w:rsidP="00C2774D">
            <w:pPr>
              <w:ind w:firstLine="605"/>
              <w:jc w:val="both"/>
              <w:rPr>
                <w:lang w:eastAsia="lt-LT"/>
              </w:rPr>
            </w:pPr>
            <w:r w:rsidRPr="00666664">
              <w:rPr>
                <w:i/>
                <w:lang w:eastAsia="lt-LT"/>
              </w:rPr>
              <w:t>Energ</w:t>
            </w:r>
            <w:r w:rsidR="00EC75FC" w:rsidRPr="00666664">
              <w:rPr>
                <w:i/>
                <w:lang w:eastAsia="lt-LT"/>
              </w:rPr>
              <w:t xml:space="preserve">inio efektyvumo didinimas ikimokyklinio ugdymo įstaigose. </w:t>
            </w:r>
            <w:r w:rsidR="00EC75FC" w:rsidRPr="00666664">
              <w:rPr>
                <w:lang w:eastAsia="lt-LT"/>
              </w:rPr>
              <w:t xml:space="preserve">2018 m. buvo atliktos </w:t>
            </w:r>
            <w:r w:rsidRPr="00666664">
              <w:rPr>
                <w:lang w:eastAsia="lt-LT"/>
              </w:rPr>
              <w:t xml:space="preserve">mokyklos-darželio </w:t>
            </w:r>
            <w:r w:rsidR="00EC75FC" w:rsidRPr="00666664">
              <w:rPr>
                <w:lang w:eastAsia="lt-LT"/>
              </w:rPr>
              <w:t xml:space="preserve">„Saulutė“, </w:t>
            </w:r>
            <w:r w:rsidRPr="00666664">
              <w:rPr>
                <w:lang w:eastAsia="lt-LT"/>
              </w:rPr>
              <w:t xml:space="preserve">lopšelio-darželio </w:t>
            </w:r>
            <w:r w:rsidR="00EC75FC" w:rsidRPr="00666664">
              <w:rPr>
                <w:lang w:eastAsia="lt-LT"/>
              </w:rPr>
              <w:t xml:space="preserve">„Vėrinėlis“, </w:t>
            </w:r>
            <w:r w:rsidRPr="00666664">
              <w:rPr>
                <w:lang w:eastAsia="lt-LT"/>
              </w:rPr>
              <w:t xml:space="preserve">lopšelio-darželio </w:t>
            </w:r>
            <w:r w:rsidR="00EC75FC" w:rsidRPr="00666664">
              <w:rPr>
                <w:lang w:eastAsia="lt-LT"/>
              </w:rPr>
              <w:t xml:space="preserve">„Pingvinukas“, </w:t>
            </w:r>
            <w:r w:rsidRPr="00666664">
              <w:rPr>
                <w:lang w:eastAsia="lt-LT"/>
              </w:rPr>
              <w:t xml:space="preserve">lopšelio-darželio </w:t>
            </w:r>
            <w:r w:rsidR="00EC75FC" w:rsidRPr="00666664">
              <w:rPr>
                <w:lang w:eastAsia="lt-LT"/>
              </w:rPr>
              <w:t xml:space="preserve">„Putinėlis“, </w:t>
            </w:r>
            <w:r w:rsidRPr="00666664">
              <w:rPr>
                <w:lang w:eastAsia="lt-LT"/>
              </w:rPr>
              <w:t xml:space="preserve">lopšelio-darželio </w:t>
            </w:r>
            <w:r w:rsidR="00EC75FC" w:rsidRPr="00666664">
              <w:rPr>
                <w:lang w:eastAsia="lt-LT"/>
              </w:rPr>
              <w:t xml:space="preserve">„Kregždutė“, </w:t>
            </w:r>
            <w:r w:rsidRPr="00666664">
              <w:rPr>
                <w:lang w:eastAsia="lt-LT"/>
              </w:rPr>
              <w:t xml:space="preserve">lopšelio-darželio </w:t>
            </w:r>
            <w:r w:rsidR="00EC75FC" w:rsidRPr="00666664">
              <w:rPr>
                <w:lang w:eastAsia="lt-LT"/>
              </w:rPr>
              <w:t xml:space="preserve">„Radastėlė“, </w:t>
            </w:r>
            <w:r w:rsidRPr="00666664">
              <w:rPr>
                <w:lang w:eastAsia="lt-LT"/>
              </w:rPr>
              <w:t xml:space="preserve">lopšelio-darželio </w:t>
            </w:r>
            <w:r w:rsidR="00EC75FC" w:rsidRPr="00666664">
              <w:rPr>
                <w:lang w:eastAsia="lt-LT"/>
              </w:rPr>
              <w:t xml:space="preserve">„Boružėlė“ </w:t>
            </w:r>
            <w:r w:rsidRPr="00666664">
              <w:rPr>
                <w:lang w:eastAsia="lt-LT"/>
              </w:rPr>
              <w:t xml:space="preserve">energijos vartojimo audito ataskaitos. </w:t>
            </w:r>
            <w:r w:rsidR="00EC75FC" w:rsidRPr="00666664">
              <w:rPr>
                <w:lang w:eastAsia="lt-LT"/>
              </w:rPr>
              <w:t xml:space="preserve">2019 m. planuojama parengti </w:t>
            </w:r>
            <w:r w:rsidRPr="00666664">
              <w:rPr>
                <w:lang w:eastAsia="lt-LT"/>
              </w:rPr>
              <w:t xml:space="preserve">mokyklos-darželio </w:t>
            </w:r>
            <w:r w:rsidR="00EC75FC" w:rsidRPr="00666664">
              <w:rPr>
                <w:lang w:eastAsia="lt-LT"/>
              </w:rPr>
              <w:t xml:space="preserve">„Saulutė“, </w:t>
            </w:r>
            <w:r w:rsidRPr="00666664">
              <w:rPr>
                <w:lang w:eastAsia="lt-LT"/>
              </w:rPr>
              <w:t xml:space="preserve">lopšelio-darželio </w:t>
            </w:r>
            <w:r w:rsidR="00EC75FC" w:rsidRPr="00666664">
              <w:rPr>
                <w:lang w:eastAsia="lt-LT"/>
              </w:rPr>
              <w:t>„Vėrinėlis“ techninius projektus, o 2020 m. – likusių įstaigų  bei atlikti rangos darbus: išorės sienų, stogo, cokolio šiltinimą, langų keitimą (pagal poreikį), šildymo sistemos ir šilumos punkto modernizavimą, vėdinimo sistemos modernizavimą.</w:t>
            </w:r>
          </w:p>
          <w:p w14:paraId="0BEA8689" w14:textId="77777777" w:rsidR="00EC75FC" w:rsidRPr="00666664" w:rsidRDefault="00EC75FC" w:rsidP="003A3010">
            <w:pPr>
              <w:ind w:firstLine="605"/>
              <w:jc w:val="both"/>
              <w:rPr>
                <w:lang w:eastAsia="lt-LT"/>
              </w:rPr>
            </w:pPr>
            <w:r w:rsidRPr="00666664">
              <w:rPr>
                <w:i/>
                <w:lang w:eastAsia="lt-LT"/>
              </w:rPr>
              <w:t xml:space="preserve">BĮ Klaipėdos lopšelio-darželio „Žiogelis“ pastato (Kauno g. 27) modernizavimas. </w:t>
            </w:r>
            <w:r w:rsidRPr="00666664">
              <w:rPr>
                <w:lang w:eastAsia="lt-LT"/>
              </w:rPr>
              <w:t xml:space="preserve">2019 m. bus parengtas techninis projektas, 2020 m. planuojami energinio efektyvumo didinimo darbai: išorės sienų, stogo, cokolio šiltinimas, langų keitimas, šildymo sistemos ir šilumos punkto modernizavimas, vėdinimo sistemos modernizavimas. </w:t>
            </w:r>
          </w:p>
          <w:p w14:paraId="3F37FB27" w14:textId="77777777" w:rsidR="00EC75FC" w:rsidRPr="00666664" w:rsidRDefault="00EC75FC" w:rsidP="009506C3">
            <w:pPr>
              <w:pStyle w:val="Pagrindinistekstas"/>
              <w:ind w:firstLine="601"/>
              <w:jc w:val="both"/>
              <w:rPr>
                <w:lang w:val="lt-LT"/>
              </w:rPr>
            </w:pPr>
            <w:r w:rsidRPr="00666664">
              <w:rPr>
                <w:b/>
                <w:i/>
                <w:lang w:val="lt-LT"/>
              </w:rPr>
              <w:t>Neformaliojo vaikų švietimo įstaigų pastatų rekonstravimas.</w:t>
            </w:r>
          </w:p>
          <w:p w14:paraId="61AAE8A6" w14:textId="6ABE788C" w:rsidR="00EC75FC" w:rsidRPr="00666664" w:rsidRDefault="00EC75FC" w:rsidP="009506C3">
            <w:pPr>
              <w:pStyle w:val="Pagrindinistekstas"/>
              <w:ind w:firstLine="601"/>
              <w:jc w:val="both"/>
              <w:rPr>
                <w:lang w:val="lt-LT" w:eastAsia="lt-LT"/>
              </w:rPr>
            </w:pPr>
            <w:r w:rsidRPr="00666664">
              <w:rPr>
                <w:i/>
                <w:lang w:val="lt-LT"/>
              </w:rPr>
              <w:t>BĮ Klaipėdos karalienės Luizės jaunimo centro (Puodžių g.) modernizavimas, plėtojant neformaliojo ugdymosi galimybes.</w:t>
            </w:r>
            <w:r w:rsidRPr="00666664">
              <w:rPr>
                <w:lang w:val="lt-LT"/>
              </w:rPr>
              <w:t xml:space="preserve"> </w:t>
            </w:r>
            <w:r w:rsidRPr="00666664">
              <w:rPr>
                <w:lang w:val="lt-LT" w:eastAsia="lt-LT"/>
              </w:rPr>
              <w:t xml:space="preserve">Projekto įgyvendinimo metu siekiama sutvarkyti Klaipėdos karalienės Luizės jaunimo centro sporto salės pastatą Puodžių g. 1 ir pagerinti vaikų neformaliojo ugdymo sąlygas: bus gerinama neformaliojo švietimo paslaugų kokybė, sutvarkant ir atnaujinant pasenusią, nusidėvėjusią, higienos normų bei </w:t>
            </w:r>
            <w:r w:rsidR="004F2A65" w:rsidRPr="00666664">
              <w:rPr>
                <w:lang w:val="lt-LT" w:eastAsia="lt-LT"/>
              </w:rPr>
              <w:t>s</w:t>
            </w:r>
            <w:r w:rsidRPr="00666664">
              <w:rPr>
                <w:lang w:val="lt-LT" w:eastAsia="lt-LT"/>
              </w:rPr>
              <w:t>tatybos techninio reglamento reikalavimų neatitinkančią, neįgaliųjų poreikiams nepritaikytą neformaliojo vaikų švietimo centro infrastruktūrą. Projekto metu bus modernizuotas pastatas, įsigyti šiuolaikiški baldai ir įranga.</w:t>
            </w:r>
          </w:p>
          <w:p w14:paraId="74AC0E34" w14:textId="74CB959D" w:rsidR="00EC75FC" w:rsidRPr="00666664" w:rsidRDefault="00EC75FC" w:rsidP="009506C3">
            <w:pPr>
              <w:pStyle w:val="Pagrindinistekstas"/>
              <w:ind w:firstLine="601"/>
              <w:jc w:val="both"/>
              <w:rPr>
                <w:lang w:val="lt-LT" w:eastAsia="lt-LT"/>
              </w:rPr>
            </w:pPr>
            <w:r w:rsidRPr="00666664">
              <w:rPr>
                <w:i/>
                <w:lang w:val="lt-LT"/>
              </w:rPr>
              <w:t>BĮ Klaipėdos Jeronimo Kačinsko muzikos mokyklos (Statybininkų pr. 5) pastato energinio efektyvumo didinimas</w:t>
            </w:r>
            <w:r w:rsidRPr="00666664">
              <w:rPr>
                <w:lang w:val="lt-LT"/>
              </w:rPr>
              <w:t xml:space="preserve">. </w:t>
            </w:r>
            <w:r w:rsidRPr="00666664">
              <w:rPr>
                <w:lang w:val="lt-LT" w:eastAsia="lt-LT"/>
              </w:rPr>
              <w:t xml:space="preserve">Įgyvendinant projektą parengta energijos vartojimo audito ataskaita, techninis projektas. Toliau planuojami atlikti šie energinio efektyvumo didinimo darbai: išorės sienų, stogo, cokolio šiltinimas, šildymo sistemos ir šilumos punkto modernizavimas, vėdinimo sistemos modernizavimas, įrengiamas liftas. Siekiant kompleksiškai sutvarkyti pastatą, bus atliekami ir kiti </w:t>
            </w:r>
            <w:r w:rsidR="004F2A65" w:rsidRPr="00666664">
              <w:rPr>
                <w:lang w:val="lt-LT" w:eastAsia="lt-LT"/>
              </w:rPr>
              <w:t xml:space="preserve">mokyklos </w:t>
            </w:r>
            <w:r w:rsidRPr="00666664">
              <w:rPr>
                <w:lang w:val="lt-LT" w:eastAsia="lt-LT"/>
              </w:rPr>
              <w:t>remonto darbai bei aplinkos sutvarkymas</w:t>
            </w:r>
          </w:p>
          <w:p w14:paraId="0CC2BCD0" w14:textId="77777777" w:rsidR="002D4C4A" w:rsidRPr="00666664" w:rsidRDefault="00EC75FC" w:rsidP="002D4C4A">
            <w:pPr>
              <w:pStyle w:val="Pagrindinistekstas"/>
              <w:ind w:firstLine="601"/>
              <w:jc w:val="both"/>
              <w:rPr>
                <w:b/>
                <w:i/>
                <w:lang w:val="lt-LT"/>
              </w:rPr>
            </w:pPr>
            <w:r w:rsidRPr="00666664">
              <w:rPr>
                <w:b/>
                <w:i/>
                <w:lang w:val="lt-LT"/>
              </w:rPr>
              <w:t>Mokymosi aplinkos pritaikymas švietimo reikmėms.</w:t>
            </w:r>
          </w:p>
          <w:p w14:paraId="0C585F47" w14:textId="44905D32" w:rsidR="004F2A65" w:rsidRPr="00666664" w:rsidRDefault="00EC75FC" w:rsidP="004F2A65">
            <w:pPr>
              <w:pStyle w:val="Pagrindinistekstas"/>
              <w:ind w:firstLine="601"/>
              <w:jc w:val="both"/>
              <w:rPr>
                <w:lang w:val="lt-LT"/>
              </w:rPr>
            </w:pPr>
            <w:r w:rsidRPr="00666664">
              <w:rPr>
                <w:i/>
                <w:lang w:val="lt-LT"/>
              </w:rPr>
              <w:t>Lauko žaidimų aikštelių ir įrengi</w:t>
            </w:r>
            <w:r w:rsidR="00243FBF" w:rsidRPr="00666664">
              <w:rPr>
                <w:i/>
                <w:lang w:val="lt-LT"/>
              </w:rPr>
              <w:t>ni</w:t>
            </w:r>
            <w:r w:rsidRPr="00666664">
              <w:rPr>
                <w:i/>
                <w:lang w:val="lt-LT"/>
              </w:rPr>
              <w:t>ų atnaujinimas ikimokyklinio ugdymo įstaigose.</w:t>
            </w:r>
            <w:r w:rsidRPr="00666664">
              <w:rPr>
                <w:lang w:val="lt-LT"/>
              </w:rPr>
              <w:t xml:space="preserve"> Siekiant sudaryti galimybes ikimokyklinio ugdymo įstaigas lankantiems vaikams prasmingai ir įdomiai leisti laiką švietimo įstaigos kieme, būtina pritaikyti lauko edukacines erdves ugdymo reikmėms. Įgyvendinant šią priemonę, 2019 m. bus atnaujintos lauko žaidimų aikštelės ir įrengi</w:t>
            </w:r>
            <w:r w:rsidR="00243FBF" w:rsidRPr="00666664">
              <w:rPr>
                <w:lang w:val="lt-LT"/>
              </w:rPr>
              <w:t>ni</w:t>
            </w:r>
            <w:r w:rsidRPr="00666664">
              <w:rPr>
                <w:lang w:val="lt-LT"/>
              </w:rPr>
              <w:t>ai 7 ikimokyklinio ugdymo įstaigose, 3-jose iš jų bus įrengta gumos granulių danga.</w:t>
            </w:r>
          </w:p>
          <w:p w14:paraId="76C8767F" w14:textId="331B48B3" w:rsidR="004F2A65" w:rsidRPr="00666664" w:rsidRDefault="00EC75FC" w:rsidP="004F2A65">
            <w:pPr>
              <w:pStyle w:val="Pagrindinistekstas"/>
              <w:ind w:firstLine="601"/>
              <w:jc w:val="both"/>
              <w:rPr>
                <w:lang w:val="lt-LT"/>
              </w:rPr>
            </w:pPr>
            <w:r w:rsidRPr="00666664">
              <w:rPr>
                <w:i/>
                <w:lang w:val="lt-LT"/>
              </w:rPr>
              <w:t xml:space="preserve">Patalpų atnaujinimas, užtikrinant atitiktį </w:t>
            </w:r>
            <w:r w:rsidR="00243FBF" w:rsidRPr="00666664">
              <w:rPr>
                <w:i/>
                <w:lang w:val="lt-LT"/>
              </w:rPr>
              <w:t>h</w:t>
            </w:r>
            <w:r w:rsidRPr="00666664">
              <w:rPr>
                <w:i/>
                <w:lang w:val="lt-LT"/>
              </w:rPr>
              <w:t>igienos normoms.</w:t>
            </w:r>
            <w:r w:rsidRPr="00666664">
              <w:rPr>
                <w:lang w:val="lt-LT"/>
              </w:rPr>
              <w:t xml:space="preserve"> Siekiant užtikrinti švietimo įstaigų atitik</w:t>
            </w:r>
            <w:r w:rsidR="00243FBF" w:rsidRPr="00666664">
              <w:rPr>
                <w:lang w:val="lt-LT"/>
              </w:rPr>
              <w:t>tį</w:t>
            </w:r>
            <w:r w:rsidRPr="00666664">
              <w:rPr>
                <w:lang w:val="lt-LT"/>
              </w:rPr>
              <w:t xml:space="preserve"> </w:t>
            </w:r>
            <w:r w:rsidR="00243FBF" w:rsidRPr="00666664">
              <w:rPr>
                <w:lang w:val="lt-LT"/>
              </w:rPr>
              <w:t>h</w:t>
            </w:r>
            <w:r w:rsidRPr="00666664">
              <w:rPr>
                <w:lang w:val="lt-LT"/>
              </w:rPr>
              <w:t>igienos normoms pagal kontroliuojančių institucijų reikalavimus, 2019 m. 22 švietimo įstaigose (6 bendrojo ugdymo mokyklose, 14 ikimokyklinių, 2 neformaliojo vaikų švietimo įstaigose) bus atnaujintos patalpos (suremontuotos laiptų aikštelės, pakeistos grindų dangos, įdedamos priešgaisrinės durys, pakeistos palangės ar atliekami kiti vidaus patalpų darbai).</w:t>
            </w:r>
          </w:p>
          <w:p w14:paraId="7E2CCE33" w14:textId="0376EAFD" w:rsidR="00EC75FC" w:rsidRPr="00666664" w:rsidRDefault="00EC75FC" w:rsidP="004F2A65">
            <w:pPr>
              <w:pStyle w:val="Pagrindinistekstas"/>
              <w:ind w:firstLine="601"/>
              <w:jc w:val="both"/>
              <w:rPr>
                <w:lang w:val="lt-LT"/>
              </w:rPr>
            </w:pPr>
            <w:r w:rsidRPr="00666664">
              <w:rPr>
                <w:i/>
                <w:lang w:val="lt-LT"/>
              </w:rPr>
              <w:t xml:space="preserve">Klaipėdos „Gilijos“ pradinei mokyklai perduotų patalpų pritaikymas mokyklos reikmėms. </w:t>
            </w:r>
            <w:r w:rsidRPr="00666664">
              <w:rPr>
                <w:lang w:val="lt-LT"/>
              </w:rPr>
              <w:t>Klaipėdos miesto savivaldybės tarybos 2018 m. liepos 26 d. sprendimu Nr. T2-158 Klaipėdos „Gilijos“ pradinei mokyklai perduotos naudoti globos namų „Rytas“ atsilaisvinusios patalpos. Suremontavus šias patalpas, bus įrengta moderni drabužinė, edukacinės erdvės vaikų laisvalaikiui pertraukų metu, įrengti praustuvai ir apskaitos prietaisai prie valgyklos.</w:t>
            </w:r>
          </w:p>
          <w:p w14:paraId="17EF8167" w14:textId="2EACF159" w:rsidR="00EC75FC" w:rsidRPr="00666664" w:rsidRDefault="00EC75FC" w:rsidP="00841B41">
            <w:pPr>
              <w:pStyle w:val="Pagrindinistekstas"/>
              <w:ind w:firstLine="601"/>
              <w:jc w:val="both"/>
              <w:rPr>
                <w:lang w:val="lt-LT"/>
              </w:rPr>
            </w:pPr>
            <w:r w:rsidRPr="00666664">
              <w:rPr>
                <w:i/>
                <w:lang w:val="lt-LT"/>
              </w:rPr>
              <w:t>Edukacinių erdvių įrengimas Klaipėdos „Verdenės“ progimnazijoje.</w:t>
            </w:r>
            <w:r w:rsidRPr="00666664">
              <w:rPr>
                <w:lang w:val="lt-LT"/>
              </w:rPr>
              <w:t xml:space="preserve"> Šioje progimnazijoje mokosi 979 mokiniai, todėl būtina vaikų ugdymui ir laisvalaikiui išnaudoti visas erdves mokyklos koridoriuose, foj</w:t>
            </w:r>
            <w:r w:rsidR="00243FBF" w:rsidRPr="00666664">
              <w:rPr>
                <w:lang w:val="lt-LT"/>
              </w:rPr>
              <w:t>ė</w:t>
            </w:r>
            <w:r w:rsidRPr="00666664">
              <w:rPr>
                <w:lang w:val="lt-LT"/>
              </w:rPr>
              <w:t xml:space="preserve"> ir lauke. Progimnazijos stadionas remontuojamas, todėl mokiniai gali naudotis tik vidiniu mokyklos kiemeliu, kuriame nėra nė vieno suoliuko. Įrengus 7, 4 ir 2 m betoninius lenktos formos 3 suoliukus vidiniame mokyklos kieme, mokiniams bus sudaryta galimybė saugiai leisti laisvalaikį, o mokytojams, esant palankioms oro sąlygoms </w:t>
            </w:r>
            <w:r w:rsidR="00243FBF" w:rsidRPr="00666664">
              <w:rPr>
                <w:lang w:val="lt-LT"/>
              </w:rPr>
              <w:t>–</w:t>
            </w:r>
            <w:r w:rsidRPr="00666664">
              <w:rPr>
                <w:lang w:val="lt-LT"/>
              </w:rPr>
              <w:t xml:space="preserve"> organizuoti  netradicines pamokas lauke.</w:t>
            </w:r>
          </w:p>
          <w:p w14:paraId="5A43FE18" w14:textId="77777777" w:rsidR="00EC75FC" w:rsidRPr="00666664" w:rsidRDefault="00EC75FC" w:rsidP="00841B41">
            <w:pPr>
              <w:pStyle w:val="Pagrindinistekstas"/>
              <w:ind w:firstLine="601"/>
              <w:jc w:val="both"/>
              <w:rPr>
                <w:lang w:val="lt-LT"/>
              </w:rPr>
            </w:pPr>
            <w:r w:rsidRPr="00666664">
              <w:rPr>
                <w:b/>
                <w:lang w:val="lt-LT"/>
              </w:rPr>
              <w:t>02 uždavinys. Aprūpinti švietimo įstaigas reikalingu inventoriumi.</w:t>
            </w:r>
            <w:r w:rsidRPr="00666664">
              <w:rPr>
                <w:lang w:val="lt-LT"/>
              </w:rPr>
              <w:t xml:space="preserve"> Įgyvendinant šį uždavinį, bus vykdomos tokios priemonės:</w:t>
            </w:r>
          </w:p>
          <w:p w14:paraId="7D77C8F7" w14:textId="78871D00" w:rsidR="00EC75FC" w:rsidRPr="00666664" w:rsidRDefault="00EC75FC" w:rsidP="00400AF7">
            <w:pPr>
              <w:pStyle w:val="Pagrindinistekstas"/>
              <w:ind w:firstLine="601"/>
              <w:jc w:val="both"/>
              <w:rPr>
                <w:lang w:val="lt-LT"/>
              </w:rPr>
            </w:pPr>
            <w:r w:rsidRPr="00666664">
              <w:rPr>
                <w:i/>
                <w:lang w:val="lt-LT"/>
              </w:rPr>
              <w:t xml:space="preserve">Vaikiškų lovyčių įsigijimas savivaldybės ikimokyklinio ugdymo įstaigose. </w:t>
            </w:r>
            <w:r w:rsidRPr="00666664">
              <w:rPr>
                <w:lang w:val="lt-LT"/>
              </w:rPr>
              <w:t>Vykdant šią priemonę,</w:t>
            </w:r>
            <w:r w:rsidRPr="00666664">
              <w:rPr>
                <w:i/>
                <w:lang w:val="lt-LT"/>
              </w:rPr>
              <w:t xml:space="preserve"> </w:t>
            </w:r>
            <w:r w:rsidRPr="00666664">
              <w:rPr>
                <w:lang w:val="lt-LT"/>
              </w:rPr>
              <w:t xml:space="preserve">bus tęsiamas vaikiškų lovyčių, kurios neatitinka </w:t>
            </w:r>
            <w:r w:rsidR="00243FBF" w:rsidRPr="00666664">
              <w:rPr>
                <w:lang w:val="lt-LT"/>
              </w:rPr>
              <w:t>h</w:t>
            </w:r>
            <w:r w:rsidRPr="00666664">
              <w:rPr>
                <w:lang w:val="lt-LT"/>
              </w:rPr>
              <w:t xml:space="preserve">igienos normų reikalavimų, keitimas švietimo įstaigose, įgyvendinančiose ikimokyklinio ir priešmokyklinio ugdymo programas. 2019 m. planuojama nupirkti 586 lovytes 8 įstaigoms. </w:t>
            </w:r>
          </w:p>
          <w:p w14:paraId="77659B4C" w14:textId="77777777" w:rsidR="00EC75FC" w:rsidRPr="00666664" w:rsidRDefault="00EC75FC" w:rsidP="00400AF7">
            <w:pPr>
              <w:pStyle w:val="Pagrindinistekstas"/>
              <w:ind w:firstLine="601"/>
              <w:jc w:val="both"/>
              <w:rPr>
                <w:lang w:val="lt-LT"/>
              </w:rPr>
            </w:pPr>
            <w:r w:rsidRPr="00666664">
              <w:rPr>
                <w:i/>
                <w:lang w:val="lt-LT"/>
              </w:rPr>
              <w:t>Transporto priemonių atnaujinimas.</w:t>
            </w:r>
            <w:r w:rsidRPr="00666664">
              <w:rPr>
                <w:lang w:val="lt-LT"/>
              </w:rPr>
              <w:t xml:space="preserve"> 2020 m. planuojama įsigyti mikroautobusą Klaipėdos vaikų laisvalaikio centrui. Šios įstaigos ugdytiniai kartu su pedagogais dalyvauja įvairiuose miesto ir šalies renginiuose, konkursuose ir festivaliuose, todėl transporto priemonė reikalinga vaikų grupių ir reikalingų įvairiems renginiams priemonių ir įrangos vežiojimui.</w:t>
            </w:r>
          </w:p>
          <w:p w14:paraId="10039E49" w14:textId="77777777" w:rsidR="00EC75FC" w:rsidRPr="00666664" w:rsidRDefault="00EC75FC" w:rsidP="009E5F46">
            <w:pPr>
              <w:pStyle w:val="Pagrindinistekstas"/>
              <w:ind w:firstLine="601"/>
              <w:jc w:val="both"/>
              <w:rPr>
                <w:lang w:val="lt-LT"/>
              </w:rPr>
            </w:pPr>
            <w:r w:rsidRPr="00666664">
              <w:rPr>
                <w:i/>
                <w:lang w:val="lt-LT"/>
              </w:rPr>
              <w:t>Įrenginių įsigijimas švietimo įstaigų maisto blokuose.</w:t>
            </w:r>
            <w:r w:rsidRPr="00666664">
              <w:rPr>
                <w:lang w:val="lt-LT"/>
              </w:rPr>
              <w:t xml:space="preserve"> Priemonė yra tęstinė ir vykdoma nuo 2016 m. 2019 m. 31-oje ikimokyklinio ugdymo įstaigoje atnaujinus bei modernizavus įrenginius įstaigų virtuvėse (bus įsigyta 39 nauji įrenginiai: konvekcinės kepimo krosnys, elektrinės keptuvės, daržovių pjaustyklės, elektriniai virimo katilai, šaldymo spintos ar kita maisto blokų įranga), pagerės vaikų maitinimo kokybė. </w:t>
            </w:r>
          </w:p>
          <w:p w14:paraId="75DC0ABE" w14:textId="2FEAC7FD" w:rsidR="00EC75FC" w:rsidRPr="00666664" w:rsidRDefault="00EC75FC" w:rsidP="009E5F46">
            <w:pPr>
              <w:pStyle w:val="Pagrindinistekstas"/>
              <w:ind w:firstLine="601"/>
              <w:jc w:val="both"/>
              <w:rPr>
                <w:lang w:val="lt-LT"/>
              </w:rPr>
            </w:pPr>
            <w:r w:rsidRPr="00666664">
              <w:rPr>
                <w:i/>
                <w:lang w:val="lt-LT"/>
              </w:rPr>
              <w:t>Švietimo paslaugų modernizavimo 2018</w:t>
            </w:r>
            <w:r w:rsidR="00243FBF" w:rsidRPr="00666664">
              <w:rPr>
                <w:i/>
                <w:lang w:val="lt-LT"/>
              </w:rPr>
              <w:t>–</w:t>
            </w:r>
            <w:r w:rsidRPr="00666664">
              <w:rPr>
                <w:i/>
                <w:lang w:val="lt-LT"/>
              </w:rPr>
              <w:t>2021 metais programos priemonių įgyvendinimas</w:t>
            </w:r>
            <w:r w:rsidRPr="00666664">
              <w:rPr>
                <w:lang w:val="lt-LT"/>
              </w:rPr>
              <w:t>. Įgyvendinant Švietimo paslaugų modernizavimo 2018</w:t>
            </w:r>
            <w:r w:rsidR="00243FBF" w:rsidRPr="00666664">
              <w:rPr>
                <w:lang w:val="lt-LT"/>
              </w:rPr>
              <w:t>–</w:t>
            </w:r>
            <w:r w:rsidRPr="00666664">
              <w:rPr>
                <w:lang w:val="lt-LT"/>
              </w:rPr>
              <w:t xml:space="preserve">2020 metais programą planuojama įrengti išmaniąsias klases 10 švietimo įstaigų, bus sudarytos galimybės skatinti ugdymo individualizavimą ir mokinių mokymosi motyvaciją. Toliau bus atnaujinami 6 metų ir senesni kompiuteriai bei laiduojamas informatikos mokymu grįstas ugdymas. </w:t>
            </w:r>
          </w:p>
          <w:p w14:paraId="15950C05" w14:textId="77777777" w:rsidR="00EC75FC" w:rsidRPr="00666664" w:rsidRDefault="00EC75FC" w:rsidP="009506C3">
            <w:pPr>
              <w:pStyle w:val="Pagrindinistekstas"/>
              <w:ind w:firstLine="634"/>
              <w:jc w:val="both"/>
              <w:rPr>
                <w:b/>
                <w:lang w:val="lt-LT"/>
              </w:rPr>
            </w:pPr>
            <w:r w:rsidRPr="00666664">
              <w:rPr>
                <w:b/>
                <w:lang w:val="lt-LT"/>
              </w:rPr>
              <w:t>03 uždavinys. Organizuoti materialinį, ūkinį ir techninį ugdymo įstaigų aptarnavimą.</w:t>
            </w:r>
          </w:p>
          <w:p w14:paraId="11FACC00" w14:textId="77777777" w:rsidR="00EC75FC" w:rsidRPr="00666664" w:rsidRDefault="00EC75FC" w:rsidP="009506C3">
            <w:pPr>
              <w:pStyle w:val="Pagrindinistekstas"/>
              <w:ind w:firstLine="634"/>
              <w:jc w:val="both"/>
              <w:rPr>
                <w:b/>
                <w:lang w:val="lt-LT"/>
              </w:rPr>
            </w:pPr>
            <w:r w:rsidRPr="00666664">
              <w:rPr>
                <w:lang w:val="lt-LT"/>
              </w:rPr>
              <w:t>Įgyvendinant uždavinį, bus vykdomos šios priemonės:</w:t>
            </w:r>
          </w:p>
          <w:p w14:paraId="5D70C79B" w14:textId="77777777" w:rsidR="00EC75FC" w:rsidRPr="00666664" w:rsidRDefault="00EC75FC" w:rsidP="009506C3">
            <w:pPr>
              <w:pStyle w:val="Pagrindinistekstas"/>
              <w:ind w:firstLine="601"/>
              <w:jc w:val="both"/>
              <w:rPr>
                <w:i/>
                <w:lang w:val="lt-LT"/>
              </w:rPr>
            </w:pPr>
            <w:r w:rsidRPr="00666664">
              <w:rPr>
                <w:i/>
                <w:lang w:val="lt-LT"/>
              </w:rPr>
              <w:t>Ugdymo įstaigų ūkinio aptarnavimo organizavimas.</w:t>
            </w:r>
          </w:p>
          <w:p w14:paraId="4AA67A92" w14:textId="6E1663BC" w:rsidR="00EC75FC" w:rsidRPr="00666664" w:rsidRDefault="00EC75FC" w:rsidP="00572AA0">
            <w:pPr>
              <w:ind w:firstLine="605"/>
              <w:jc w:val="both"/>
            </w:pPr>
            <w:r w:rsidRPr="00666664">
              <w:t>Užtikrinant kokybišką ugdymo procesą svarbu spręsti ir bendras ūkines įstaigų problemas, t.</w:t>
            </w:r>
            <w:r w:rsidR="00243FBF" w:rsidRPr="00666664">
              <w:t> </w:t>
            </w:r>
            <w:r w:rsidRPr="00666664">
              <w:t xml:space="preserve">y. užtikrinti tikrinančių institucijų (Visuomenės sveikatos centro, Maisto ir veterinarijos tarnybos, Priešgaisrinės gelbėjimo tarnybos) reikalavimų vykdymą, statinių techninės priežiūros kasmetinių ir neeilinių apžiūrų metu komisijos nustatytų defektų pašalinimą, keliamo pavojaus žmonių saugumui šalinančių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 </w:t>
            </w:r>
          </w:p>
          <w:p w14:paraId="6FB91724" w14:textId="23474178" w:rsidR="00EC75FC" w:rsidRPr="00666664" w:rsidRDefault="00EC75FC" w:rsidP="004D6A8F">
            <w:pPr>
              <w:ind w:firstLine="720"/>
              <w:jc w:val="both"/>
            </w:pPr>
            <w:r w:rsidRPr="00666664">
              <w:t>2019 m. planuojama atlikti sanitarinių patalpų remonto darbus 14-oje švietimo įstaigų. Po šilum</w:t>
            </w:r>
            <w:r w:rsidR="00243FBF" w:rsidRPr="00666664">
              <w:t>inės renovacijos bus atliktas Liudviko</w:t>
            </w:r>
            <w:r w:rsidRPr="00666664">
              <w:t xml:space="preserve"> Stulpino progimnazijos patalpų atnaujinimas. 2019 m. planuojama suremontuoti 12 švietimo įstaigų stogų (lopšeliai-darželiai: „Ąžuoliukas“, „Žuvėdra“, „Radastėlė“, „Žemuogėlė“, „Linelis“, „Šermukšnėlė“, „Traukinukas“, „Versmė“, Gedminų progimnazija, </w:t>
            </w:r>
            <w:r w:rsidR="00243FBF" w:rsidRPr="00666664">
              <w:t>Hermano</w:t>
            </w:r>
            <w:r w:rsidRPr="00666664">
              <w:t xml:space="preserve"> Zudermano“ gimnazija, Regos ugdymo centras, Vaikų laisvalaikio centro klubas „Žuvėdra“). 2019 m. planuojama 12-oje švietimo įstaigų atlikti einamąjį remontą (lopšeliai-darželiai: „Čiauškutė“, „Eglutė“, „Rūta“, „Linelis“, „Liepaitė“, „Vyturėlis“, „Vyturio“, „Santarvės“</w:t>
            </w:r>
            <w:r w:rsidR="00243FBF" w:rsidRPr="00666664">
              <w:t xml:space="preserve"> progimnazijos</w:t>
            </w:r>
            <w:r w:rsidRPr="00666664">
              <w:t>, „Vėtrungės“</w:t>
            </w:r>
            <w:r w:rsidR="00243FBF" w:rsidRPr="00666664">
              <w:t xml:space="preserve"> gimnazija</w:t>
            </w:r>
            <w:r w:rsidRPr="00666664">
              <w:t>, Regos ugdymo centr</w:t>
            </w:r>
            <w:r w:rsidR="00243FBF" w:rsidRPr="00666664">
              <w:t>as</w:t>
            </w:r>
            <w:r w:rsidRPr="00666664">
              <w:t>, Vaikų laisvalaikio centr</w:t>
            </w:r>
            <w:r w:rsidR="00243FBF" w:rsidRPr="00666664">
              <w:t>as</w:t>
            </w:r>
            <w:r w:rsidRPr="00666664">
              <w:t xml:space="preserve"> „Draugystė“) bei 3–6 švietimo įstaigose – buitinių tinklų remontą.</w:t>
            </w:r>
          </w:p>
          <w:p w14:paraId="2AB9B3B2" w14:textId="77777777" w:rsidR="00EC75FC" w:rsidRPr="00666664" w:rsidRDefault="00EC75FC" w:rsidP="004D6A8F">
            <w:pPr>
              <w:ind w:firstLine="720"/>
              <w:jc w:val="both"/>
            </w:pPr>
            <w:r w:rsidRPr="00666664">
              <w:t>Daugelyje ugdymo įstaigų susidėvėjusi elektros instaliacija ir jos būklė jau darosi grėsminga, todėl 2019 m. planuojama iš dalies pagerinti elektros instaliaciją ir lauko apšvietimą. Rūpinantis pastatų ir vaikų saugumu, būtina tęsti ikimokyklinių įstaigų teritorijų aptvėrimą.</w:t>
            </w:r>
          </w:p>
          <w:p w14:paraId="312F71A2" w14:textId="4FF02248" w:rsidR="00EC75FC" w:rsidRPr="00666664" w:rsidRDefault="00EC75FC" w:rsidP="004D6A8F">
            <w:pPr>
              <w:pStyle w:val="Pagrindinistekstas"/>
              <w:ind w:firstLine="601"/>
              <w:jc w:val="both"/>
              <w:rPr>
                <w:lang w:val="lt-LT"/>
              </w:rPr>
            </w:pPr>
            <w:r w:rsidRPr="00666664">
              <w:rPr>
                <w:lang w:val="lt-LT"/>
              </w:rPr>
              <w:t xml:space="preserve">2019 m. planuojama atlikti „Aitvaro“, Vydūno ir „Žaliakalnio“ gimnazijų lauko inžinerinių tinklų remonto darbus. Planuojamos lėšos langų valymo paslaugos pirkimui, 33-joms bendrojo </w:t>
            </w:r>
            <w:r w:rsidR="00243FBF" w:rsidRPr="00666664">
              <w:rPr>
                <w:lang w:val="lt-LT"/>
              </w:rPr>
              <w:t>ugdymo</w:t>
            </w:r>
            <w:r w:rsidRPr="00666664">
              <w:rPr>
                <w:lang w:val="lt-LT"/>
              </w:rPr>
              <w:t xml:space="preserve"> įstaigoms (valymas numatomas 2 kartus per metus).</w:t>
            </w:r>
          </w:p>
          <w:p w14:paraId="04270FA6" w14:textId="77777777" w:rsidR="00EC75FC" w:rsidRPr="00666664" w:rsidRDefault="00EC75FC" w:rsidP="00262463">
            <w:pPr>
              <w:pStyle w:val="Pagrindinistekstas"/>
              <w:ind w:firstLine="601"/>
              <w:jc w:val="both"/>
              <w:rPr>
                <w:lang w:val="lt-LT"/>
              </w:rPr>
            </w:pPr>
            <w:r w:rsidRPr="00666664">
              <w:rPr>
                <w:i/>
                <w:lang w:val="lt-LT"/>
              </w:rPr>
              <w:t>Mokinių pavėžėjimo užtikrinimas.</w:t>
            </w:r>
            <w:r w:rsidRPr="00666664">
              <w:rPr>
                <w:lang w:val="lt-LT"/>
              </w:rPr>
              <w:t xml:space="preserve"> Toliau bus organizuojamas savivaldybės mokinių ir neįgalių ikimokyklinio amžiaus vaikų vežiojimas į bendrojo ugdymo mokyklas ir atgal. Vykdant savivaldybei priskirtą kompetenciją, mokiniams, atvykstantiems mokytis į savivaldybės mokyklas, būtų kompensuojamos transporto išlaidos. Įgyvendinus šią priemonę, bus užtikrintas apie 300 mokinių pavėžėjimas.</w:t>
            </w:r>
          </w:p>
          <w:p w14:paraId="699004D5" w14:textId="5DF68473" w:rsidR="00EC75FC" w:rsidRPr="00666664" w:rsidRDefault="00EC75FC" w:rsidP="00262463">
            <w:pPr>
              <w:pStyle w:val="Sraopastraipa"/>
              <w:ind w:left="0" w:firstLine="567"/>
              <w:jc w:val="both"/>
              <w:rPr>
                <w:sz w:val="24"/>
                <w:szCs w:val="24"/>
                <w:lang w:val="lt-LT"/>
              </w:rPr>
            </w:pPr>
            <w:r w:rsidRPr="00666664">
              <w:rPr>
                <w:i/>
                <w:sz w:val="24"/>
                <w:szCs w:val="24"/>
                <w:lang w:val="lt-LT"/>
              </w:rPr>
              <w:t>Švietimo įstaigų persikėlimo į kitas patalpas išlaidų apmokėjimas</w:t>
            </w:r>
            <w:r w:rsidRPr="00666664">
              <w:rPr>
                <w:lang w:val="lt-LT"/>
              </w:rPr>
              <w:t xml:space="preserve">. </w:t>
            </w:r>
            <w:r w:rsidRPr="00666664">
              <w:rPr>
                <w:sz w:val="24"/>
                <w:szCs w:val="24"/>
                <w:lang w:val="lt-LT"/>
              </w:rPr>
              <w:t>2019 m. numatyta lopšelio-darže</w:t>
            </w:r>
            <w:r w:rsidR="00243FBF" w:rsidRPr="00666664">
              <w:rPr>
                <w:sz w:val="24"/>
                <w:szCs w:val="24"/>
                <w:lang w:val="lt-LT"/>
              </w:rPr>
              <w:t>lio „Svirpliukas“ (Liepų g. 43A</w:t>
            </w:r>
            <w:r w:rsidRPr="00666664">
              <w:rPr>
                <w:sz w:val="24"/>
                <w:szCs w:val="24"/>
                <w:lang w:val="lt-LT"/>
              </w:rPr>
              <w:t>) rekonstrukcija, todėl reikės iškraustyti visus daiktus ir įrangą iš pastato ir juos sandėliuoti. Taip pat lėšos planuojamos Tauralaukio progimnazijos (Klaipėdos g. 31) 1–4 klasių persikėlimui į kitas patalpas pastatų rekonstrukcijos metu, nes darbai gali prasidėti 2019 m. Kadangi 2019 m. planuojama pastato Molo g. 60 rekonstrukcija ir paskirties keitimas, į kitas patalpas reikės perkelti Klaipėdos vaikų laisvalaikio centrą.</w:t>
            </w:r>
          </w:p>
          <w:p w14:paraId="55163BB1" w14:textId="4BAACFB7" w:rsidR="00EC75FC" w:rsidRPr="00666664" w:rsidRDefault="00EC75FC" w:rsidP="00262463">
            <w:pPr>
              <w:pStyle w:val="Pagrindinistekstas"/>
              <w:ind w:firstLine="601"/>
              <w:jc w:val="both"/>
              <w:rPr>
                <w:lang w:val="lt-LT"/>
              </w:rPr>
            </w:pPr>
            <w:r w:rsidRPr="00666664">
              <w:rPr>
                <w:i/>
                <w:lang w:val="lt-LT"/>
              </w:rPr>
              <w:t>Švietimo įstaigų energinių išteklių efektyvinimas</w:t>
            </w:r>
            <w:r w:rsidRPr="00666664">
              <w:rPr>
                <w:lang w:val="lt-LT"/>
              </w:rPr>
              <w:t>. Nuo 2015 m. pradėtos diegti  automatizuot</w:t>
            </w:r>
            <w:r w:rsidR="00243FBF" w:rsidRPr="00666664">
              <w:rPr>
                <w:lang w:val="lt-LT"/>
              </w:rPr>
              <w:t>o</w:t>
            </w:r>
            <w:r w:rsidRPr="00666664">
              <w:rPr>
                <w:lang w:val="lt-LT"/>
              </w:rPr>
              <w:t>s šilumos punktų kontrolės ir valdymo sistemos (kasmet po 20 įstaigų) bendrojo ugdymo įstaigose. Planuojam</w:t>
            </w:r>
            <w:r w:rsidR="00243FBF" w:rsidRPr="00666664">
              <w:rPr>
                <w:lang w:val="lt-LT"/>
              </w:rPr>
              <w:t>a</w:t>
            </w:r>
            <w:r w:rsidRPr="00666664">
              <w:rPr>
                <w:lang w:val="lt-LT"/>
              </w:rPr>
              <w:t xml:space="preserve"> 2019 m. įdiegti dar 20 automatizuotų valdymo sistemų kartu su šalto vandens sistemos valdymu (</w:t>
            </w:r>
            <w:r w:rsidR="00243FBF" w:rsidRPr="00666664">
              <w:rPr>
                <w:lang w:val="lt-LT"/>
              </w:rPr>
              <w:t xml:space="preserve">iš </w:t>
            </w:r>
            <w:r w:rsidRPr="00666664">
              <w:rPr>
                <w:lang w:val="lt-LT"/>
              </w:rPr>
              <w:t xml:space="preserve">viso įdiegta sistemų 79). 2020 m. poreikis bus </w:t>
            </w:r>
            <w:r w:rsidR="00243FBF" w:rsidRPr="00666664">
              <w:rPr>
                <w:lang w:val="lt-LT"/>
              </w:rPr>
              <w:t>visišk</w:t>
            </w:r>
            <w:r w:rsidRPr="00666664">
              <w:rPr>
                <w:lang w:val="lt-LT"/>
              </w:rPr>
              <w:t xml:space="preserve">ai patenkintas įdiegus paskutines automatizuotas valdymo sistemas. Atliekama visų automatinių valdymo sistemų priežiūra. </w:t>
            </w:r>
          </w:p>
          <w:p w14:paraId="50FCC6BF" w14:textId="7D883F02" w:rsidR="00EC75FC" w:rsidRPr="00666664" w:rsidRDefault="00EC75FC" w:rsidP="00262463">
            <w:pPr>
              <w:pStyle w:val="Pagrindinistekstas"/>
              <w:ind w:firstLine="601"/>
              <w:jc w:val="both"/>
              <w:rPr>
                <w:lang w:val="lt-LT"/>
              </w:rPr>
            </w:pPr>
            <w:r w:rsidRPr="00666664">
              <w:rPr>
                <w:lang w:val="lt-LT"/>
              </w:rPr>
              <w:t xml:space="preserve">Pagal Klimato kaitos specialiosios programos lėšų naudojimo 2018 m. sąmatą detalizuojančio plano priemonę „Atsinaujinančių energijos išteklių (saulės, vėjo, geoterminės energijos ar kitų, išskyrus biokuro) panaudojimas  visuomeninės paskirties pastatuose, savivaldybė teikė 4 paraiškas </w:t>
            </w:r>
            <w:r w:rsidR="00B23479" w:rsidRPr="00666664">
              <w:rPr>
                <w:lang w:val="lt-LT"/>
              </w:rPr>
              <w:t xml:space="preserve">– </w:t>
            </w:r>
            <w:r w:rsidRPr="00666664">
              <w:rPr>
                <w:lang w:val="lt-LT"/>
              </w:rPr>
              <w:t>l</w:t>
            </w:r>
            <w:r w:rsidR="00B23479" w:rsidRPr="00666664">
              <w:rPr>
                <w:lang w:val="lt-LT"/>
              </w:rPr>
              <w:t>opšelių-darželių</w:t>
            </w:r>
            <w:r w:rsidRPr="00666664">
              <w:rPr>
                <w:lang w:val="lt-LT"/>
              </w:rPr>
              <w:t xml:space="preserve"> „Aitvarėlis“, „Ąžuoliukas“, „Versmė“ ir „Verdenės“ progimnazijos (siūlymas buvo pradėti vykdyti bandomuosius atsinaujinančių išteklių panaudojimo projektus 4 renovuotuose biudžetinių įstaigų pastatuose ir įsitikinti, ar priemonės yra efektyvios) dėl  saulės jėgainių įrengimo ant pastatų, siekiant ateityje gaminti elektros energiją savarankiškai. Jėgainėms įrengti numatyta skirti 80 proc. subsidiją. Iš pateiktų paraiškų dvi įstaigos pateko į pagrindinį finansuojamų projektų sąrašą, o kitos dvi - į rezervinį. Planuojam</w:t>
            </w:r>
            <w:r w:rsidR="00B23479" w:rsidRPr="00666664">
              <w:rPr>
                <w:lang w:val="lt-LT"/>
              </w:rPr>
              <w:t>a</w:t>
            </w:r>
            <w:r w:rsidRPr="00666664">
              <w:rPr>
                <w:lang w:val="lt-LT"/>
              </w:rPr>
              <w:t xml:space="preserve"> 2019 m. įgyvendinti projektus iš pagrindinio sąrašo: </w:t>
            </w:r>
            <w:r w:rsidR="00B23479" w:rsidRPr="00666664">
              <w:rPr>
                <w:lang w:val="lt-LT"/>
              </w:rPr>
              <w:t xml:space="preserve">lopšelio-darželio </w:t>
            </w:r>
            <w:r w:rsidRPr="00666664">
              <w:rPr>
                <w:lang w:val="lt-LT"/>
              </w:rPr>
              <w:t xml:space="preserve">„Ąžuoliukas“ ir „Verdenės“ progimnazijos. Taip pat planuojama su būsimu kvietimu teikti dar vieną paraišką </w:t>
            </w:r>
            <w:r w:rsidR="00B23479" w:rsidRPr="00666664">
              <w:rPr>
                <w:lang w:val="lt-LT"/>
              </w:rPr>
              <w:t>„</w:t>
            </w:r>
            <w:r w:rsidRPr="00666664">
              <w:rPr>
                <w:lang w:val="lt-LT"/>
              </w:rPr>
              <w:t>Gintaro</w:t>
            </w:r>
            <w:r w:rsidR="00B23479" w:rsidRPr="00666664">
              <w:rPr>
                <w:lang w:val="lt-LT"/>
              </w:rPr>
              <w:t>“</w:t>
            </w:r>
            <w:r w:rsidRPr="00666664">
              <w:rPr>
                <w:lang w:val="lt-LT"/>
              </w:rPr>
              <w:t xml:space="preserve"> sporto centrui, kur</w:t>
            </w:r>
            <w:r w:rsidR="00B23479" w:rsidRPr="00666664">
              <w:rPr>
                <w:lang w:val="lt-LT"/>
              </w:rPr>
              <w:t>iame</w:t>
            </w:r>
            <w:r w:rsidRPr="00666664">
              <w:rPr>
                <w:lang w:val="lt-LT"/>
              </w:rPr>
              <w:t xml:space="preserve"> elektros suvartojimas yra labai didelis.</w:t>
            </w:r>
          </w:p>
          <w:p w14:paraId="0C61783D" w14:textId="77777777" w:rsidR="00EC75FC" w:rsidRPr="00666664" w:rsidRDefault="00EC75FC" w:rsidP="008B4AB2">
            <w:pPr>
              <w:pStyle w:val="Pagrindinistekstas"/>
              <w:ind w:firstLine="601"/>
              <w:jc w:val="both"/>
              <w:rPr>
                <w:lang w:val="lt-LT"/>
              </w:rPr>
            </w:pPr>
            <w:r w:rsidRPr="00666664">
              <w:rPr>
                <w:lang w:val="lt-LT"/>
              </w:rPr>
              <w:t>Klaipėdos miesto savivaldybė yra pakviesta dalyvauti 2014–2020 m. ES finansuojamame projekte pagal priemonę Nr. 04.3.1-APVA-V-003 „Daugiabučių namų ir savivaldybių viešųjų pastatų modernizavimo skatinimas“. 2016 m. su VšĮ Būsto energijos taupymo agentūra pasirašyta partnerystės sutartis dėl lopšelio-darželio „Klevelis“ pastato atnaujinimo proceso. Įgyvendinant priemonę „</w:t>
            </w:r>
            <w:r w:rsidRPr="00666664">
              <w:rPr>
                <w:i/>
                <w:lang w:val="lt-LT"/>
              </w:rPr>
              <w:t>Savivaldybės biudžetinės įstaigos bandomojo energijos vartojimo efektyvumo didinimo projekto įgyvendinimas“</w:t>
            </w:r>
            <w:r w:rsidRPr="00666664">
              <w:rPr>
                <w:lang w:val="lt-LT"/>
              </w:rPr>
              <w:t>, 2018 m. buvo parengtas pastato modernizavimo projektas, toliau planuojama pradėti modernizavimo darbus.</w:t>
            </w:r>
          </w:p>
        </w:tc>
      </w:tr>
      <w:tr w:rsidR="00666664" w:rsidRPr="00666664" w14:paraId="6632ADC2" w14:textId="77777777" w:rsidTr="009506C3">
        <w:tblPrEx>
          <w:tblLook w:val="01E0" w:firstRow="1" w:lastRow="1" w:firstColumn="1" w:lastColumn="1" w:noHBand="0" w:noVBand="0"/>
        </w:tblPrEx>
        <w:tc>
          <w:tcPr>
            <w:tcW w:w="9781" w:type="dxa"/>
            <w:gridSpan w:val="9"/>
            <w:tcBorders>
              <w:top w:val="single" w:sz="4" w:space="0" w:color="auto"/>
              <w:bottom w:val="single" w:sz="4" w:space="0" w:color="auto"/>
            </w:tcBorders>
          </w:tcPr>
          <w:p w14:paraId="663A5097" w14:textId="77777777" w:rsidR="002A2551" w:rsidRPr="00666664" w:rsidRDefault="002A2551" w:rsidP="009506C3">
            <w:pPr>
              <w:pStyle w:val="Pagrindinistekstas"/>
              <w:pBdr>
                <w:top w:val="single" w:sz="4" w:space="1" w:color="auto"/>
                <w:left w:val="single" w:sz="4" w:space="4" w:color="auto"/>
                <w:bottom w:val="single" w:sz="4" w:space="1" w:color="auto"/>
                <w:right w:val="single" w:sz="4" w:space="4" w:color="auto"/>
              </w:pBdr>
              <w:jc w:val="center"/>
              <w:rPr>
                <w:b/>
                <w:lang w:val="lt-LT"/>
              </w:rPr>
            </w:pPr>
            <w:r w:rsidRPr="00666664">
              <w:rPr>
                <w:b/>
                <w:lang w:val="lt-LT"/>
              </w:rPr>
              <w:t xml:space="preserve">02 </w:t>
            </w:r>
            <w:r w:rsidRPr="00666664">
              <w:rPr>
                <w:b/>
                <w:bCs/>
                <w:lang w:val="lt-LT"/>
              </w:rPr>
              <w:t>tikslo rezultato vertinimo kriterijai</w:t>
            </w:r>
          </w:p>
        </w:tc>
      </w:tr>
      <w:tr w:rsidR="00666664" w:rsidRPr="00666664" w14:paraId="69EF6402" w14:textId="77777777" w:rsidTr="009506C3">
        <w:trPr>
          <w:trHeight w:val="450"/>
        </w:trPr>
        <w:tc>
          <w:tcPr>
            <w:tcW w:w="3657" w:type="dxa"/>
            <w:gridSpan w:val="3"/>
            <w:vMerge w:val="restart"/>
          </w:tcPr>
          <w:p w14:paraId="4140E3D0" w14:textId="77777777" w:rsidR="002A2551" w:rsidRPr="00666664" w:rsidRDefault="002A2551" w:rsidP="009506C3">
            <w:pPr>
              <w:pStyle w:val="Pagrindinistekstas"/>
              <w:rPr>
                <w:bCs/>
                <w:lang w:val="lt-LT"/>
              </w:rPr>
            </w:pPr>
            <w:r w:rsidRPr="00666664">
              <w:rPr>
                <w:bCs/>
                <w:lang w:val="lt-LT"/>
              </w:rPr>
              <w:t xml:space="preserve">Kriterijaus pavadinimas, </w:t>
            </w:r>
          </w:p>
          <w:p w14:paraId="71707176" w14:textId="77777777" w:rsidR="002A2551" w:rsidRPr="00666664" w:rsidRDefault="002A2551" w:rsidP="009506C3">
            <w:pPr>
              <w:pStyle w:val="Pagrindinistekstas"/>
              <w:rPr>
                <w:lang w:val="lt-LT"/>
              </w:rPr>
            </w:pPr>
            <w:r w:rsidRPr="00666664">
              <w:rPr>
                <w:bCs/>
                <w:lang w:val="lt-LT"/>
              </w:rPr>
              <w:t>mato vnt.</w:t>
            </w:r>
          </w:p>
        </w:tc>
        <w:tc>
          <w:tcPr>
            <w:tcW w:w="2297" w:type="dxa"/>
            <w:gridSpan w:val="2"/>
            <w:vMerge w:val="restart"/>
            <w:vAlign w:val="center"/>
          </w:tcPr>
          <w:p w14:paraId="01BD9FFA" w14:textId="77777777" w:rsidR="002A2551" w:rsidRPr="00666664" w:rsidRDefault="002A2551" w:rsidP="009506C3">
            <w:pPr>
              <w:pStyle w:val="Pagrindinistekstas"/>
              <w:jc w:val="center"/>
              <w:rPr>
                <w:lang w:val="lt-LT"/>
              </w:rPr>
            </w:pPr>
            <w:r w:rsidRPr="00666664">
              <w:rPr>
                <w:lang w:val="lt-LT"/>
              </w:rPr>
              <w:t>Savivaldybės administracijos padalinys, atsakingas už rodiklio reikšmių pateikimą</w:t>
            </w:r>
          </w:p>
        </w:tc>
        <w:tc>
          <w:tcPr>
            <w:tcW w:w="3827" w:type="dxa"/>
            <w:gridSpan w:val="4"/>
          </w:tcPr>
          <w:p w14:paraId="62AEE0B5" w14:textId="77777777" w:rsidR="002A2551" w:rsidRPr="00666664" w:rsidRDefault="002A2551" w:rsidP="009506C3">
            <w:pPr>
              <w:ind w:left="80"/>
              <w:jc w:val="center"/>
              <w:rPr>
                <w:bCs/>
              </w:rPr>
            </w:pPr>
            <w:r w:rsidRPr="00666664">
              <w:t>Kriterijaus reikšmė, metais</w:t>
            </w:r>
          </w:p>
        </w:tc>
      </w:tr>
      <w:tr w:rsidR="00666664" w:rsidRPr="00666664" w14:paraId="6D366315" w14:textId="77777777" w:rsidTr="009506C3">
        <w:trPr>
          <w:trHeight w:val="450"/>
        </w:trPr>
        <w:tc>
          <w:tcPr>
            <w:tcW w:w="3657" w:type="dxa"/>
            <w:gridSpan w:val="3"/>
            <w:vMerge/>
          </w:tcPr>
          <w:p w14:paraId="1FDC92EB" w14:textId="77777777" w:rsidR="002A2551" w:rsidRPr="00666664" w:rsidRDefault="002A2551" w:rsidP="009506C3">
            <w:pPr>
              <w:pStyle w:val="Pagrindinistekstas"/>
              <w:rPr>
                <w:lang w:val="lt-LT"/>
              </w:rPr>
            </w:pPr>
          </w:p>
        </w:tc>
        <w:tc>
          <w:tcPr>
            <w:tcW w:w="2297" w:type="dxa"/>
            <w:gridSpan w:val="2"/>
            <w:vMerge/>
          </w:tcPr>
          <w:p w14:paraId="6BFD1450" w14:textId="77777777" w:rsidR="002A2551" w:rsidRPr="00666664" w:rsidRDefault="002A2551" w:rsidP="009506C3">
            <w:pPr>
              <w:pStyle w:val="Pagrindinistekstas"/>
              <w:rPr>
                <w:lang w:val="lt-LT"/>
              </w:rPr>
            </w:pPr>
          </w:p>
        </w:tc>
        <w:tc>
          <w:tcPr>
            <w:tcW w:w="1134" w:type="dxa"/>
          </w:tcPr>
          <w:p w14:paraId="6701442F" w14:textId="77777777" w:rsidR="002A2551" w:rsidRPr="00666664" w:rsidRDefault="002A2551" w:rsidP="00B95A5A">
            <w:pPr>
              <w:ind w:left="80"/>
              <w:jc w:val="center"/>
              <w:rPr>
                <w:bCs/>
              </w:rPr>
            </w:pPr>
            <w:r w:rsidRPr="00666664">
              <w:rPr>
                <w:bCs/>
              </w:rPr>
              <w:t>201</w:t>
            </w:r>
            <w:r w:rsidR="00B95A5A" w:rsidRPr="00666664">
              <w:rPr>
                <w:bCs/>
              </w:rPr>
              <w:t>8</w:t>
            </w:r>
            <w:r w:rsidRPr="00666664">
              <w:rPr>
                <w:bCs/>
              </w:rPr>
              <w:t xml:space="preserve"> (faktas)</w:t>
            </w:r>
          </w:p>
        </w:tc>
        <w:tc>
          <w:tcPr>
            <w:tcW w:w="851" w:type="dxa"/>
          </w:tcPr>
          <w:p w14:paraId="36A1BA7B" w14:textId="77777777" w:rsidR="002A2551" w:rsidRPr="00666664" w:rsidRDefault="002A2551" w:rsidP="00B95A5A">
            <w:pPr>
              <w:ind w:left="80"/>
              <w:jc w:val="center"/>
              <w:rPr>
                <w:bCs/>
              </w:rPr>
            </w:pPr>
            <w:r w:rsidRPr="00666664">
              <w:rPr>
                <w:bCs/>
              </w:rPr>
              <w:t>201</w:t>
            </w:r>
            <w:r w:rsidR="00B95A5A" w:rsidRPr="00666664">
              <w:rPr>
                <w:bCs/>
              </w:rPr>
              <w:t>9</w:t>
            </w:r>
          </w:p>
        </w:tc>
        <w:tc>
          <w:tcPr>
            <w:tcW w:w="992" w:type="dxa"/>
          </w:tcPr>
          <w:p w14:paraId="757BE0BD" w14:textId="77777777" w:rsidR="002A2551" w:rsidRPr="00666664" w:rsidRDefault="002A2551" w:rsidP="00B95A5A">
            <w:pPr>
              <w:ind w:left="80"/>
              <w:jc w:val="center"/>
              <w:rPr>
                <w:bCs/>
              </w:rPr>
            </w:pPr>
            <w:r w:rsidRPr="00666664">
              <w:rPr>
                <w:bCs/>
              </w:rPr>
              <w:t>20</w:t>
            </w:r>
            <w:r w:rsidR="00B95A5A" w:rsidRPr="00666664">
              <w:rPr>
                <w:bCs/>
              </w:rPr>
              <w:t>20</w:t>
            </w:r>
          </w:p>
        </w:tc>
        <w:tc>
          <w:tcPr>
            <w:tcW w:w="850" w:type="dxa"/>
          </w:tcPr>
          <w:p w14:paraId="2C69AD9E" w14:textId="77777777" w:rsidR="002A2551" w:rsidRPr="00666664" w:rsidRDefault="002A2551" w:rsidP="00B95A5A">
            <w:pPr>
              <w:ind w:left="80"/>
              <w:jc w:val="center"/>
              <w:rPr>
                <w:bCs/>
              </w:rPr>
            </w:pPr>
            <w:r w:rsidRPr="00666664">
              <w:rPr>
                <w:bCs/>
              </w:rPr>
              <w:t>202</w:t>
            </w:r>
            <w:r w:rsidR="00B95A5A" w:rsidRPr="00666664">
              <w:rPr>
                <w:bCs/>
              </w:rPr>
              <w:t>1</w:t>
            </w:r>
          </w:p>
        </w:tc>
      </w:tr>
      <w:tr w:rsidR="00666664" w:rsidRPr="00666664" w14:paraId="1EEC907D" w14:textId="77777777" w:rsidTr="009506C3">
        <w:trPr>
          <w:trHeight w:val="450"/>
        </w:trPr>
        <w:tc>
          <w:tcPr>
            <w:tcW w:w="3657" w:type="dxa"/>
            <w:gridSpan w:val="3"/>
          </w:tcPr>
          <w:p w14:paraId="5A8410EB" w14:textId="77777777" w:rsidR="002A2551" w:rsidRPr="00666664" w:rsidRDefault="002A2551" w:rsidP="009506C3">
            <w:pPr>
              <w:pStyle w:val="Pagrindinistekstas"/>
              <w:rPr>
                <w:lang w:val="lt-LT"/>
              </w:rPr>
            </w:pPr>
            <w:r w:rsidRPr="00666664">
              <w:rPr>
                <w:lang w:val="lt-LT"/>
              </w:rPr>
              <w:t>Atnaujintų savivaldybės bendrojo ugdymo mokyklų sporto aikštynų skaičius, vnt.</w:t>
            </w:r>
          </w:p>
        </w:tc>
        <w:tc>
          <w:tcPr>
            <w:tcW w:w="2297" w:type="dxa"/>
            <w:gridSpan w:val="2"/>
          </w:tcPr>
          <w:p w14:paraId="1789DD9E" w14:textId="77777777" w:rsidR="002A2551" w:rsidRPr="00666664" w:rsidRDefault="00180DA7" w:rsidP="00180DA7">
            <w:pPr>
              <w:pStyle w:val="Pagrindinistekstas"/>
              <w:jc w:val="center"/>
              <w:rPr>
                <w:lang w:val="lt-LT"/>
              </w:rPr>
            </w:pPr>
            <w:r w:rsidRPr="00666664">
              <w:rPr>
                <w:lang w:val="lt-LT"/>
              </w:rPr>
              <w:t xml:space="preserve">Socialinės infrastruktūros ir Projektų </w:t>
            </w:r>
            <w:r w:rsidR="002A2551" w:rsidRPr="00666664">
              <w:rPr>
                <w:lang w:val="lt-LT"/>
              </w:rPr>
              <w:t>skyri</w:t>
            </w:r>
            <w:r w:rsidRPr="00666664">
              <w:rPr>
                <w:lang w:val="lt-LT"/>
              </w:rPr>
              <w:t>ai</w:t>
            </w:r>
          </w:p>
        </w:tc>
        <w:tc>
          <w:tcPr>
            <w:tcW w:w="1134" w:type="dxa"/>
          </w:tcPr>
          <w:p w14:paraId="1F07AC80" w14:textId="77777777" w:rsidR="002A2551" w:rsidRPr="00666664" w:rsidRDefault="001D3E51" w:rsidP="009506C3">
            <w:pPr>
              <w:ind w:left="80"/>
              <w:jc w:val="center"/>
              <w:rPr>
                <w:bCs/>
              </w:rPr>
            </w:pPr>
            <w:r w:rsidRPr="00666664">
              <w:rPr>
                <w:bCs/>
              </w:rPr>
              <w:t>2</w:t>
            </w:r>
            <w:r w:rsidR="00C31BE7" w:rsidRPr="00666664">
              <w:rPr>
                <w:bCs/>
                <w:vertAlign w:val="superscript"/>
              </w:rPr>
              <w:t>1</w:t>
            </w:r>
          </w:p>
        </w:tc>
        <w:tc>
          <w:tcPr>
            <w:tcW w:w="851" w:type="dxa"/>
          </w:tcPr>
          <w:p w14:paraId="04716386" w14:textId="77777777" w:rsidR="002A2551" w:rsidRPr="00666664" w:rsidRDefault="00B95A5A" w:rsidP="009506C3">
            <w:pPr>
              <w:ind w:left="80"/>
              <w:jc w:val="center"/>
              <w:rPr>
                <w:bCs/>
              </w:rPr>
            </w:pPr>
            <w:r w:rsidRPr="00666664">
              <w:rPr>
                <w:bCs/>
              </w:rPr>
              <w:t>3</w:t>
            </w:r>
            <w:r w:rsidR="00C62746" w:rsidRPr="00666664">
              <w:rPr>
                <w:bCs/>
                <w:vertAlign w:val="superscript"/>
              </w:rPr>
              <w:t>2</w:t>
            </w:r>
          </w:p>
        </w:tc>
        <w:tc>
          <w:tcPr>
            <w:tcW w:w="992" w:type="dxa"/>
          </w:tcPr>
          <w:p w14:paraId="0D03C7ED" w14:textId="77777777" w:rsidR="002A2551" w:rsidRPr="00666664" w:rsidRDefault="00B95A5A" w:rsidP="00B95A5A">
            <w:pPr>
              <w:ind w:left="80"/>
              <w:jc w:val="center"/>
              <w:rPr>
                <w:bCs/>
              </w:rPr>
            </w:pPr>
            <w:r w:rsidRPr="00666664">
              <w:rPr>
                <w:bCs/>
              </w:rPr>
              <w:t>3</w:t>
            </w:r>
          </w:p>
        </w:tc>
        <w:tc>
          <w:tcPr>
            <w:tcW w:w="850" w:type="dxa"/>
          </w:tcPr>
          <w:p w14:paraId="65198412" w14:textId="77777777" w:rsidR="002A2551" w:rsidRPr="00666664" w:rsidRDefault="00F84A01" w:rsidP="009506C3">
            <w:pPr>
              <w:ind w:left="80"/>
              <w:jc w:val="center"/>
              <w:rPr>
                <w:bCs/>
              </w:rPr>
            </w:pPr>
            <w:r w:rsidRPr="00666664">
              <w:rPr>
                <w:bCs/>
              </w:rPr>
              <w:t>2</w:t>
            </w:r>
          </w:p>
        </w:tc>
      </w:tr>
      <w:tr w:rsidR="00666664" w:rsidRPr="00666664" w14:paraId="610FDB43" w14:textId="77777777" w:rsidTr="009506C3">
        <w:trPr>
          <w:trHeight w:val="450"/>
        </w:trPr>
        <w:tc>
          <w:tcPr>
            <w:tcW w:w="3657" w:type="dxa"/>
            <w:gridSpan w:val="3"/>
          </w:tcPr>
          <w:p w14:paraId="746FDF1A" w14:textId="77777777" w:rsidR="002A2551" w:rsidRPr="00666664" w:rsidRDefault="002A2551" w:rsidP="009506C3">
            <w:pPr>
              <w:pStyle w:val="Pagrindinistekstas"/>
              <w:rPr>
                <w:lang w:val="lt-LT"/>
              </w:rPr>
            </w:pPr>
            <w:r w:rsidRPr="00666664">
              <w:rPr>
                <w:lang w:val="lt-LT"/>
              </w:rPr>
              <w:t>Savivaldybės švietimo įstaigų, kuriose atnaujinta ugdymo aplinka, skaičius, vnt.</w:t>
            </w:r>
          </w:p>
        </w:tc>
        <w:tc>
          <w:tcPr>
            <w:tcW w:w="2297" w:type="dxa"/>
            <w:gridSpan w:val="2"/>
          </w:tcPr>
          <w:p w14:paraId="02CEE488" w14:textId="77777777" w:rsidR="002A2551" w:rsidRPr="00666664" w:rsidRDefault="00F141A9" w:rsidP="009506C3">
            <w:pPr>
              <w:pStyle w:val="Pagrindinistekstas"/>
              <w:jc w:val="center"/>
              <w:rPr>
                <w:lang w:val="lt-LT"/>
              </w:rPr>
            </w:pPr>
            <w:r w:rsidRPr="00666664">
              <w:rPr>
                <w:lang w:val="lt-LT"/>
              </w:rPr>
              <w:t>Švietimo</w:t>
            </w:r>
            <w:r w:rsidR="002A2551" w:rsidRPr="00666664">
              <w:rPr>
                <w:lang w:val="lt-LT"/>
              </w:rPr>
              <w:t xml:space="preserve">  skyrius</w:t>
            </w:r>
          </w:p>
        </w:tc>
        <w:tc>
          <w:tcPr>
            <w:tcW w:w="1134" w:type="dxa"/>
          </w:tcPr>
          <w:p w14:paraId="5621E117" w14:textId="77777777" w:rsidR="002A2551" w:rsidRPr="00666664" w:rsidRDefault="00F141A9" w:rsidP="009506C3">
            <w:pPr>
              <w:ind w:left="80"/>
              <w:jc w:val="center"/>
              <w:rPr>
                <w:bCs/>
              </w:rPr>
            </w:pPr>
            <w:r w:rsidRPr="00666664">
              <w:rPr>
                <w:bCs/>
              </w:rPr>
              <w:t>24</w:t>
            </w:r>
          </w:p>
        </w:tc>
        <w:tc>
          <w:tcPr>
            <w:tcW w:w="851" w:type="dxa"/>
          </w:tcPr>
          <w:p w14:paraId="6CC50539" w14:textId="77777777" w:rsidR="002A2551" w:rsidRPr="00666664" w:rsidRDefault="00F141A9" w:rsidP="009506C3">
            <w:pPr>
              <w:ind w:left="80"/>
              <w:jc w:val="center"/>
              <w:rPr>
                <w:bCs/>
              </w:rPr>
            </w:pPr>
            <w:r w:rsidRPr="00666664">
              <w:rPr>
                <w:bCs/>
              </w:rPr>
              <w:t>31</w:t>
            </w:r>
          </w:p>
        </w:tc>
        <w:tc>
          <w:tcPr>
            <w:tcW w:w="992" w:type="dxa"/>
          </w:tcPr>
          <w:p w14:paraId="5D6652B1" w14:textId="77777777" w:rsidR="002A2551" w:rsidRPr="00666664" w:rsidRDefault="00F141A9" w:rsidP="009506C3">
            <w:pPr>
              <w:ind w:left="80"/>
              <w:jc w:val="center"/>
              <w:rPr>
                <w:bCs/>
              </w:rPr>
            </w:pPr>
            <w:r w:rsidRPr="00666664">
              <w:rPr>
                <w:bCs/>
              </w:rPr>
              <w:t>3</w:t>
            </w:r>
            <w:r w:rsidR="002A2551" w:rsidRPr="00666664">
              <w:rPr>
                <w:bCs/>
              </w:rPr>
              <w:t>4</w:t>
            </w:r>
          </w:p>
        </w:tc>
        <w:tc>
          <w:tcPr>
            <w:tcW w:w="850" w:type="dxa"/>
          </w:tcPr>
          <w:p w14:paraId="397F3B39" w14:textId="77777777" w:rsidR="002A2551" w:rsidRPr="00666664" w:rsidRDefault="00F141A9" w:rsidP="009506C3">
            <w:pPr>
              <w:ind w:left="80"/>
              <w:jc w:val="center"/>
              <w:rPr>
                <w:bCs/>
              </w:rPr>
            </w:pPr>
            <w:r w:rsidRPr="00666664">
              <w:rPr>
                <w:bCs/>
              </w:rPr>
              <w:t>3</w:t>
            </w:r>
            <w:r w:rsidR="002A2551" w:rsidRPr="00666664">
              <w:rPr>
                <w:bCs/>
              </w:rPr>
              <w:t>4</w:t>
            </w:r>
          </w:p>
        </w:tc>
      </w:tr>
      <w:tr w:rsidR="00666664" w:rsidRPr="00666664" w14:paraId="5B28F6B2" w14:textId="77777777" w:rsidTr="009506C3">
        <w:tc>
          <w:tcPr>
            <w:tcW w:w="9781" w:type="dxa"/>
            <w:gridSpan w:val="9"/>
          </w:tcPr>
          <w:p w14:paraId="51E9E4DF" w14:textId="7CF15628" w:rsidR="00C62746" w:rsidRPr="00666664" w:rsidRDefault="00C31BE7" w:rsidP="00C31BE7">
            <w:pPr>
              <w:pStyle w:val="Pagrindinistekstas"/>
              <w:ind w:firstLine="38"/>
              <w:rPr>
                <w:bCs/>
                <w:sz w:val="20"/>
                <w:szCs w:val="20"/>
                <w:lang w:val="lt-LT"/>
              </w:rPr>
            </w:pPr>
            <w:r w:rsidRPr="00666664">
              <w:rPr>
                <w:bCs/>
                <w:vertAlign w:val="superscript"/>
                <w:lang w:val="lt-LT"/>
              </w:rPr>
              <w:t>1</w:t>
            </w:r>
            <w:r w:rsidR="00B23479" w:rsidRPr="00666664">
              <w:rPr>
                <w:bCs/>
                <w:sz w:val="20"/>
                <w:szCs w:val="20"/>
                <w:lang w:val="lt-LT"/>
              </w:rPr>
              <w:t>A</w:t>
            </w:r>
            <w:r w:rsidRPr="00666664">
              <w:rPr>
                <w:bCs/>
                <w:sz w:val="20"/>
                <w:szCs w:val="20"/>
                <w:lang w:val="lt-LT"/>
              </w:rPr>
              <w:t>tnaujint</w:t>
            </w:r>
            <w:r w:rsidR="00B23479" w:rsidRPr="00666664">
              <w:rPr>
                <w:bCs/>
                <w:sz w:val="20"/>
                <w:szCs w:val="20"/>
                <w:lang w:val="lt-LT"/>
              </w:rPr>
              <w:t>i</w:t>
            </w:r>
            <w:r w:rsidRPr="00666664">
              <w:rPr>
                <w:bCs/>
                <w:sz w:val="20"/>
                <w:szCs w:val="20"/>
                <w:lang w:val="lt-LT"/>
              </w:rPr>
              <w:t xml:space="preserve"> Klaipėdos „Versmės“ progimnazijos </w:t>
            </w:r>
            <w:r w:rsidR="00C62746" w:rsidRPr="00666664">
              <w:rPr>
                <w:bCs/>
                <w:sz w:val="20"/>
                <w:szCs w:val="20"/>
                <w:lang w:val="lt-LT"/>
              </w:rPr>
              <w:t>ir Vytauto Didžiojo gimnazijos spor</w:t>
            </w:r>
            <w:r w:rsidRPr="00666664">
              <w:rPr>
                <w:bCs/>
                <w:sz w:val="20"/>
                <w:szCs w:val="20"/>
                <w:lang w:val="lt-LT"/>
              </w:rPr>
              <w:t>to aikštyn</w:t>
            </w:r>
            <w:r w:rsidR="004B321B" w:rsidRPr="00666664">
              <w:rPr>
                <w:bCs/>
                <w:sz w:val="20"/>
                <w:szCs w:val="20"/>
                <w:lang w:val="lt-LT"/>
              </w:rPr>
              <w:t>ai.</w:t>
            </w:r>
          </w:p>
          <w:p w14:paraId="14FE2CC9" w14:textId="1FC3A131" w:rsidR="00C31BE7" w:rsidRPr="00666664" w:rsidRDefault="00C62746" w:rsidP="00C31BE7">
            <w:pPr>
              <w:pStyle w:val="Pagrindinistekstas"/>
              <w:ind w:firstLine="38"/>
              <w:rPr>
                <w:bCs/>
                <w:lang w:val="lt-LT"/>
              </w:rPr>
            </w:pPr>
            <w:r w:rsidRPr="00666664">
              <w:rPr>
                <w:bCs/>
                <w:sz w:val="20"/>
                <w:szCs w:val="20"/>
                <w:vertAlign w:val="superscript"/>
                <w:lang w:val="lt-LT"/>
              </w:rPr>
              <w:t>2</w:t>
            </w:r>
            <w:r w:rsidR="00B23479" w:rsidRPr="00666664">
              <w:rPr>
                <w:bCs/>
                <w:sz w:val="20"/>
                <w:szCs w:val="20"/>
                <w:lang w:val="lt-LT"/>
              </w:rPr>
              <w:t>P</w:t>
            </w:r>
            <w:r w:rsidRPr="00666664">
              <w:rPr>
                <w:bCs/>
                <w:sz w:val="20"/>
                <w:szCs w:val="20"/>
                <w:lang w:val="lt-LT"/>
              </w:rPr>
              <w:t>lanuojama atnaujinti „Verdenės“, Simono Dacho, „Vyturio“ progimnazijų sporto aikštynus.</w:t>
            </w:r>
            <w:r w:rsidR="00C31BE7" w:rsidRPr="00666664">
              <w:rPr>
                <w:bCs/>
                <w:sz w:val="20"/>
                <w:szCs w:val="20"/>
                <w:lang w:val="lt-LT"/>
              </w:rPr>
              <w:t xml:space="preserve">  </w:t>
            </w:r>
          </w:p>
          <w:p w14:paraId="7608D277" w14:textId="77777777" w:rsidR="00C31BE7" w:rsidRPr="00666664" w:rsidRDefault="00C31BE7" w:rsidP="009506C3">
            <w:pPr>
              <w:pStyle w:val="Pagrindinistekstas"/>
              <w:ind w:firstLine="568"/>
              <w:rPr>
                <w:b/>
                <w:bCs/>
                <w:lang w:val="lt-LT"/>
              </w:rPr>
            </w:pPr>
          </w:p>
          <w:p w14:paraId="4B7F08F4" w14:textId="77777777" w:rsidR="002A2551" w:rsidRPr="00666664" w:rsidRDefault="002A2551" w:rsidP="009506C3">
            <w:pPr>
              <w:pStyle w:val="Pagrindinistekstas"/>
              <w:ind w:firstLine="568"/>
              <w:rPr>
                <w:b/>
                <w:bCs/>
                <w:lang w:val="lt-LT"/>
              </w:rPr>
            </w:pPr>
            <w:r w:rsidRPr="00666664">
              <w:rPr>
                <w:b/>
                <w:bCs/>
                <w:lang w:val="lt-LT"/>
              </w:rPr>
              <w:t xml:space="preserve">Galimi programos finansavimo variantai: </w:t>
            </w:r>
          </w:p>
          <w:p w14:paraId="63875DDE" w14:textId="463A0584" w:rsidR="002A2551" w:rsidRPr="00666664" w:rsidRDefault="002A2551" w:rsidP="00352313">
            <w:pPr>
              <w:ind w:firstLine="568"/>
              <w:jc w:val="both"/>
            </w:pPr>
            <w:r w:rsidRPr="00666664">
              <w:t xml:space="preserve">Valstybės, savivaldybės biudžeto, </w:t>
            </w:r>
            <w:r w:rsidR="00352313" w:rsidRPr="00666664">
              <w:t>paskolų</w:t>
            </w:r>
            <w:r w:rsidRPr="00666664">
              <w:t>, rėmėjų, ES lėšos ir įvairių fondų lėšos</w:t>
            </w:r>
            <w:r w:rsidR="00B23479" w:rsidRPr="00666664">
              <w:t>.</w:t>
            </w:r>
          </w:p>
        </w:tc>
      </w:tr>
      <w:tr w:rsidR="00666664" w:rsidRPr="00666664" w14:paraId="49471DBC" w14:textId="77777777" w:rsidTr="009506C3">
        <w:tc>
          <w:tcPr>
            <w:tcW w:w="9781" w:type="dxa"/>
            <w:gridSpan w:val="9"/>
          </w:tcPr>
          <w:p w14:paraId="4D8CFDD4" w14:textId="77777777" w:rsidR="002A2551" w:rsidRPr="00666664" w:rsidRDefault="002A2551" w:rsidP="009506C3">
            <w:pPr>
              <w:ind w:firstLine="568"/>
              <w:jc w:val="both"/>
              <w:rPr>
                <w:b/>
                <w:bCs/>
              </w:rPr>
            </w:pPr>
            <w:r w:rsidRPr="00666664">
              <w:rPr>
                <w:b/>
              </w:rPr>
              <w:t>Klaipėdos miesto savivaldybės 2013–2020 metų strateginio plėtros plano dalys, susijusios su vykdoma programa:</w:t>
            </w:r>
          </w:p>
          <w:p w14:paraId="34F28ED3" w14:textId="77777777" w:rsidR="002A2551" w:rsidRPr="00666664" w:rsidRDefault="002A2551" w:rsidP="009506C3">
            <w:pPr>
              <w:ind w:firstLine="568"/>
              <w:jc w:val="both"/>
              <w:rPr>
                <w:rFonts w:eastAsia="SimSun"/>
                <w:lang w:eastAsia="lt-LT"/>
              </w:rPr>
            </w:pPr>
            <w:r w:rsidRPr="00666664">
              <w:rPr>
                <w:rFonts w:eastAsia="SimSun"/>
                <w:caps/>
              </w:rPr>
              <w:t xml:space="preserve">1.4.1 </w:t>
            </w:r>
            <w:r w:rsidRPr="00666664">
              <w:rPr>
                <w:rFonts w:eastAsia="SimSun"/>
              </w:rPr>
              <w:t>uždavinys</w:t>
            </w:r>
            <w:r w:rsidRPr="00666664">
              <w:rPr>
                <w:rFonts w:eastAsia="SimSun"/>
                <w:caps/>
              </w:rPr>
              <w:t xml:space="preserve">. </w:t>
            </w:r>
            <w:r w:rsidRPr="00666664">
              <w:t>Sudaryti galimybes kiekvienam klaipėdiečiui tapti išsilavinusia, pilietiška, atsakinga ir kūrybinga asmenybe.</w:t>
            </w:r>
          </w:p>
          <w:p w14:paraId="585E0234" w14:textId="77777777" w:rsidR="002A2551" w:rsidRPr="00666664" w:rsidRDefault="002A2551" w:rsidP="009506C3">
            <w:pPr>
              <w:ind w:firstLine="568"/>
              <w:jc w:val="both"/>
              <w:rPr>
                <w:rFonts w:eastAsia="SimSun"/>
                <w:lang w:eastAsia="lt-LT"/>
              </w:rPr>
            </w:pPr>
            <w:r w:rsidRPr="00666664">
              <w:rPr>
                <w:rFonts w:eastAsia="SimSun"/>
                <w:caps/>
              </w:rPr>
              <w:t xml:space="preserve">1.4.2 </w:t>
            </w:r>
            <w:r w:rsidRPr="00666664">
              <w:rPr>
                <w:rFonts w:eastAsia="SimSun"/>
              </w:rPr>
              <w:t>uždavinys</w:t>
            </w:r>
            <w:r w:rsidRPr="00666664">
              <w:rPr>
                <w:rFonts w:eastAsia="SimSun"/>
                <w:caps/>
              </w:rPr>
              <w:t xml:space="preserve">. </w:t>
            </w:r>
            <w:r w:rsidRPr="00666664">
              <w:rPr>
                <w:rFonts w:eastAsia="SimSun"/>
                <w:lang w:eastAsia="lt-LT"/>
              </w:rPr>
              <w:t>Plėtoti mokymosi visą gyvenimą galimybes.</w:t>
            </w:r>
          </w:p>
          <w:p w14:paraId="29875EA8" w14:textId="3AF26E99" w:rsidR="002A2551" w:rsidRPr="00666664" w:rsidRDefault="002A2551" w:rsidP="009506C3">
            <w:pPr>
              <w:ind w:firstLine="568"/>
              <w:jc w:val="both"/>
              <w:rPr>
                <w:b/>
              </w:rPr>
            </w:pPr>
            <w:r w:rsidRPr="00666664">
              <w:rPr>
                <w:rFonts w:eastAsia="SimSun"/>
                <w:caps/>
              </w:rPr>
              <w:t xml:space="preserve">1.4.3 </w:t>
            </w:r>
            <w:r w:rsidRPr="00666664">
              <w:rPr>
                <w:rFonts w:eastAsia="SimSun"/>
              </w:rPr>
              <w:t>uždavinys</w:t>
            </w:r>
            <w:r w:rsidRPr="00666664">
              <w:rPr>
                <w:rFonts w:eastAsia="SimSun"/>
                <w:caps/>
              </w:rPr>
              <w:t xml:space="preserve">. </w:t>
            </w:r>
            <w:r w:rsidRPr="00666664">
              <w:t>Užtikrinti saugias, šiuolaikiškas ugdymosi sąlygas ir racionalų švietimo infrastruktūros panaudojimą</w:t>
            </w:r>
            <w:r w:rsidR="00B23479" w:rsidRPr="00666664">
              <w:t>.</w:t>
            </w:r>
          </w:p>
        </w:tc>
      </w:tr>
    </w:tbl>
    <w:p w14:paraId="3CA8DD0D" w14:textId="3A08B0F7" w:rsidR="002A2551" w:rsidRPr="00666664" w:rsidRDefault="002A2551" w:rsidP="002A2551">
      <w:pPr>
        <w:ind w:firstLine="709"/>
        <w:jc w:val="both"/>
      </w:pPr>
      <w:r w:rsidRPr="00666664">
        <w:t>Priedas – 201</w:t>
      </w:r>
      <w:r w:rsidR="00352313" w:rsidRPr="00666664">
        <w:t>9</w:t>
      </w:r>
      <w:r w:rsidRPr="00666664">
        <w:t>–202</w:t>
      </w:r>
      <w:r w:rsidR="00352313" w:rsidRPr="00666664">
        <w:t>1</w:t>
      </w:r>
      <w:r w:rsidRPr="00666664">
        <w:t xml:space="preserve"> m. Ugdymo proceso užtikrinimo programos</w:t>
      </w:r>
      <w:r w:rsidRPr="00666664">
        <w:rPr>
          <w:b/>
        </w:rPr>
        <w:t xml:space="preserve"> </w:t>
      </w:r>
      <w:r w:rsidRPr="00666664">
        <w:t>(Nr. 10) tikslų, uždavinių, priemonių, priemonių išlaidų ir produkto kriterijų suvestinė.</w:t>
      </w:r>
    </w:p>
    <w:p w14:paraId="35350AFF" w14:textId="77777777" w:rsidR="00D57F27" w:rsidRPr="00666664" w:rsidRDefault="002A2551" w:rsidP="00180DA7">
      <w:pPr>
        <w:jc w:val="center"/>
      </w:pPr>
      <w:r w:rsidRPr="00666664">
        <w:t>___________________________</w:t>
      </w:r>
    </w:p>
    <w:sectPr w:rsidR="00D57F27" w:rsidRPr="00666664" w:rsidSect="0076418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09771" w14:textId="77777777" w:rsidR="00E035EF" w:rsidRDefault="00E035EF" w:rsidP="00D57F27">
      <w:r>
        <w:separator/>
      </w:r>
    </w:p>
  </w:endnote>
  <w:endnote w:type="continuationSeparator" w:id="0">
    <w:p w14:paraId="4DD55E16" w14:textId="77777777" w:rsidR="00E035EF" w:rsidRDefault="00E035E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EA32" w14:textId="77777777" w:rsidR="00E035EF" w:rsidRDefault="00E035EF" w:rsidP="00D57F27">
      <w:r>
        <w:separator/>
      </w:r>
    </w:p>
  </w:footnote>
  <w:footnote w:type="continuationSeparator" w:id="0">
    <w:p w14:paraId="39BA88DF" w14:textId="77777777" w:rsidR="00E035EF" w:rsidRDefault="00E035E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90142"/>
      <w:docPartObj>
        <w:docPartGallery w:val="Page Numbers (Top of Page)"/>
        <w:docPartUnique/>
      </w:docPartObj>
    </w:sdtPr>
    <w:sdtEndPr/>
    <w:sdtContent>
      <w:p w14:paraId="495628C2" w14:textId="2FB19585" w:rsidR="00D57F27" w:rsidRDefault="00D57F27">
        <w:pPr>
          <w:pStyle w:val="Antrats"/>
          <w:jc w:val="center"/>
        </w:pPr>
        <w:r>
          <w:fldChar w:fldCharType="begin"/>
        </w:r>
        <w:r>
          <w:instrText>PAGE   \* MERGEFORMAT</w:instrText>
        </w:r>
        <w:r>
          <w:fldChar w:fldCharType="separate"/>
        </w:r>
        <w:r w:rsidR="003B6B13">
          <w:rPr>
            <w:noProof/>
          </w:rPr>
          <w:t>2</w:t>
        </w:r>
        <w:r>
          <w:fldChar w:fldCharType="end"/>
        </w:r>
      </w:p>
    </w:sdtContent>
  </w:sdt>
  <w:p w14:paraId="0966749E"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F2F"/>
    <w:rsid w:val="00024FA2"/>
    <w:rsid w:val="00033BEA"/>
    <w:rsid w:val="0006079E"/>
    <w:rsid w:val="000E7D32"/>
    <w:rsid w:val="000F1CF8"/>
    <w:rsid w:val="001550CE"/>
    <w:rsid w:val="0016041C"/>
    <w:rsid w:val="00162CA4"/>
    <w:rsid w:val="00177533"/>
    <w:rsid w:val="00180DA7"/>
    <w:rsid w:val="00190A66"/>
    <w:rsid w:val="0019615E"/>
    <w:rsid w:val="001A12CC"/>
    <w:rsid w:val="001A5344"/>
    <w:rsid w:val="001B1597"/>
    <w:rsid w:val="001D3E51"/>
    <w:rsid w:val="001D5EAF"/>
    <w:rsid w:val="001D659C"/>
    <w:rsid w:val="0020477D"/>
    <w:rsid w:val="00207928"/>
    <w:rsid w:val="00241999"/>
    <w:rsid w:val="00243FBF"/>
    <w:rsid w:val="00262463"/>
    <w:rsid w:val="002867CE"/>
    <w:rsid w:val="00291ED8"/>
    <w:rsid w:val="00294DA4"/>
    <w:rsid w:val="002A2551"/>
    <w:rsid w:val="002D4C4A"/>
    <w:rsid w:val="002D5664"/>
    <w:rsid w:val="002F3DF9"/>
    <w:rsid w:val="0033491D"/>
    <w:rsid w:val="0034183E"/>
    <w:rsid w:val="00352313"/>
    <w:rsid w:val="00364A96"/>
    <w:rsid w:val="00365C6D"/>
    <w:rsid w:val="00392C5F"/>
    <w:rsid w:val="0039490C"/>
    <w:rsid w:val="003A3010"/>
    <w:rsid w:val="003A4040"/>
    <w:rsid w:val="003A6618"/>
    <w:rsid w:val="003A7EEF"/>
    <w:rsid w:val="003B6B13"/>
    <w:rsid w:val="003B6CC5"/>
    <w:rsid w:val="003B72AC"/>
    <w:rsid w:val="003C7A88"/>
    <w:rsid w:val="003D29B5"/>
    <w:rsid w:val="003E04CF"/>
    <w:rsid w:val="003E5F6A"/>
    <w:rsid w:val="003F47D0"/>
    <w:rsid w:val="003F663B"/>
    <w:rsid w:val="003F69A2"/>
    <w:rsid w:val="00400AF7"/>
    <w:rsid w:val="004476DD"/>
    <w:rsid w:val="004558A1"/>
    <w:rsid w:val="00461FB1"/>
    <w:rsid w:val="00467DBE"/>
    <w:rsid w:val="00473323"/>
    <w:rsid w:val="0049669B"/>
    <w:rsid w:val="004B321B"/>
    <w:rsid w:val="004C1802"/>
    <w:rsid w:val="004D6A8F"/>
    <w:rsid w:val="004D7449"/>
    <w:rsid w:val="004F2A65"/>
    <w:rsid w:val="00530308"/>
    <w:rsid w:val="00546A42"/>
    <w:rsid w:val="005518FC"/>
    <w:rsid w:val="00556412"/>
    <w:rsid w:val="00572AA0"/>
    <w:rsid w:val="00590E1D"/>
    <w:rsid w:val="00597EE8"/>
    <w:rsid w:val="005A1906"/>
    <w:rsid w:val="005B434A"/>
    <w:rsid w:val="005B66DC"/>
    <w:rsid w:val="005B7C2C"/>
    <w:rsid w:val="005C580A"/>
    <w:rsid w:val="005D1FEB"/>
    <w:rsid w:val="005F495C"/>
    <w:rsid w:val="00611F53"/>
    <w:rsid w:val="00630B10"/>
    <w:rsid w:val="006330E0"/>
    <w:rsid w:val="006379DB"/>
    <w:rsid w:val="00663102"/>
    <w:rsid w:val="00666664"/>
    <w:rsid w:val="00677615"/>
    <w:rsid w:val="0068768C"/>
    <w:rsid w:val="00697882"/>
    <w:rsid w:val="006B2734"/>
    <w:rsid w:val="006D633E"/>
    <w:rsid w:val="006D761B"/>
    <w:rsid w:val="006E1045"/>
    <w:rsid w:val="007202CD"/>
    <w:rsid w:val="00764187"/>
    <w:rsid w:val="00773DDD"/>
    <w:rsid w:val="007758AF"/>
    <w:rsid w:val="0079033E"/>
    <w:rsid w:val="007B0DB1"/>
    <w:rsid w:val="007B7C95"/>
    <w:rsid w:val="007C4598"/>
    <w:rsid w:val="00804112"/>
    <w:rsid w:val="008118C5"/>
    <w:rsid w:val="00832CC9"/>
    <w:rsid w:val="00835398"/>
    <w:rsid w:val="008354D5"/>
    <w:rsid w:val="00841B41"/>
    <w:rsid w:val="00843C4E"/>
    <w:rsid w:val="00865207"/>
    <w:rsid w:val="00865EAE"/>
    <w:rsid w:val="00874C84"/>
    <w:rsid w:val="00886C94"/>
    <w:rsid w:val="008B4AB2"/>
    <w:rsid w:val="008D21F6"/>
    <w:rsid w:val="008D6710"/>
    <w:rsid w:val="008E6E82"/>
    <w:rsid w:val="009117A7"/>
    <w:rsid w:val="00931E28"/>
    <w:rsid w:val="0095211E"/>
    <w:rsid w:val="0096232C"/>
    <w:rsid w:val="00990162"/>
    <w:rsid w:val="009959C0"/>
    <w:rsid w:val="009A41C7"/>
    <w:rsid w:val="009A6BD1"/>
    <w:rsid w:val="009D7A97"/>
    <w:rsid w:val="009E5F46"/>
    <w:rsid w:val="009F2C3E"/>
    <w:rsid w:val="00A30A2E"/>
    <w:rsid w:val="00A375D5"/>
    <w:rsid w:val="00A51466"/>
    <w:rsid w:val="00A70778"/>
    <w:rsid w:val="00A70E61"/>
    <w:rsid w:val="00A71D73"/>
    <w:rsid w:val="00A92529"/>
    <w:rsid w:val="00AA66D1"/>
    <w:rsid w:val="00AC5C32"/>
    <w:rsid w:val="00AF7D08"/>
    <w:rsid w:val="00B23479"/>
    <w:rsid w:val="00B3202D"/>
    <w:rsid w:val="00B52B39"/>
    <w:rsid w:val="00B750B6"/>
    <w:rsid w:val="00B7686A"/>
    <w:rsid w:val="00B95A5A"/>
    <w:rsid w:val="00BD4151"/>
    <w:rsid w:val="00BF3286"/>
    <w:rsid w:val="00C05C80"/>
    <w:rsid w:val="00C06F4E"/>
    <w:rsid w:val="00C2774D"/>
    <w:rsid w:val="00C31BE7"/>
    <w:rsid w:val="00C46505"/>
    <w:rsid w:val="00C47D75"/>
    <w:rsid w:val="00C57681"/>
    <w:rsid w:val="00C62746"/>
    <w:rsid w:val="00C666BC"/>
    <w:rsid w:val="00C7001A"/>
    <w:rsid w:val="00C7134B"/>
    <w:rsid w:val="00CA4D3B"/>
    <w:rsid w:val="00CD061E"/>
    <w:rsid w:val="00CD28B8"/>
    <w:rsid w:val="00CD42BF"/>
    <w:rsid w:val="00CE0384"/>
    <w:rsid w:val="00D261D2"/>
    <w:rsid w:val="00D42B72"/>
    <w:rsid w:val="00D452B2"/>
    <w:rsid w:val="00D57F27"/>
    <w:rsid w:val="00D64C93"/>
    <w:rsid w:val="00D73D75"/>
    <w:rsid w:val="00D84342"/>
    <w:rsid w:val="00DB3DB9"/>
    <w:rsid w:val="00DB3FB4"/>
    <w:rsid w:val="00DB4526"/>
    <w:rsid w:val="00DC1465"/>
    <w:rsid w:val="00DC625B"/>
    <w:rsid w:val="00DF00D8"/>
    <w:rsid w:val="00E035EF"/>
    <w:rsid w:val="00E12ADA"/>
    <w:rsid w:val="00E21875"/>
    <w:rsid w:val="00E21B69"/>
    <w:rsid w:val="00E33871"/>
    <w:rsid w:val="00E36D8B"/>
    <w:rsid w:val="00E56A73"/>
    <w:rsid w:val="00E56E44"/>
    <w:rsid w:val="00E622F4"/>
    <w:rsid w:val="00E9186A"/>
    <w:rsid w:val="00EA1A13"/>
    <w:rsid w:val="00EC75FC"/>
    <w:rsid w:val="00EF1172"/>
    <w:rsid w:val="00EF7438"/>
    <w:rsid w:val="00F00298"/>
    <w:rsid w:val="00F06C75"/>
    <w:rsid w:val="00F1275A"/>
    <w:rsid w:val="00F141A9"/>
    <w:rsid w:val="00F17EEA"/>
    <w:rsid w:val="00F20C5D"/>
    <w:rsid w:val="00F23E7B"/>
    <w:rsid w:val="00F25086"/>
    <w:rsid w:val="00F52C61"/>
    <w:rsid w:val="00F5657D"/>
    <w:rsid w:val="00F64D05"/>
    <w:rsid w:val="00F72A1E"/>
    <w:rsid w:val="00F84A01"/>
    <w:rsid w:val="00F854F3"/>
    <w:rsid w:val="00F9002C"/>
    <w:rsid w:val="00FA0F68"/>
    <w:rsid w:val="00FA2FDB"/>
    <w:rsid w:val="00FA3C53"/>
    <w:rsid w:val="00FB1D70"/>
    <w:rsid w:val="00FB3E2B"/>
    <w:rsid w:val="00FD792E"/>
    <w:rsid w:val="00FF0B6A"/>
    <w:rsid w:val="00FF2683"/>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394D"/>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015F2F"/>
    <w:rPr>
      <w:sz w:val="16"/>
      <w:szCs w:val="16"/>
    </w:rPr>
  </w:style>
  <w:style w:type="paragraph" w:styleId="Komentarotekstas">
    <w:name w:val="annotation text"/>
    <w:basedOn w:val="prastasis"/>
    <w:link w:val="KomentarotekstasDiagrama"/>
    <w:uiPriority w:val="99"/>
    <w:semiHidden/>
    <w:unhideWhenUsed/>
    <w:rsid w:val="00015F2F"/>
    <w:rPr>
      <w:sz w:val="20"/>
      <w:szCs w:val="20"/>
    </w:rPr>
  </w:style>
  <w:style w:type="character" w:customStyle="1" w:styleId="KomentarotekstasDiagrama">
    <w:name w:val="Komentaro tekstas Diagrama"/>
    <w:basedOn w:val="Numatytasispastraiposriftas"/>
    <w:link w:val="Komentarotekstas"/>
    <w:uiPriority w:val="99"/>
    <w:semiHidden/>
    <w:rsid w:val="00015F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5F2F"/>
    <w:rPr>
      <w:b/>
      <w:bCs/>
    </w:rPr>
  </w:style>
  <w:style w:type="character" w:customStyle="1" w:styleId="KomentarotemaDiagrama">
    <w:name w:val="Komentaro tema Diagrama"/>
    <w:basedOn w:val="KomentarotekstasDiagrama"/>
    <w:link w:val="Komentarotema"/>
    <w:uiPriority w:val="99"/>
    <w:semiHidden/>
    <w:rsid w:val="00015F2F"/>
    <w:rPr>
      <w:rFonts w:ascii="Times New Roman" w:eastAsia="Times New Roman" w:hAnsi="Times New Roman" w:cs="Times New Roman"/>
      <w:b/>
      <w:bCs/>
      <w:sz w:val="20"/>
      <w:szCs w:val="20"/>
    </w:rPr>
  </w:style>
  <w:style w:type="paragraph" w:styleId="Pataisymai">
    <w:name w:val="Revision"/>
    <w:hidden/>
    <w:uiPriority w:val="99"/>
    <w:semiHidden/>
    <w:rsid w:val="003B72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1FA2-4D11-43BC-8AFC-EDFDBDDA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23302</Words>
  <Characters>13283</Characters>
  <Application>Microsoft Office Word</Application>
  <DocSecurity>4</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2019-02-05T07:17:00Z</dcterms:created>
  <dcterms:modified xsi:type="dcterms:W3CDTF">2019-02-05T07:17:00Z</dcterms:modified>
</cp:coreProperties>
</file>