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BD" w:rsidRDefault="008917BD">
      <w:pPr>
        <w:rPr>
          <w:rFonts w:ascii="Times New Roman" w:hAnsi="Times New Roman" w:cs="Times New Roman"/>
          <w:sz w:val="24"/>
          <w:szCs w:val="24"/>
        </w:rPr>
      </w:pPr>
    </w:p>
    <w:p w:rsidR="001944BA" w:rsidRDefault="00002C85" w:rsidP="004003EB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 2018 m. įsigaliojo nauja </w:t>
      </w:r>
      <w:r w:rsidR="00433B5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kstremaliųjų situacijų prevencijos vykdymo tvarka. </w:t>
      </w:r>
      <w:r w:rsidR="00E13C36">
        <w:rPr>
          <w:rFonts w:ascii="Times New Roman" w:hAnsi="Times New Roman" w:cs="Times New Roman"/>
          <w:sz w:val="24"/>
          <w:szCs w:val="24"/>
        </w:rPr>
        <w:t>Vadovaudamasis LRV nutarimu patvirtintu</w:t>
      </w:r>
      <w:r w:rsidR="0019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Ekstremaliųjų situacijų prev</w:t>
      </w:r>
      <w:r w:rsidR="00E13C36">
        <w:rPr>
          <w:rFonts w:ascii="Times New Roman" w:hAnsi="Times New Roman" w:cs="Times New Roman"/>
          <w:sz w:val="24"/>
          <w:szCs w:val="24"/>
        </w:rPr>
        <w:t>encijos vykdymo tvarkos aprašu S</w:t>
      </w:r>
      <w:r>
        <w:rPr>
          <w:rFonts w:ascii="Times New Roman" w:hAnsi="Times New Roman" w:cs="Times New Roman"/>
          <w:sz w:val="24"/>
          <w:szCs w:val="24"/>
        </w:rPr>
        <w:t>avivaldybės administracijos direktorius vykdo savivaldybės teritorijoje esančių ūkio subjektų ir kitų įstaigų</w:t>
      </w:r>
      <w:r w:rsidR="004003EB">
        <w:rPr>
          <w:rFonts w:ascii="Times New Roman" w:hAnsi="Times New Roman" w:cs="Times New Roman"/>
          <w:sz w:val="24"/>
          <w:szCs w:val="24"/>
        </w:rPr>
        <w:t xml:space="preserve">, </w:t>
      </w:r>
      <w:r w:rsidR="00433B50">
        <w:rPr>
          <w:rFonts w:ascii="Times New Roman" w:hAnsi="Times New Roman" w:cs="Times New Roman"/>
          <w:sz w:val="24"/>
          <w:szCs w:val="24"/>
        </w:rPr>
        <w:t xml:space="preserve">kurių </w:t>
      </w:r>
      <w:r w:rsidR="00E13C36">
        <w:rPr>
          <w:rFonts w:ascii="Times New Roman" w:hAnsi="Times New Roman" w:cs="Times New Roman"/>
          <w:sz w:val="24"/>
          <w:szCs w:val="24"/>
        </w:rPr>
        <w:t>Klaipėdoje</w:t>
      </w:r>
      <w:r w:rsidR="00433B50">
        <w:rPr>
          <w:rFonts w:ascii="Times New Roman" w:hAnsi="Times New Roman" w:cs="Times New Roman"/>
          <w:sz w:val="24"/>
          <w:szCs w:val="24"/>
        </w:rPr>
        <w:t xml:space="preserve"> yra 140, ekstremaliųjų situacijų prevencijos priežiūrą. Visi šie 140 ūkio subjektų ir kitų įstaigų privalo per I metų ketvirtį pateikti ataskaitas </w:t>
      </w:r>
      <w:r w:rsidR="00EF3E71">
        <w:rPr>
          <w:rFonts w:ascii="Times New Roman" w:hAnsi="Times New Roman" w:cs="Times New Roman"/>
          <w:sz w:val="24"/>
          <w:szCs w:val="24"/>
        </w:rPr>
        <w:t xml:space="preserve">apie praėjusių metų prevencijos priemonių plano vykdymą. </w:t>
      </w:r>
      <w:r w:rsidR="00EE7DBE">
        <w:rPr>
          <w:rFonts w:ascii="Times New Roman" w:hAnsi="Times New Roman" w:cs="Times New Roman"/>
          <w:sz w:val="24"/>
          <w:szCs w:val="24"/>
        </w:rPr>
        <w:t>Pagal Priešgaisrinės apsaugos ir gelbėjimo departamento direktoriaus nustatytą tvarką ir kriterijus apibendrintą</w:t>
      </w:r>
      <w:r w:rsidR="00EF3E71">
        <w:rPr>
          <w:rFonts w:ascii="Times New Roman" w:hAnsi="Times New Roman" w:cs="Times New Roman"/>
          <w:sz w:val="24"/>
          <w:szCs w:val="24"/>
        </w:rPr>
        <w:t xml:space="preserve"> </w:t>
      </w:r>
      <w:r w:rsidR="00EE7DBE">
        <w:rPr>
          <w:rFonts w:ascii="Times New Roman" w:hAnsi="Times New Roman" w:cs="Times New Roman"/>
          <w:sz w:val="24"/>
          <w:szCs w:val="24"/>
        </w:rPr>
        <w:t>informaciją</w:t>
      </w:r>
      <w:r w:rsidR="00EF3E71">
        <w:rPr>
          <w:rFonts w:ascii="Times New Roman" w:hAnsi="Times New Roman" w:cs="Times New Roman"/>
          <w:sz w:val="24"/>
          <w:szCs w:val="24"/>
        </w:rPr>
        <w:t xml:space="preserve"> </w:t>
      </w:r>
      <w:r w:rsidR="00E0366D">
        <w:rPr>
          <w:rFonts w:ascii="Times New Roman" w:hAnsi="Times New Roman" w:cs="Times New Roman"/>
          <w:sz w:val="24"/>
          <w:szCs w:val="24"/>
        </w:rPr>
        <w:t xml:space="preserve">apie savivaldybės teritorijoje esančių ūkio subjektų ir kitų įstaigų pasirengimą reaguoti į ekstremaliąsias situacijas </w:t>
      </w:r>
      <w:r w:rsidR="00EE7DBE">
        <w:rPr>
          <w:rFonts w:ascii="Times New Roman" w:hAnsi="Times New Roman" w:cs="Times New Roman"/>
          <w:sz w:val="24"/>
          <w:szCs w:val="24"/>
        </w:rPr>
        <w:t>projektas</w:t>
      </w:r>
      <w:r w:rsidR="00E0366D">
        <w:rPr>
          <w:rFonts w:ascii="Times New Roman" w:hAnsi="Times New Roman" w:cs="Times New Roman"/>
          <w:sz w:val="24"/>
          <w:szCs w:val="24"/>
        </w:rPr>
        <w:t xml:space="preserve"> </w:t>
      </w:r>
      <w:r w:rsidR="00EF3E71">
        <w:rPr>
          <w:rFonts w:ascii="Times New Roman" w:hAnsi="Times New Roman" w:cs="Times New Roman"/>
          <w:sz w:val="24"/>
          <w:szCs w:val="24"/>
        </w:rPr>
        <w:t>teikiama</w:t>
      </w:r>
      <w:r w:rsidR="00EE7DBE">
        <w:rPr>
          <w:rFonts w:ascii="Times New Roman" w:hAnsi="Times New Roman" w:cs="Times New Roman"/>
          <w:sz w:val="24"/>
          <w:szCs w:val="24"/>
        </w:rPr>
        <w:t>s</w:t>
      </w:r>
      <w:r w:rsidR="00E13C36">
        <w:rPr>
          <w:rFonts w:ascii="Times New Roman" w:hAnsi="Times New Roman" w:cs="Times New Roman"/>
          <w:sz w:val="24"/>
          <w:szCs w:val="24"/>
        </w:rPr>
        <w:t xml:space="preserve"> S</w:t>
      </w:r>
      <w:r w:rsidR="00EF3E71">
        <w:rPr>
          <w:rFonts w:ascii="Times New Roman" w:hAnsi="Times New Roman" w:cs="Times New Roman"/>
          <w:sz w:val="24"/>
          <w:szCs w:val="24"/>
        </w:rPr>
        <w:t xml:space="preserve">avivaldybės </w:t>
      </w:r>
      <w:r w:rsidR="00FE2E8D">
        <w:rPr>
          <w:rFonts w:ascii="Times New Roman" w:hAnsi="Times New Roman" w:cs="Times New Roman"/>
          <w:sz w:val="24"/>
          <w:szCs w:val="24"/>
        </w:rPr>
        <w:t>ekstremalių situacijų komisijai</w:t>
      </w:r>
      <w:r w:rsidR="00EF3E71">
        <w:rPr>
          <w:rFonts w:ascii="Times New Roman" w:hAnsi="Times New Roman" w:cs="Times New Roman"/>
          <w:sz w:val="24"/>
          <w:szCs w:val="24"/>
        </w:rPr>
        <w:t xml:space="preserve">. ESK iki einamų metų I ketvirčio pabaigos </w:t>
      </w:r>
      <w:r w:rsidR="00B2690F">
        <w:rPr>
          <w:rFonts w:ascii="Times New Roman" w:hAnsi="Times New Roman" w:cs="Times New Roman"/>
          <w:sz w:val="24"/>
          <w:szCs w:val="24"/>
        </w:rPr>
        <w:t xml:space="preserve">turi aptarti ekstremaliųjų </w:t>
      </w:r>
      <w:r w:rsidR="001023B0">
        <w:rPr>
          <w:rFonts w:ascii="Times New Roman" w:hAnsi="Times New Roman" w:cs="Times New Roman"/>
          <w:sz w:val="24"/>
          <w:szCs w:val="24"/>
        </w:rPr>
        <w:t>situacijų prevencijos vykdymą</w:t>
      </w:r>
      <w:r w:rsidR="00B2690F">
        <w:rPr>
          <w:rFonts w:ascii="Times New Roman" w:hAnsi="Times New Roman" w:cs="Times New Roman"/>
          <w:sz w:val="24"/>
          <w:szCs w:val="24"/>
        </w:rPr>
        <w:t xml:space="preserve">. </w:t>
      </w:r>
      <w:r w:rsidR="00462E95">
        <w:rPr>
          <w:rFonts w:ascii="Times New Roman" w:hAnsi="Times New Roman" w:cs="Times New Roman"/>
          <w:sz w:val="24"/>
          <w:szCs w:val="24"/>
        </w:rPr>
        <w:t>Atlikusi</w:t>
      </w:r>
      <w:r w:rsidR="00E0783D">
        <w:rPr>
          <w:rFonts w:ascii="Times New Roman" w:hAnsi="Times New Roman" w:cs="Times New Roman"/>
          <w:sz w:val="24"/>
          <w:szCs w:val="24"/>
        </w:rPr>
        <w:t xml:space="preserve"> vertinimą</w:t>
      </w:r>
      <w:r w:rsidR="00462E95">
        <w:rPr>
          <w:rFonts w:ascii="Times New Roman" w:hAnsi="Times New Roman" w:cs="Times New Roman"/>
          <w:sz w:val="24"/>
          <w:szCs w:val="24"/>
        </w:rPr>
        <w:t>, ESK</w:t>
      </w:r>
      <w:r w:rsidR="00E0783D">
        <w:rPr>
          <w:rFonts w:ascii="Times New Roman" w:hAnsi="Times New Roman" w:cs="Times New Roman"/>
          <w:sz w:val="24"/>
          <w:szCs w:val="24"/>
        </w:rPr>
        <w:t xml:space="preserve"> teik</w:t>
      </w:r>
      <w:r w:rsidR="00FE2E8D">
        <w:rPr>
          <w:rFonts w:ascii="Times New Roman" w:hAnsi="Times New Roman" w:cs="Times New Roman"/>
          <w:sz w:val="24"/>
          <w:szCs w:val="24"/>
        </w:rPr>
        <w:t>ia</w:t>
      </w:r>
      <w:r w:rsidR="00E0783D">
        <w:rPr>
          <w:rFonts w:ascii="Times New Roman" w:hAnsi="Times New Roman" w:cs="Times New Roman"/>
          <w:sz w:val="24"/>
          <w:szCs w:val="24"/>
        </w:rPr>
        <w:t xml:space="preserve"> siūlymus ūkio subjektams ir kitoms įstaigoms dėl pasirengimo rea</w:t>
      </w:r>
      <w:r w:rsidR="00462E95">
        <w:rPr>
          <w:rFonts w:ascii="Times New Roman" w:hAnsi="Times New Roman" w:cs="Times New Roman"/>
          <w:sz w:val="24"/>
          <w:szCs w:val="24"/>
        </w:rPr>
        <w:t xml:space="preserve">guoti </w:t>
      </w:r>
      <w:r w:rsidR="00E0783D">
        <w:rPr>
          <w:rFonts w:ascii="Times New Roman" w:hAnsi="Times New Roman" w:cs="Times New Roman"/>
          <w:sz w:val="24"/>
          <w:szCs w:val="24"/>
        </w:rPr>
        <w:t xml:space="preserve">į ekstremaliąsias situacijas gerinimo. Vėliau tai bus </w:t>
      </w:r>
      <w:r w:rsidR="00E0366D">
        <w:rPr>
          <w:rFonts w:ascii="Times New Roman" w:hAnsi="Times New Roman" w:cs="Times New Roman"/>
          <w:sz w:val="24"/>
          <w:szCs w:val="24"/>
        </w:rPr>
        <w:t xml:space="preserve">įforminta protokolu ir paskelbta savivaldybės interneto svetainėje. </w:t>
      </w:r>
      <w:r w:rsidR="00B2690F">
        <w:rPr>
          <w:rFonts w:ascii="Times New Roman" w:hAnsi="Times New Roman" w:cs="Times New Roman"/>
          <w:sz w:val="24"/>
          <w:szCs w:val="24"/>
        </w:rPr>
        <w:t>Beje</w:t>
      </w:r>
      <w:r w:rsidR="00DE26E1">
        <w:rPr>
          <w:rFonts w:ascii="Times New Roman" w:hAnsi="Times New Roman" w:cs="Times New Roman"/>
          <w:sz w:val="24"/>
          <w:szCs w:val="24"/>
        </w:rPr>
        <w:t>,</w:t>
      </w:r>
      <w:r w:rsidR="00B2690F">
        <w:rPr>
          <w:rFonts w:ascii="Times New Roman" w:hAnsi="Times New Roman" w:cs="Times New Roman"/>
          <w:sz w:val="24"/>
          <w:szCs w:val="24"/>
        </w:rPr>
        <w:t xml:space="preserve"> ši tvarka netaikoma pavojingiesiems objektams (</w:t>
      </w:r>
      <w:r w:rsidR="005A0594">
        <w:rPr>
          <w:rFonts w:ascii="Times New Roman" w:hAnsi="Times New Roman" w:cs="Times New Roman"/>
          <w:sz w:val="24"/>
          <w:szCs w:val="24"/>
        </w:rPr>
        <w:t>AB „Klaipėdos n</w:t>
      </w:r>
      <w:r w:rsidR="00E0783D">
        <w:rPr>
          <w:rFonts w:ascii="Times New Roman" w:hAnsi="Times New Roman" w:cs="Times New Roman"/>
          <w:sz w:val="24"/>
          <w:szCs w:val="24"/>
        </w:rPr>
        <w:t>afta</w:t>
      </w:r>
      <w:r w:rsidR="005A0594">
        <w:rPr>
          <w:rFonts w:ascii="Times New Roman" w:hAnsi="Times New Roman" w:cs="Times New Roman"/>
          <w:sz w:val="24"/>
          <w:szCs w:val="24"/>
        </w:rPr>
        <w:t>“</w:t>
      </w:r>
      <w:r w:rsidR="00E0783D">
        <w:rPr>
          <w:rFonts w:ascii="Times New Roman" w:hAnsi="Times New Roman" w:cs="Times New Roman"/>
          <w:sz w:val="24"/>
          <w:szCs w:val="24"/>
        </w:rPr>
        <w:t xml:space="preserve">, SGD terminalas, </w:t>
      </w:r>
      <w:r w:rsidR="005A0594">
        <w:rPr>
          <w:rFonts w:ascii="Times New Roman" w:hAnsi="Times New Roman" w:cs="Times New Roman"/>
          <w:sz w:val="24"/>
          <w:szCs w:val="24"/>
        </w:rPr>
        <w:t>AB „</w:t>
      </w:r>
      <w:r w:rsidR="00E0783D">
        <w:rPr>
          <w:rFonts w:ascii="Times New Roman" w:hAnsi="Times New Roman" w:cs="Times New Roman"/>
          <w:sz w:val="24"/>
          <w:szCs w:val="24"/>
        </w:rPr>
        <w:t>KLAS</w:t>
      </w:r>
      <w:r w:rsidR="005A0594">
        <w:rPr>
          <w:rFonts w:ascii="Times New Roman" w:hAnsi="Times New Roman" w:cs="Times New Roman"/>
          <w:sz w:val="24"/>
          <w:szCs w:val="24"/>
        </w:rPr>
        <w:t>C</w:t>
      </w:r>
      <w:r w:rsidR="00E0783D">
        <w:rPr>
          <w:rFonts w:ascii="Times New Roman" w:hAnsi="Times New Roman" w:cs="Times New Roman"/>
          <w:sz w:val="24"/>
          <w:szCs w:val="24"/>
        </w:rPr>
        <w:t>O</w:t>
      </w:r>
      <w:r w:rsidR="005A0594">
        <w:rPr>
          <w:rFonts w:ascii="Times New Roman" w:hAnsi="Times New Roman" w:cs="Times New Roman"/>
          <w:sz w:val="24"/>
          <w:szCs w:val="24"/>
        </w:rPr>
        <w:t>“</w:t>
      </w:r>
      <w:r w:rsidR="00E0783D">
        <w:rPr>
          <w:rFonts w:ascii="Times New Roman" w:hAnsi="Times New Roman" w:cs="Times New Roman"/>
          <w:sz w:val="24"/>
          <w:szCs w:val="24"/>
        </w:rPr>
        <w:t xml:space="preserve">, </w:t>
      </w:r>
      <w:r w:rsidR="005A0594">
        <w:rPr>
          <w:rFonts w:ascii="Times New Roman" w:hAnsi="Times New Roman" w:cs="Times New Roman"/>
          <w:sz w:val="24"/>
          <w:szCs w:val="24"/>
        </w:rPr>
        <w:t>KJKK „</w:t>
      </w:r>
      <w:proofErr w:type="spellStart"/>
      <w:r w:rsidR="00E0783D">
        <w:rPr>
          <w:rFonts w:ascii="Times New Roman" w:hAnsi="Times New Roman" w:cs="Times New Roman"/>
          <w:sz w:val="24"/>
          <w:szCs w:val="24"/>
        </w:rPr>
        <w:t>Bega</w:t>
      </w:r>
      <w:proofErr w:type="spellEnd"/>
      <w:r w:rsidR="005A0594">
        <w:rPr>
          <w:rFonts w:ascii="Times New Roman" w:hAnsi="Times New Roman" w:cs="Times New Roman"/>
          <w:sz w:val="24"/>
          <w:szCs w:val="24"/>
        </w:rPr>
        <w:t>“</w:t>
      </w:r>
      <w:r w:rsidR="00E0783D">
        <w:rPr>
          <w:rFonts w:ascii="Times New Roman" w:hAnsi="Times New Roman" w:cs="Times New Roman"/>
          <w:sz w:val="24"/>
          <w:szCs w:val="24"/>
        </w:rPr>
        <w:t>,</w:t>
      </w:r>
      <w:r w:rsidR="005A0594">
        <w:rPr>
          <w:rFonts w:ascii="Times New Roman" w:hAnsi="Times New Roman" w:cs="Times New Roman"/>
          <w:sz w:val="24"/>
          <w:szCs w:val="24"/>
        </w:rPr>
        <w:t xml:space="preserve"> UAB „</w:t>
      </w:r>
      <w:r w:rsidR="00E0783D">
        <w:rPr>
          <w:rFonts w:ascii="Times New Roman" w:hAnsi="Times New Roman" w:cs="Times New Roman"/>
          <w:sz w:val="24"/>
          <w:szCs w:val="24"/>
        </w:rPr>
        <w:t xml:space="preserve"> Krovinių terminalas</w:t>
      </w:r>
      <w:r w:rsidR="005A0594">
        <w:rPr>
          <w:rFonts w:ascii="Times New Roman" w:hAnsi="Times New Roman" w:cs="Times New Roman"/>
          <w:sz w:val="24"/>
          <w:szCs w:val="24"/>
        </w:rPr>
        <w:t>“</w:t>
      </w:r>
      <w:r w:rsidR="00E0783D">
        <w:rPr>
          <w:rFonts w:ascii="Times New Roman" w:hAnsi="Times New Roman" w:cs="Times New Roman"/>
          <w:sz w:val="24"/>
          <w:szCs w:val="24"/>
        </w:rPr>
        <w:t>).</w:t>
      </w:r>
    </w:p>
    <w:p w:rsidR="00F94075" w:rsidRDefault="00AF44EB" w:rsidP="00FE2E8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Kadangi ūkio subjektų ir kitų įstaigų savivaldybės teritorijoje yra 140, kiekvienos atskirai</w:t>
      </w:r>
      <w:r w:rsidR="009D7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fiziškai nepajėg</w:t>
      </w:r>
      <w:r w:rsidR="00FE2E8D">
        <w:rPr>
          <w:rFonts w:ascii="Times New Roman" w:hAnsi="Times New Roman" w:cs="Times New Roman"/>
          <w:sz w:val="24"/>
          <w:szCs w:val="24"/>
        </w:rPr>
        <w:t>ūs išnagrinėti.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9A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adar</w:t>
      </w:r>
      <w:r w:rsidR="001349A6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me apžvalgą pagal grupes: ikimokyklinės įstaigos (47), mokyklos (39), medicinos įstaigos (</w:t>
      </w:r>
      <w:r w:rsidR="00B25620">
        <w:rPr>
          <w:rFonts w:ascii="Times New Roman" w:hAnsi="Times New Roman" w:cs="Times New Roman"/>
          <w:sz w:val="24"/>
          <w:szCs w:val="24"/>
        </w:rPr>
        <w:t>16</w:t>
      </w:r>
      <w:r w:rsidR="007403C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kitos </w:t>
      </w:r>
      <w:r w:rsidR="00B25620">
        <w:rPr>
          <w:rFonts w:ascii="Times New Roman" w:hAnsi="Times New Roman" w:cs="Times New Roman"/>
          <w:sz w:val="24"/>
          <w:szCs w:val="24"/>
        </w:rPr>
        <w:t>mokymo įstaigos (20</w:t>
      </w:r>
      <w:r w:rsidR="007403C5">
        <w:rPr>
          <w:rFonts w:ascii="Times New Roman" w:hAnsi="Times New Roman" w:cs="Times New Roman"/>
          <w:sz w:val="24"/>
          <w:szCs w:val="24"/>
        </w:rPr>
        <w:t>) ir kiti ūkio subjektai (18)</w:t>
      </w:r>
      <w:r w:rsidR="00B25620">
        <w:rPr>
          <w:rFonts w:ascii="Times New Roman" w:hAnsi="Times New Roman" w:cs="Times New Roman"/>
          <w:sz w:val="24"/>
          <w:szCs w:val="24"/>
        </w:rPr>
        <w:t>.</w:t>
      </w:r>
      <w:r w:rsidR="00B130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80"/>
        <w:gridCol w:w="2179"/>
        <w:gridCol w:w="2188"/>
        <w:gridCol w:w="2209"/>
        <w:gridCol w:w="2155"/>
        <w:gridCol w:w="1945"/>
        <w:gridCol w:w="1945"/>
      </w:tblGrid>
      <w:tr w:rsidR="00740AA1" w:rsidTr="00740AA1">
        <w:tc>
          <w:tcPr>
            <w:tcW w:w="2080" w:type="dxa"/>
          </w:tcPr>
          <w:p w:rsidR="00740AA1" w:rsidRDefault="00740AA1" w:rsidP="0074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</w:p>
        </w:tc>
        <w:tc>
          <w:tcPr>
            <w:tcW w:w="2179" w:type="dxa"/>
          </w:tcPr>
          <w:p w:rsidR="00740AA1" w:rsidRDefault="00740AA1" w:rsidP="0074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Ataskaitos pateikimas</w:t>
            </w:r>
          </w:p>
        </w:tc>
        <w:tc>
          <w:tcPr>
            <w:tcW w:w="2188" w:type="dxa"/>
          </w:tcPr>
          <w:p w:rsidR="00740AA1" w:rsidRDefault="00740AA1" w:rsidP="0074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Kriterijų nustatymas</w:t>
            </w:r>
          </w:p>
        </w:tc>
        <w:tc>
          <w:tcPr>
            <w:tcW w:w="2209" w:type="dxa"/>
          </w:tcPr>
          <w:p w:rsidR="00740AA1" w:rsidRDefault="00740AA1" w:rsidP="0074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Numatytos priemonės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situacijoms išvengti, padariniams sumažinti</w:t>
            </w:r>
          </w:p>
        </w:tc>
        <w:tc>
          <w:tcPr>
            <w:tcW w:w="2155" w:type="dxa"/>
          </w:tcPr>
          <w:p w:rsidR="00740AA1" w:rsidRDefault="00740AA1" w:rsidP="0074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 darbo vietoje</w:t>
            </w:r>
          </w:p>
        </w:tc>
        <w:tc>
          <w:tcPr>
            <w:tcW w:w="1945" w:type="dxa"/>
          </w:tcPr>
          <w:p w:rsidR="00740AA1" w:rsidRDefault="00740AA1" w:rsidP="0074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Pratybos</w:t>
            </w:r>
          </w:p>
        </w:tc>
        <w:tc>
          <w:tcPr>
            <w:tcW w:w="1945" w:type="dxa"/>
          </w:tcPr>
          <w:p w:rsidR="00740AA1" w:rsidRDefault="00740AA1" w:rsidP="0074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Valdymo planai</w:t>
            </w:r>
          </w:p>
        </w:tc>
      </w:tr>
      <w:tr w:rsidR="00740AA1" w:rsidTr="00740AA1">
        <w:tc>
          <w:tcPr>
            <w:tcW w:w="2080" w:type="dxa"/>
          </w:tcPr>
          <w:p w:rsidR="00740AA1" w:rsidRDefault="00740AA1" w:rsidP="00AF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Ikimokyklinės įstaigos</w:t>
            </w:r>
          </w:p>
        </w:tc>
        <w:tc>
          <w:tcPr>
            <w:tcW w:w="2179" w:type="dxa"/>
          </w:tcPr>
          <w:p w:rsidR="00740AA1" w:rsidRDefault="00462E95" w:rsidP="00AF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Pateikė – </w:t>
            </w:r>
            <w:r w:rsidR="006F2F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101CE" w:rsidRDefault="006F2FB4" w:rsidP="00AF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Nepateikė – 0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740AA1" w:rsidRDefault="005101CE" w:rsidP="00AF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Nustatė – 38</w:t>
            </w:r>
          </w:p>
          <w:p w:rsidR="005101CE" w:rsidRDefault="00A9748E" w:rsidP="00AF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Nenustatė –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209" w:type="dxa"/>
          </w:tcPr>
          <w:p w:rsidR="00740AA1" w:rsidRDefault="005101CE" w:rsidP="00AF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Numatė – 46</w:t>
            </w:r>
          </w:p>
          <w:p w:rsidR="005101CE" w:rsidRDefault="00A9748E" w:rsidP="00AF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Nenumatė –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155" w:type="dxa"/>
          </w:tcPr>
          <w:p w:rsidR="00740AA1" w:rsidRDefault="005101CE" w:rsidP="00AF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Pravedė – 46</w:t>
            </w:r>
          </w:p>
          <w:p w:rsidR="005101CE" w:rsidRDefault="00A9748E" w:rsidP="00AF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Nepravedė –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45" w:type="dxa"/>
          </w:tcPr>
          <w:p w:rsidR="00740AA1" w:rsidRDefault="005101CE" w:rsidP="00AF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Vykdė – 44</w:t>
            </w:r>
          </w:p>
          <w:p w:rsidR="005101CE" w:rsidRDefault="00A9748E" w:rsidP="00AF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Nevykdė –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45" w:type="dxa"/>
          </w:tcPr>
          <w:p w:rsidR="00740AA1" w:rsidRDefault="005101CE" w:rsidP="00AF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Parengė – 46</w:t>
            </w:r>
          </w:p>
          <w:p w:rsidR="005101CE" w:rsidRDefault="00A9748E" w:rsidP="00AF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Neparengė –</w:t>
            </w:r>
            <w:bookmarkStart w:id="0" w:name="_GoBack"/>
            <w:bookmarkEnd w:id="0"/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5101CE" w:rsidTr="00740AA1">
        <w:tc>
          <w:tcPr>
            <w:tcW w:w="2080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</w:p>
        </w:tc>
        <w:tc>
          <w:tcPr>
            <w:tcW w:w="2179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Pateikė –</w:t>
            </w:r>
            <w:r w:rsidR="006F2FB4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5101CE" w:rsidRDefault="005101CE" w:rsidP="006F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Nepateikė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5101CE" w:rsidRDefault="00A9748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Nenustatė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09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5101CE" w:rsidRDefault="00A9748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Nenumatė –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155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Pravedė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5101CE" w:rsidRDefault="00A9748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Nepravedė –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45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01CE" w:rsidRDefault="00A9748E" w:rsidP="00AD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Nevykdė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45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5101CE" w:rsidRDefault="00A9748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Neparengė –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5101CE" w:rsidTr="00740AA1">
        <w:tc>
          <w:tcPr>
            <w:tcW w:w="2080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Medicinos įstaigos </w:t>
            </w:r>
          </w:p>
        </w:tc>
        <w:tc>
          <w:tcPr>
            <w:tcW w:w="2179" w:type="dxa"/>
          </w:tcPr>
          <w:p w:rsidR="005101CE" w:rsidRDefault="005101CE" w:rsidP="00EC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Pateikė –</w:t>
            </w:r>
            <w:r w:rsidR="00EC4772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Nepateikė – </w:t>
            </w:r>
            <w:r w:rsidR="00EC47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8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5101CE" w:rsidRDefault="00A9748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Nenustatė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209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5101CE" w:rsidRDefault="00A9748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Nenumatė –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155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Pravedė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5101CE" w:rsidRDefault="00A9748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Nepravedė –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45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01CE" w:rsidRDefault="00A9748E" w:rsidP="00AD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Nevykdė –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5101CE" w:rsidRDefault="00A9748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Neparengė –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5101CE" w:rsidTr="00740AA1">
        <w:tc>
          <w:tcPr>
            <w:tcW w:w="2080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mokymo įstaigos</w:t>
            </w:r>
          </w:p>
        </w:tc>
        <w:tc>
          <w:tcPr>
            <w:tcW w:w="2179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Pateikė –</w:t>
            </w:r>
            <w:r w:rsidR="006F2FB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5101CE" w:rsidRDefault="005101CE" w:rsidP="00AD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Nepateikė – </w:t>
            </w:r>
            <w:r w:rsidR="006F2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5101CE" w:rsidRDefault="00A9748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Nenustatė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09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5101CE" w:rsidRDefault="004C599F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Nenumatė –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155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Pravedė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5101CE" w:rsidRDefault="004C599F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Nepravedė –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45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Nevykdė 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  <w:tc>
          <w:tcPr>
            <w:tcW w:w="1945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Parengė –</w:t>
            </w:r>
            <w:r w:rsidR="00AD59A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5101CE" w:rsidRDefault="004C599F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Neparengė –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5101CE" w:rsidTr="00740AA1">
        <w:tc>
          <w:tcPr>
            <w:tcW w:w="2080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subjektai</w:t>
            </w:r>
          </w:p>
        </w:tc>
        <w:tc>
          <w:tcPr>
            <w:tcW w:w="2179" w:type="dxa"/>
          </w:tcPr>
          <w:p w:rsidR="005101CE" w:rsidRDefault="006F2FB4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Pateikė – 47</w:t>
            </w:r>
          </w:p>
          <w:p w:rsidR="005101CE" w:rsidRDefault="005101CE" w:rsidP="006F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Nepateikė – </w:t>
            </w:r>
            <w:r w:rsidR="006F2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Nustatė – 38</w:t>
            </w:r>
          </w:p>
          <w:p w:rsidR="005101CE" w:rsidRDefault="004C599F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Nenustatė –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209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Numatė – 46</w:t>
            </w:r>
          </w:p>
          <w:p w:rsidR="005101CE" w:rsidRDefault="004C599F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Nenumatė –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155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Pravedė – 46</w:t>
            </w:r>
          </w:p>
          <w:p w:rsidR="005101CE" w:rsidRDefault="004C599F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Nepravedė –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45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Vykdė – 44</w:t>
            </w:r>
          </w:p>
          <w:p w:rsidR="005101CE" w:rsidRDefault="004C599F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Nevykdė –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45" w:type="dxa"/>
          </w:tcPr>
          <w:p w:rsidR="005101CE" w:rsidRDefault="005101CE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Parengė – 46</w:t>
            </w:r>
          </w:p>
          <w:p w:rsidR="005101CE" w:rsidRDefault="004C599F" w:rsidP="0051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Neparengė –</w:t>
            </w:r>
            <w:r w:rsidR="005101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DE26E1" w:rsidRDefault="00462E95" w:rsidP="00462E95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Didžiausia problema – p</w:t>
      </w:r>
      <w:r w:rsidR="00DE26E1">
        <w:rPr>
          <w:rFonts w:ascii="Times New Roman" w:hAnsi="Times New Roman" w:cs="Times New Roman"/>
          <w:sz w:val="24"/>
          <w:szCs w:val="24"/>
        </w:rPr>
        <w:t xml:space="preserve">ratybos </w:t>
      </w:r>
      <w:r w:rsidR="004E5ECD">
        <w:rPr>
          <w:rFonts w:ascii="Times New Roman" w:hAnsi="Times New Roman" w:cs="Times New Roman"/>
          <w:sz w:val="24"/>
          <w:szCs w:val="24"/>
        </w:rPr>
        <w:t>ir kriterijų nustatymas. 2018 m</w:t>
      </w:r>
      <w:r w:rsidR="00DE26E1">
        <w:rPr>
          <w:rFonts w:ascii="Times New Roman" w:hAnsi="Times New Roman" w:cs="Times New Roman"/>
          <w:sz w:val="24"/>
          <w:szCs w:val="24"/>
        </w:rPr>
        <w:t>etai buvo pirmieji po naujos tvarkos nustatymo, todėl dalis įstaigų nesužiūrėjo šio pasikeitimo ir padarė pagal seną tvarką. Pratybos visada sunkiai sekasi, dažnai motyvuojant laiko stoka</w:t>
      </w:r>
      <w:r w:rsidR="001349A6">
        <w:rPr>
          <w:rFonts w:ascii="Times New Roman" w:hAnsi="Times New Roman" w:cs="Times New Roman"/>
          <w:sz w:val="24"/>
          <w:szCs w:val="24"/>
        </w:rPr>
        <w:t>.</w:t>
      </w:r>
      <w:r w:rsidR="00DE2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4EB" w:rsidRPr="001944BA" w:rsidRDefault="00AF44EB" w:rsidP="00AF4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44EB" w:rsidRPr="001944BA" w:rsidSect="00010901">
      <w:pgSz w:w="16838" w:h="11906" w:orient="landscape"/>
      <w:pgMar w:top="1134" w:right="99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BA"/>
    <w:rsid w:val="00002C85"/>
    <w:rsid w:val="00010901"/>
    <w:rsid w:val="001023B0"/>
    <w:rsid w:val="001349A6"/>
    <w:rsid w:val="001944BA"/>
    <w:rsid w:val="002F72D8"/>
    <w:rsid w:val="004003EB"/>
    <w:rsid w:val="004009FE"/>
    <w:rsid w:val="00433B50"/>
    <w:rsid w:val="00462E95"/>
    <w:rsid w:val="004C599F"/>
    <w:rsid w:val="004E5ECD"/>
    <w:rsid w:val="005101CE"/>
    <w:rsid w:val="005934E3"/>
    <w:rsid w:val="005A0594"/>
    <w:rsid w:val="005A5101"/>
    <w:rsid w:val="00603955"/>
    <w:rsid w:val="006C2D67"/>
    <w:rsid w:val="006F2FB4"/>
    <w:rsid w:val="007403C5"/>
    <w:rsid w:val="00740AA1"/>
    <w:rsid w:val="008917BD"/>
    <w:rsid w:val="00894969"/>
    <w:rsid w:val="0098653E"/>
    <w:rsid w:val="009D744D"/>
    <w:rsid w:val="00A9748E"/>
    <w:rsid w:val="00AD59AA"/>
    <w:rsid w:val="00AF44EB"/>
    <w:rsid w:val="00B13081"/>
    <w:rsid w:val="00B25620"/>
    <w:rsid w:val="00B2690F"/>
    <w:rsid w:val="00CB6176"/>
    <w:rsid w:val="00DE26E1"/>
    <w:rsid w:val="00E0366D"/>
    <w:rsid w:val="00E0783D"/>
    <w:rsid w:val="00E13C36"/>
    <w:rsid w:val="00EC4772"/>
    <w:rsid w:val="00EE7DBE"/>
    <w:rsid w:val="00EF3E71"/>
    <w:rsid w:val="00F94075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7CA7"/>
  <w15:chartTrackingRefBased/>
  <w15:docId w15:val="{09B361CF-85BF-4E6E-80F6-FB1A21C8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1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Zilvinas Vainora</dc:creator>
  <cp:keywords/>
  <dc:description/>
  <cp:lastModifiedBy>Asta Chrustaliova</cp:lastModifiedBy>
  <cp:revision>4</cp:revision>
  <dcterms:created xsi:type="dcterms:W3CDTF">2019-03-27T13:40:00Z</dcterms:created>
  <dcterms:modified xsi:type="dcterms:W3CDTF">2019-03-27T13:51:00Z</dcterms:modified>
</cp:coreProperties>
</file>