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FE7CA2" w14:paraId="0FA6BF66" w14:textId="77777777" w:rsidTr="00C57681">
        <w:tc>
          <w:tcPr>
            <w:tcW w:w="3969" w:type="dxa"/>
          </w:tcPr>
          <w:p w14:paraId="0FA6BF65" w14:textId="77777777" w:rsidR="0006079E" w:rsidRPr="00FE7CA2" w:rsidRDefault="0006079E" w:rsidP="00FE7CA2">
            <w:pPr>
              <w:tabs>
                <w:tab w:val="left" w:pos="5070"/>
                <w:tab w:val="left" w:pos="5366"/>
                <w:tab w:val="left" w:pos="6771"/>
                <w:tab w:val="left" w:pos="7363"/>
              </w:tabs>
              <w:jc w:val="both"/>
            </w:pPr>
            <w:bookmarkStart w:id="0" w:name="_GoBack"/>
            <w:bookmarkEnd w:id="0"/>
            <w:r w:rsidRPr="00FE7CA2">
              <w:t>P</w:t>
            </w:r>
            <w:r w:rsidR="0019615E" w:rsidRPr="00FE7CA2">
              <w:t>RITARTA</w:t>
            </w:r>
          </w:p>
        </w:tc>
      </w:tr>
      <w:tr w:rsidR="0006079E" w:rsidRPr="00FE7CA2" w14:paraId="0FA6BF68" w14:textId="77777777" w:rsidTr="00C57681">
        <w:tc>
          <w:tcPr>
            <w:tcW w:w="3969" w:type="dxa"/>
          </w:tcPr>
          <w:p w14:paraId="0FA6BF67" w14:textId="77777777" w:rsidR="0006079E" w:rsidRPr="00FE7CA2" w:rsidRDefault="0006079E" w:rsidP="00FE7CA2">
            <w:r w:rsidRPr="00FE7CA2">
              <w:t>Klaipėdos miesto savivaldybės</w:t>
            </w:r>
          </w:p>
        </w:tc>
      </w:tr>
      <w:tr w:rsidR="0006079E" w:rsidRPr="00FE7CA2" w14:paraId="0FA6BF6A" w14:textId="77777777" w:rsidTr="00C57681">
        <w:tc>
          <w:tcPr>
            <w:tcW w:w="3969" w:type="dxa"/>
          </w:tcPr>
          <w:p w14:paraId="0FA6BF69" w14:textId="77777777" w:rsidR="0006079E" w:rsidRPr="00FE7CA2" w:rsidRDefault="0006079E" w:rsidP="00FE7CA2">
            <w:r w:rsidRPr="00FE7CA2">
              <w:t xml:space="preserve">tarybos </w:t>
            </w:r>
            <w:bookmarkStart w:id="1" w:name="registravimoDataIlga"/>
            <w:r w:rsidRPr="00FE7CA2">
              <w:rPr>
                <w:noProof/>
              </w:rPr>
              <w:fldChar w:fldCharType="begin">
                <w:ffData>
                  <w:name w:val="registravimoDataIlga"/>
                  <w:enabled/>
                  <w:calcOnExit w:val="0"/>
                  <w:textInput>
                    <w:maxLength w:val="1"/>
                  </w:textInput>
                </w:ffData>
              </w:fldChar>
            </w:r>
            <w:r w:rsidRPr="00FE7CA2">
              <w:rPr>
                <w:noProof/>
              </w:rPr>
              <w:instrText xml:space="preserve"> FORMTEXT </w:instrText>
            </w:r>
            <w:r w:rsidRPr="00FE7CA2">
              <w:rPr>
                <w:noProof/>
              </w:rPr>
            </w:r>
            <w:r w:rsidRPr="00FE7CA2">
              <w:rPr>
                <w:noProof/>
              </w:rPr>
              <w:fldChar w:fldCharType="separate"/>
            </w:r>
            <w:r w:rsidRPr="00FE7CA2">
              <w:rPr>
                <w:noProof/>
              </w:rPr>
              <w:t>2019 m. balandžio 12 d.</w:t>
            </w:r>
            <w:r w:rsidRPr="00FE7CA2">
              <w:rPr>
                <w:noProof/>
              </w:rPr>
              <w:fldChar w:fldCharType="end"/>
            </w:r>
            <w:bookmarkEnd w:id="1"/>
          </w:p>
        </w:tc>
      </w:tr>
      <w:tr w:rsidR="0006079E" w:rsidRPr="00FE7CA2" w14:paraId="0FA6BF6C" w14:textId="77777777" w:rsidTr="00C57681">
        <w:tc>
          <w:tcPr>
            <w:tcW w:w="3969" w:type="dxa"/>
          </w:tcPr>
          <w:p w14:paraId="0FA6BF6B" w14:textId="77777777" w:rsidR="0006079E" w:rsidRPr="00FE7CA2" w:rsidRDefault="0006079E" w:rsidP="00FE7CA2">
            <w:pPr>
              <w:tabs>
                <w:tab w:val="left" w:pos="5070"/>
                <w:tab w:val="left" w:pos="5366"/>
                <w:tab w:val="left" w:pos="6771"/>
                <w:tab w:val="left" w:pos="7363"/>
              </w:tabs>
            </w:pPr>
            <w:r w:rsidRPr="00FE7CA2">
              <w:t xml:space="preserve">sprendimu Nr. </w:t>
            </w:r>
            <w:bookmarkStart w:id="2" w:name="registravimoNr"/>
            <w:r w:rsidR="0034183E" w:rsidRPr="00FE7CA2">
              <w:t>T2-108</w:t>
            </w:r>
            <w:bookmarkEnd w:id="2"/>
          </w:p>
        </w:tc>
      </w:tr>
    </w:tbl>
    <w:p w14:paraId="0FA6BF6D" w14:textId="77777777" w:rsidR="00832CC9" w:rsidRPr="00FE7CA2" w:rsidRDefault="00832CC9" w:rsidP="00FE7CA2">
      <w:pPr>
        <w:jc w:val="center"/>
      </w:pPr>
    </w:p>
    <w:p w14:paraId="0FA6BF6E" w14:textId="77777777" w:rsidR="00832CC9" w:rsidRPr="00FE7CA2" w:rsidRDefault="00832CC9" w:rsidP="00FE7CA2">
      <w:pPr>
        <w:jc w:val="center"/>
      </w:pPr>
    </w:p>
    <w:p w14:paraId="0FA6BF6F" w14:textId="77777777" w:rsidR="00F32AA9" w:rsidRDefault="00F32AA9" w:rsidP="00F32AA9">
      <w:pPr>
        <w:tabs>
          <w:tab w:val="left" w:pos="360"/>
        </w:tabs>
        <w:jc w:val="center"/>
      </w:pPr>
      <w:r>
        <w:rPr>
          <w:b/>
        </w:rPr>
        <w:t>KLAIPĖDOS MIESTO SAVIVALDYBĖS KONTROLĖS IR AUDITO TARNYBOS 2018</w:t>
      </w:r>
      <w:r>
        <w:t> </w:t>
      </w:r>
      <w:r>
        <w:rPr>
          <w:b/>
        </w:rPr>
        <w:t>METŲ VEIKLOS ATASKAITA</w:t>
      </w:r>
    </w:p>
    <w:p w14:paraId="0FA6BF70" w14:textId="77777777" w:rsidR="00F32AA9" w:rsidRDefault="00F32AA9" w:rsidP="00F32AA9">
      <w:pPr>
        <w:tabs>
          <w:tab w:val="left" w:pos="1134"/>
        </w:tabs>
        <w:jc w:val="both"/>
      </w:pPr>
    </w:p>
    <w:p w14:paraId="0FA6BF71" w14:textId="77777777" w:rsidR="00F32AA9" w:rsidRDefault="00F32AA9" w:rsidP="00F32AA9">
      <w:pPr>
        <w:tabs>
          <w:tab w:val="left" w:pos="1134"/>
        </w:tabs>
        <w:jc w:val="center"/>
        <w:rPr>
          <w:b/>
        </w:rPr>
      </w:pPr>
      <w:r>
        <w:rPr>
          <w:b/>
        </w:rPr>
        <w:t>I SKYRIUS</w:t>
      </w:r>
    </w:p>
    <w:p w14:paraId="0FA6BF72" w14:textId="77777777" w:rsidR="00F32AA9" w:rsidRDefault="00F32AA9" w:rsidP="00F32AA9">
      <w:pPr>
        <w:tabs>
          <w:tab w:val="left" w:pos="1134"/>
        </w:tabs>
        <w:jc w:val="center"/>
        <w:rPr>
          <w:b/>
          <w:bCs/>
          <w:lang w:eastAsia="lt-LT"/>
        </w:rPr>
      </w:pPr>
      <w:r>
        <w:rPr>
          <w:b/>
        </w:rPr>
        <w:t>ĮŽANGA</w:t>
      </w:r>
    </w:p>
    <w:p w14:paraId="0FA6BF73" w14:textId="77777777" w:rsidR="00F32AA9" w:rsidRDefault="00F32AA9" w:rsidP="00F32AA9">
      <w:pPr>
        <w:tabs>
          <w:tab w:val="left" w:pos="1134"/>
        </w:tabs>
        <w:ind w:firstLine="851"/>
        <w:jc w:val="both"/>
        <w:rPr>
          <w:b/>
          <w:bCs/>
          <w:lang w:eastAsia="lt-LT"/>
        </w:rPr>
      </w:pPr>
    </w:p>
    <w:p w14:paraId="0FA6BF74" w14:textId="77777777" w:rsidR="00F32AA9" w:rsidRDefault="00F32AA9" w:rsidP="00F32AA9">
      <w:pPr>
        <w:tabs>
          <w:tab w:val="left" w:pos="1134"/>
        </w:tabs>
        <w:ind w:firstLine="709"/>
        <w:jc w:val="both"/>
      </w:pPr>
      <w:r>
        <w:t xml:space="preserve">1. Klaipėdos miesto savivaldybės kontrolės ir audito tarnyba (toliau – Tarnyba) yra viešasis juridinis asmuo – savivaldybės biudžetinė įstaiga, išlaikoma iš Klaipėdos miesto savivaldybės biudžeto. Tarnybos steigėja ir savininkė yra Klaipėdos miesto savivaldybė (toliau – Savivaldybė). Tarnybos </w:t>
      </w:r>
      <w:r>
        <w:rPr>
          <w:shd w:val="clear" w:color="auto" w:fill="FFFFFF"/>
        </w:rPr>
        <w:t>steigėjo ir s</w:t>
      </w:r>
      <w:r>
        <w:t>avininko teises ir pareigas įgyvendinanti institucija yra Savivaldybės taryba, kurios kompetenciją nustato Lietuvos Respublikos biudžetinių įstaigų įstatymas ir Lietuvos Respublikos vietos savivaldos įstatymas.</w:t>
      </w:r>
    </w:p>
    <w:p w14:paraId="0FA6BF75" w14:textId="77777777" w:rsidR="00F32AA9" w:rsidRDefault="00F32AA9" w:rsidP="00F32AA9">
      <w:pPr>
        <w:tabs>
          <w:tab w:val="left" w:pos="1134"/>
        </w:tabs>
        <w:ind w:firstLine="709"/>
        <w:jc w:val="both"/>
        <w:rPr>
          <w:rFonts w:eastAsia="Calibri"/>
        </w:rPr>
      </w:pPr>
      <w:r>
        <w:rPr>
          <w:rFonts w:eastAsia="Calibri"/>
        </w:rPr>
        <w:t xml:space="preserve">2. Tarnyba savo veikloje vadovaujasi Lietuvos Respublikos Konstitucija, Vietos savivaldos įstatymu, kitais įstatymais, Valstybinio audito reikalavimais, Lietuvos Respublikos valstybės kontrolės (toliau – Valstybės kontrolė) parengtomis metodikomis, Savivaldybės tarybos veiklos reglamentu, </w:t>
      </w:r>
      <w:r>
        <w:t>Tarnybos nuostatais</w:t>
      </w:r>
      <w:r>
        <w:rPr>
          <w:rFonts w:eastAsia="Calibri"/>
        </w:rPr>
        <w:t xml:space="preserve"> ir kitais norminiais teisės aktais. </w:t>
      </w:r>
    </w:p>
    <w:p w14:paraId="0FA6BF76" w14:textId="77777777" w:rsidR="00F32AA9" w:rsidRDefault="00F32AA9" w:rsidP="00F32AA9">
      <w:pPr>
        <w:ind w:firstLine="709"/>
        <w:jc w:val="both"/>
      </w:pPr>
      <w:r>
        <w:t xml:space="preserve">3. Tarnybos vidaus darbą reglamentuoja Tarnybos vidaus tvarkos taisyklės, valstybės tarnautojų pareigybių aprašymai ir kiti vidaus darbo tvarkos aprašai. Tarnybos veikla organizuojama vadovaujantis Tarnybos veiklos planais. </w:t>
      </w:r>
    </w:p>
    <w:p w14:paraId="0FA6BF77" w14:textId="77777777" w:rsidR="00F32AA9" w:rsidRDefault="00F32AA9" w:rsidP="00F32AA9">
      <w:pPr>
        <w:autoSpaceDE w:val="0"/>
        <w:autoSpaceDN w:val="0"/>
        <w:adjustRightInd w:val="0"/>
        <w:ind w:firstLine="709"/>
        <w:jc w:val="both"/>
        <w:rPr>
          <w:rFonts w:eastAsia="Calibri"/>
        </w:rPr>
      </w:pPr>
      <w:r>
        <w:t xml:space="preserve">4. Tarnybos veiklos sritis – išorės auditas ir kontrolė Savivaldybėje. </w:t>
      </w:r>
      <w:r>
        <w:rPr>
          <w:bCs/>
          <w:color w:val="000000"/>
        </w:rPr>
        <w:t xml:space="preserve">Auditas grindžiamas šiais principais: </w:t>
      </w:r>
      <w:r>
        <w:rPr>
          <w:bCs/>
        </w:rPr>
        <w:t xml:space="preserve">audito standartų pritaikymo, </w:t>
      </w:r>
      <w:r>
        <w:rPr>
          <w:bCs/>
          <w:color w:val="000000"/>
        </w:rPr>
        <w:t xml:space="preserve">nuomonės nepriklausomumo, </w:t>
      </w:r>
      <w:r>
        <w:rPr>
          <w:bCs/>
          <w:noProof/>
          <w:color w:val="000000"/>
        </w:rPr>
        <w:t xml:space="preserve">viešosios </w:t>
      </w:r>
      <w:r>
        <w:rPr>
          <w:bCs/>
          <w:color w:val="000000"/>
        </w:rPr>
        <w:t xml:space="preserve">atskaitomybės, audituojamo subjekto vadovybės atsakomybės, vidaus kontrolės, duomenų prieinamumo, </w:t>
      </w:r>
      <w:r>
        <w:rPr>
          <w:bCs/>
          <w:noProof/>
          <w:color w:val="000000"/>
        </w:rPr>
        <w:t>viešųjų</w:t>
      </w:r>
      <w:r>
        <w:rPr>
          <w:bCs/>
          <w:color w:val="000000"/>
        </w:rPr>
        <w:t xml:space="preserve"> ir privačių interesų konflikto vengimo. Auditu siekiama paveikti, kad būtų išvengta klaidų, būtų sustiprinta vidaus kontrolė, padidintas veiklos efektyvumas. </w:t>
      </w:r>
    </w:p>
    <w:p w14:paraId="0FA6BF78" w14:textId="77777777" w:rsidR="00F32AA9" w:rsidRDefault="00F32AA9" w:rsidP="00F32AA9">
      <w:pPr>
        <w:tabs>
          <w:tab w:val="left" w:pos="1134"/>
        </w:tabs>
        <w:ind w:firstLine="709"/>
        <w:jc w:val="both"/>
      </w:pPr>
      <w:r>
        <w:t>5. Pagrindinis Tarnybos veiklos tikslas – prižiūrėti, ar teisėtai, efektyviai, ekonomiškai ir rezultatyviai valdomas ir naudojamas Savivaldybės turtas bei patikėjimo teise valdomas valstybės turtas, kaip vykdomas Savivaldybės biudžetas ir naudojami kiti piniginiai ištekliai. Tarnyba</w:t>
      </w:r>
      <w:r>
        <w:rPr>
          <w:bCs/>
          <w:color w:val="000000"/>
        </w:rPr>
        <w:t xml:space="preserve"> </w:t>
      </w:r>
      <w:r>
        <w:t>atlieka Savivaldybės administracijos, Savivaldybės administravimo subjektų ir Savivaldybės kontroliuojamų uždarųjų akcinių bendrovių auditą ir teikia išvadas Savivaldybės tarybai.</w:t>
      </w:r>
    </w:p>
    <w:p w14:paraId="0FA6BF79" w14:textId="77777777" w:rsidR="00F32AA9" w:rsidRDefault="00F32AA9" w:rsidP="00F32AA9">
      <w:pPr>
        <w:tabs>
          <w:tab w:val="left" w:pos="1134"/>
        </w:tabs>
        <w:ind w:firstLine="709"/>
        <w:jc w:val="both"/>
      </w:pPr>
      <w:r>
        <w:t>6. Tarnybai vadovauja ir už jos veiklą atsako Savivaldybės kontrolierius. Jis atskaitingas Savivaldybės tarybai ir Savivaldybės tarybos veiklos reglamente nustatyta tvarka ir terminais teikia Savivaldybės tarybai Tarnybos metinę veiklos ataskaitą. Tarnybos veiklos ataskaita arba jos santrauka ir Tarnybos atlikto audito ataskaitos ir išvados skelbiamos Savivaldybės interneto svetainėje.</w:t>
      </w:r>
    </w:p>
    <w:p w14:paraId="0FA6BF7A" w14:textId="77777777" w:rsidR="00F32AA9" w:rsidRDefault="00F32AA9" w:rsidP="00F32AA9">
      <w:pPr>
        <w:tabs>
          <w:tab w:val="left" w:pos="1134"/>
        </w:tabs>
        <w:ind w:firstLine="709"/>
        <w:jc w:val="both"/>
      </w:pPr>
      <w:r>
        <w:t xml:space="preserve">7. Tarnybos veiklą prižiūri, </w:t>
      </w:r>
      <w:r>
        <w:rPr>
          <w:lang w:eastAsia="lt-LT"/>
        </w:rPr>
        <w:t xml:space="preserve">metinio veiklos plano įgyvendinimo kontrolę atlieka </w:t>
      </w:r>
      <w:r>
        <w:t xml:space="preserve">Savivaldybės tarybos Kontrolės komitetas pagal Savivaldybės tarybos patvirtintą Kontrolės komiteto veiklos programą. </w:t>
      </w:r>
    </w:p>
    <w:p w14:paraId="0FA6BF7B" w14:textId="77777777" w:rsidR="00F32AA9" w:rsidRDefault="00F32AA9" w:rsidP="00F32AA9">
      <w:pPr>
        <w:tabs>
          <w:tab w:val="left" w:pos="1134"/>
        </w:tabs>
        <w:ind w:firstLine="709"/>
        <w:jc w:val="both"/>
        <w:rPr>
          <w:snapToGrid w:val="0"/>
        </w:rPr>
      </w:pPr>
      <w:r>
        <w:rPr>
          <w:snapToGrid w:val="0"/>
        </w:rPr>
        <w:t xml:space="preserve">8. Tarnybos atliekamo audito išorės peržiūrą valstybės kontrolieriaus nustatyta tvarka atlieka Valstybės kontrolė. </w:t>
      </w:r>
    </w:p>
    <w:p w14:paraId="0FA6BF7C" w14:textId="77777777" w:rsidR="00F32AA9" w:rsidRDefault="00F32AA9" w:rsidP="00F32AA9">
      <w:pPr>
        <w:tabs>
          <w:tab w:val="left" w:pos="1134"/>
        </w:tabs>
        <w:jc w:val="both"/>
        <w:rPr>
          <w:snapToGrid w:val="0"/>
        </w:rPr>
      </w:pPr>
    </w:p>
    <w:p w14:paraId="0FA6BF7D" w14:textId="77777777" w:rsidR="00F32AA9" w:rsidRDefault="00F32AA9" w:rsidP="00F32AA9">
      <w:pPr>
        <w:tabs>
          <w:tab w:val="left" w:pos="1134"/>
        </w:tabs>
        <w:jc w:val="center"/>
        <w:rPr>
          <w:b/>
          <w:snapToGrid w:val="0"/>
        </w:rPr>
      </w:pPr>
      <w:r>
        <w:rPr>
          <w:b/>
          <w:snapToGrid w:val="0"/>
        </w:rPr>
        <w:t>II SKYRIUS</w:t>
      </w:r>
    </w:p>
    <w:p w14:paraId="0FA6BF7E" w14:textId="77777777" w:rsidR="00F32AA9" w:rsidRDefault="00F32AA9" w:rsidP="00F32AA9">
      <w:pPr>
        <w:tabs>
          <w:tab w:val="left" w:pos="1134"/>
        </w:tabs>
        <w:jc w:val="center"/>
        <w:rPr>
          <w:b/>
          <w:snapToGrid w:val="0"/>
        </w:rPr>
      </w:pPr>
      <w:r>
        <w:rPr>
          <w:b/>
          <w:snapToGrid w:val="0"/>
        </w:rPr>
        <w:t>TARNYBOS VEIKLOS APLINKA</w:t>
      </w:r>
    </w:p>
    <w:p w14:paraId="0FA6BF7F" w14:textId="77777777" w:rsidR="00F32AA9" w:rsidRDefault="00F32AA9" w:rsidP="00F32AA9">
      <w:pPr>
        <w:tabs>
          <w:tab w:val="left" w:pos="1134"/>
        </w:tabs>
        <w:jc w:val="both"/>
        <w:rPr>
          <w:snapToGrid w:val="0"/>
        </w:rPr>
      </w:pPr>
    </w:p>
    <w:p w14:paraId="0FA6BF80" w14:textId="77777777" w:rsidR="00F32AA9" w:rsidRDefault="00F32AA9" w:rsidP="00F32AA9">
      <w:pPr>
        <w:ind w:firstLine="709"/>
        <w:jc w:val="both"/>
        <w:rPr>
          <w:bCs/>
          <w:color w:val="000000" w:themeColor="text1"/>
        </w:rPr>
      </w:pPr>
      <w:r>
        <w:rPr>
          <w:bCs/>
          <w:color w:val="000000" w:themeColor="text1"/>
        </w:rPr>
        <w:t xml:space="preserve">9. Tarnyba, be teisės aktais jai deleguotų išorės audito funkcijų, vykdė bendras biudžetinės įstaigos funkcijas, iš kurių pagrindinės – veiklos planavimas, viešojo administravimo įstaigos </w:t>
      </w:r>
      <w:r>
        <w:rPr>
          <w:bCs/>
          <w:color w:val="000000" w:themeColor="text1"/>
        </w:rPr>
        <w:lastRenderedPageBreak/>
        <w:t xml:space="preserve">dokumentų tvarkymas, personalo valdymas, valstybės tarnautojų mokymas, jų tarnybinės veiklos vertinimas ir kt. </w:t>
      </w:r>
    </w:p>
    <w:p w14:paraId="0FA6BF81" w14:textId="77777777" w:rsidR="00F32AA9" w:rsidRDefault="00F32AA9" w:rsidP="00F32AA9">
      <w:pPr>
        <w:ind w:firstLine="709"/>
        <w:jc w:val="both"/>
        <w:rPr>
          <w:bCs/>
          <w:color w:val="000000" w:themeColor="text1"/>
        </w:rPr>
      </w:pPr>
      <w:r>
        <w:rPr>
          <w:bCs/>
          <w:color w:val="000000" w:themeColor="text1"/>
        </w:rPr>
        <w:t xml:space="preserve">10. Savivaldybės tarybos patvirtinti Tarnybos nuostatai yra pagrindinis dokumentas, kuriuo įstaiga vadovaujasi savo veikloje. Juose išvardyti Tarnybos veiklos tikslai tiek atliekant išorės auditą, tiek organizuojant valstybės tarnybos ir kitas funkcijas. </w:t>
      </w:r>
    </w:p>
    <w:p w14:paraId="0FA6BF82" w14:textId="77777777" w:rsidR="00F32AA9" w:rsidRDefault="00F32AA9" w:rsidP="00F32AA9">
      <w:pPr>
        <w:ind w:firstLine="709"/>
        <w:jc w:val="both"/>
        <w:rPr>
          <w:rFonts w:eastAsia="Calibri"/>
        </w:rPr>
      </w:pPr>
      <w:r>
        <w:rPr>
          <w:bCs/>
        </w:rPr>
        <w:t xml:space="preserve">11. Visi Tarnybos darbuotojai yra valstybės tarnautojai, turi aukštąjį universitetinį išsilavinimą, </w:t>
      </w:r>
      <w:r>
        <w:t xml:space="preserve">nuolat tobulina žinias, kelia kvalifikaciją, domisi gerąja praktika ir jos pritaikymu savo darbe. </w:t>
      </w:r>
    </w:p>
    <w:p w14:paraId="0FA6BF83" w14:textId="77777777" w:rsidR="00F32AA9" w:rsidRDefault="00F32AA9" w:rsidP="00F32AA9">
      <w:pPr>
        <w:ind w:firstLine="709"/>
        <w:jc w:val="both"/>
      </w:pPr>
      <w:r>
        <w:rPr>
          <w:rFonts w:eastAsia="Calibri"/>
        </w:rPr>
        <w:t xml:space="preserve">12. 2018 m. daug dėmesio buvo skirta Tarnybos darbuotojų kompetencijoms tobulinti. Tarnybos darbuotojai mokėsi, sėmėsi patirties ir tobulino įgūdžius įvairiuose mokymuose ir seminaruose. </w:t>
      </w:r>
      <w:r>
        <w:t>Tarnyba kvalifikacijai kelti 2018 m. panaudojo 2,4 tūkst. Eur biudžeto lėšų, arba 1,60 proc. bendro darbo užmokesčio fondo</w:t>
      </w:r>
      <w:r>
        <w:rPr>
          <w:vertAlign w:val="superscript"/>
        </w:rPr>
        <w:footnoteReference w:id="1"/>
      </w:r>
      <w:r>
        <w:t>. Vidutiniškai vienas Tarnybos darbuotojas mokėsi ir kėlė kvalifikaciją apie 37 valandas ir jam buvo vidutiniškai panaudota 300 Eur.</w:t>
      </w:r>
    </w:p>
    <w:p w14:paraId="0FA6BF84" w14:textId="77777777" w:rsidR="00F32AA9" w:rsidRDefault="00F32AA9" w:rsidP="00F32AA9">
      <w:pPr>
        <w:jc w:val="both"/>
      </w:pPr>
    </w:p>
    <w:p w14:paraId="0FA6BF85" w14:textId="77777777" w:rsidR="00F32AA9" w:rsidRDefault="00F32AA9" w:rsidP="00F32AA9">
      <w:pPr>
        <w:jc w:val="center"/>
        <w:rPr>
          <w:b/>
        </w:rPr>
      </w:pPr>
      <w:r>
        <w:rPr>
          <w:b/>
        </w:rPr>
        <w:t>III SKYRIUS</w:t>
      </w:r>
    </w:p>
    <w:p w14:paraId="0FA6BF86" w14:textId="77777777" w:rsidR="00F32AA9" w:rsidRDefault="00F32AA9" w:rsidP="00F32AA9">
      <w:pPr>
        <w:jc w:val="center"/>
        <w:rPr>
          <w:b/>
        </w:rPr>
      </w:pPr>
      <w:r>
        <w:rPr>
          <w:b/>
        </w:rPr>
        <w:t>VEIKLOS ORGANIZAVIMAS IR TARPINSTITUCINIS BENDRADARBIAVIMAS</w:t>
      </w:r>
    </w:p>
    <w:p w14:paraId="0FA6BF87" w14:textId="77777777" w:rsidR="00F32AA9" w:rsidRDefault="00F32AA9" w:rsidP="00F32AA9">
      <w:pPr>
        <w:jc w:val="both"/>
      </w:pPr>
    </w:p>
    <w:p w14:paraId="0FA6BF88" w14:textId="77777777" w:rsidR="00F32AA9" w:rsidRDefault="00F32AA9" w:rsidP="00F32AA9">
      <w:pPr>
        <w:autoSpaceDE w:val="0"/>
        <w:autoSpaceDN w:val="0"/>
        <w:adjustRightInd w:val="0"/>
        <w:ind w:firstLine="709"/>
        <w:jc w:val="both"/>
        <w:rPr>
          <w:color w:val="000000" w:themeColor="text1"/>
        </w:rPr>
      </w:pPr>
      <w:r>
        <w:rPr>
          <w:bCs/>
          <w:color w:val="000000"/>
        </w:rPr>
        <w:t xml:space="preserve">13. Siekdamas tinkamai organizuoti Tarnybos darbą ir teisės aktais nustatytų funkcijų įgyvendinimą, Savivaldybės kontrolierius kasmet rengia ir su Savivaldybės tarybos Kontrolės komitetu derina veiklos planą. </w:t>
      </w:r>
      <w:r>
        <w:t xml:space="preserve">Parengtas, suderintas (Kontrolės komiteto posėdžio 2017 m. lapkričio 2 d. protokolas </w:t>
      </w:r>
      <w:r>
        <w:rPr>
          <w:color w:val="000000" w:themeColor="text1"/>
        </w:rPr>
        <w:t xml:space="preserve">Nr. TAR-111) ir Savivaldybės kontrolieriaus 2017 m. lapkričio 8 d. įsakymu Nr. KAT1-(1.1)-16 </w:t>
      </w:r>
      <w:r>
        <w:t>patvirtintas veiklos planas buvo pa</w:t>
      </w:r>
      <w:r>
        <w:rPr>
          <w:bCs/>
          <w:color w:val="000000" w:themeColor="text1"/>
        </w:rPr>
        <w:t>teiktas Valstybės kontrolei, Savivaldybės  administracijos Centralizuoto vidaus audito skyriui.</w:t>
      </w:r>
      <w:r>
        <w:rPr>
          <w:color w:val="000000" w:themeColor="text1"/>
        </w:rPr>
        <w:t xml:space="preserve"> </w:t>
      </w:r>
    </w:p>
    <w:p w14:paraId="0FA6BF89" w14:textId="77777777" w:rsidR="00F32AA9" w:rsidRDefault="00F32AA9" w:rsidP="00F32AA9">
      <w:pPr>
        <w:autoSpaceDE w:val="0"/>
        <w:autoSpaceDN w:val="0"/>
        <w:adjustRightInd w:val="0"/>
        <w:ind w:firstLine="709"/>
        <w:jc w:val="both"/>
        <w:rPr>
          <w:color w:val="000000"/>
          <w:lang w:eastAsia="lt-LT"/>
        </w:rPr>
      </w:pPr>
      <w:r>
        <w:rPr>
          <w:bCs/>
        </w:rPr>
        <w:t xml:space="preserve">14. Vadovaujantis patvirtintu veiklos planu, Tarnybos valstybės tarnautojams paskirstomos audito užduotys, numatomi įvykdymo terminai. </w:t>
      </w:r>
      <w:r>
        <w:t xml:space="preserve">Tarnybos vidaus administravimo, audito ir kontrolės veikla buvo organizuojama leidžiant Savivaldybės kontrolieriaus įsakymus ir išduodant pavedimus atlikti auditą. </w:t>
      </w:r>
    </w:p>
    <w:p w14:paraId="0FA6BF8A" w14:textId="77777777" w:rsidR="00F32AA9" w:rsidRDefault="00F32AA9" w:rsidP="00F32AA9">
      <w:pPr>
        <w:autoSpaceDE w:val="0"/>
        <w:autoSpaceDN w:val="0"/>
        <w:adjustRightInd w:val="0"/>
        <w:ind w:firstLine="709"/>
        <w:jc w:val="both"/>
      </w:pPr>
      <w:r>
        <w:t>15. Siekiant geresnių darbo rezultatų vykdomas bendradarbiavimas su kitais viešojo sektoriaus subjektais. Visų Tarnybos atliktų darbų ataskaitos teikiamos Savivaldybės merui ir Savivaldybės tarybos Kontrolės komitetui. Kontrolės komitetas nuolat nagrinėja Tarnybos audito ataskaitas, skatina audituojamus subjektus taisyti klaidas ir įgyvendinti pateiktas rekomendacijas. Bendradarbiavimas su šiuo strateginiu partneriu padeda siekti geresnio audito poveikio.</w:t>
      </w:r>
    </w:p>
    <w:p w14:paraId="0FA6BF8B" w14:textId="77777777" w:rsidR="00F32AA9" w:rsidRDefault="00F32AA9" w:rsidP="00F32AA9">
      <w:pPr>
        <w:autoSpaceDE w:val="0"/>
        <w:autoSpaceDN w:val="0"/>
        <w:adjustRightInd w:val="0"/>
        <w:ind w:firstLine="709"/>
        <w:jc w:val="both"/>
        <w:rPr>
          <w:bCs/>
        </w:rPr>
      </w:pPr>
      <w:r>
        <w:rPr>
          <w:bCs/>
        </w:rPr>
        <w:t>16. Tarnyba 2018 m. ir toliau plėtojo bendradarbiavimą išorės audito klausimais su Valstybės kontrole. Atliekant Savivaldybės 2017 m. konsoliduotųjų biudžeto vykdymo ir finansinių ataskaitų rinkinio auditą su Valstybės kontrole buvo aptarti audito proceso etapai. Tarnyba 2018 m. atliko komponento auditoriaus vaidmenį Valstybės kontrolės atliekamame Nacionalinio 2017 m. finansinių ataskaitų rinkinio audite. Nuolat bendradarbiaujama, keičiamasi informacija ir sukaupta patirtimi su</w:t>
      </w:r>
      <w:r>
        <w:t xml:space="preserve"> kitų savivaldybių kontrolės ir audito tarnybomis, Savivaldybių kontrolierių asociacija</w:t>
      </w:r>
      <w:r>
        <w:rPr>
          <w:bCs/>
        </w:rPr>
        <w:t xml:space="preserve"> ir Savivaldybės administracijos Centralizuotu vidaus audito skyriumi tam, kad Savivaldybės audito sistema veiktų efektyviau ir rezultatyviau.</w:t>
      </w:r>
    </w:p>
    <w:p w14:paraId="0FA6BF8C" w14:textId="77777777" w:rsidR="00F32AA9" w:rsidRDefault="00F32AA9" w:rsidP="00F32AA9">
      <w:pPr>
        <w:autoSpaceDE w:val="0"/>
        <w:autoSpaceDN w:val="0"/>
        <w:adjustRightInd w:val="0"/>
        <w:ind w:firstLine="709"/>
        <w:jc w:val="both"/>
        <w:rPr>
          <w:bCs/>
        </w:rPr>
      </w:pPr>
    </w:p>
    <w:p w14:paraId="0FA6BF8D" w14:textId="77777777" w:rsidR="00F32AA9" w:rsidRDefault="00F32AA9" w:rsidP="00F32AA9">
      <w:pPr>
        <w:rPr>
          <w:b/>
          <w:bCs/>
        </w:rPr>
      </w:pPr>
      <w:r>
        <w:rPr>
          <w:b/>
          <w:bCs/>
        </w:rPr>
        <w:br w:type="page"/>
      </w:r>
    </w:p>
    <w:p w14:paraId="0FA6BF8E" w14:textId="77777777" w:rsidR="00F32AA9" w:rsidRDefault="00F32AA9" w:rsidP="00F32AA9">
      <w:pPr>
        <w:autoSpaceDE w:val="0"/>
        <w:autoSpaceDN w:val="0"/>
        <w:adjustRightInd w:val="0"/>
        <w:jc w:val="center"/>
        <w:rPr>
          <w:b/>
          <w:bCs/>
        </w:rPr>
      </w:pPr>
      <w:r>
        <w:rPr>
          <w:b/>
          <w:bCs/>
        </w:rPr>
        <w:lastRenderedPageBreak/>
        <w:t>IV SKYRIUS</w:t>
      </w:r>
    </w:p>
    <w:p w14:paraId="0FA6BF8F" w14:textId="77777777" w:rsidR="00F32AA9" w:rsidRDefault="00F32AA9" w:rsidP="00F32AA9">
      <w:pPr>
        <w:autoSpaceDE w:val="0"/>
        <w:autoSpaceDN w:val="0"/>
        <w:adjustRightInd w:val="0"/>
        <w:jc w:val="center"/>
        <w:rPr>
          <w:b/>
          <w:bCs/>
        </w:rPr>
      </w:pPr>
      <w:r>
        <w:rPr>
          <w:b/>
          <w:bCs/>
        </w:rPr>
        <w:t>VEIKLOS REZULTATAI</w:t>
      </w:r>
    </w:p>
    <w:p w14:paraId="0FA6BF90" w14:textId="77777777" w:rsidR="00F32AA9" w:rsidRDefault="00F32AA9" w:rsidP="00F32AA9">
      <w:pPr>
        <w:autoSpaceDE w:val="0"/>
        <w:autoSpaceDN w:val="0"/>
        <w:adjustRightInd w:val="0"/>
        <w:jc w:val="both"/>
        <w:rPr>
          <w:bCs/>
        </w:rPr>
      </w:pPr>
    </w:p>
    <w:p w14:paraId="0FA6BF91" w14:textId="77777777" w:rsidR="00F32AA9" w:rsidRDefault="00F32AA9" w:rsidP="00F32AA9">
      <w:pPr>
        <w:ind w:firstLine="709"/>
        <w:jc w:val="both"/>
      </w:pPr>
      <w:r>
        <w:t xml:space="preserve">17. </w:t>
      </w:r>
      <w:r>
        <w:rPr>
          <w:lang w:bidi="lo-LA"/>
        </w:rPr>
        <w:t xml:space="preserve">Tarnyba 2018 m. vykdė Vietos savivaldos įstatyme numatytą funkciją ir </w:t>
      </w:r>
      <w:r>
        <w:t>nagrinėjo iš gyventojų gaunamus prašymus, pranešimus, skundus ir pareiškimus dėl Savivaldybės lėšų ir turto, patikėjimo teise valdomo valstybės turto naudojimo, valdymo ir disponavimo juo ir teikė išvadas dėl tokio tyrimo rezultatų. Tarnyboje 2018 m. gauta 13 gyventojų prašymų, pranešimų, skundų (iš jų 2 anoniminiai): į 8 atsakyta, 3 pagal kompetenciją persiųsti Savivaldybės administracijai nagrinėti. Įgyvendindama Vietos savivaldos įstatyme</w:t>
      </w:r>
      <w:r>
        <w:rPr>
          <w:lang w:eastAsia="lt-LT"/>
        </w:rPr>
        <w:t xml:space="preserve"> </w:t>
      </w:r>
      <w:r>
        <w:t xml:space="preserve">nustatytas funkcijas ir suteiktus įgaliojimus, Tarnyba Savivaldybės administracijoje, Savivaldybės administravimo subjektuose ir Savivaldybės kontroliuojamose uždarosiose akcinėse bendrovėse atlieka: </w:t>
      </w:r>
    </w:p>
    <w:p w14:paraId="0FA6BF92" w14:textId="77777777" w:rsidR="00F32AA9" w:rsidRDefault="00F32AA9" w:rsidP="00F32AA9">
      <w:pPr>
        <w:ind w:firstLine="709"/>
        <w:jc w:val="both"/>
        <w:rPr>
          <w:rFonts w:eastAsia="Calibri"/>
        </w:rPr>
      </w:pPr>
      <w:r>
        <w:t xml:space="preserve">17.1. finansinį </w:t>
      </w:r>
      <w:r>
        <w:rPr>
          <w:rFonts w:eastAsia="Calibri"/>
        </w:rPr>
        <w:t>(teisėtumo) auditą, kurio tikslas – įvertinti, ar audituojamas subjektas teisingai tvarko savo finansus, ar pateikia teisingas finansines ir kitas ataskaitas, ar Savivaldybės lėšos ir turtas valdomas ir naudojamas teisėtai, taip, kaip numatyta įstatymuose;</w:t>
      </w:r>
    </w:p>
    <w:p w14:paraId="0FA6BF93" w14:textId="77777777" w:rsidR="00F32AA9" w:rsidRDefault="00F32AA9" w:rsidP="00F32AA9">
      <w:pPr>
        <w:ind w:firstLine="709"/>
        <w:jc w:val="both"/>
      </w:pPr>
      <w:r>
        <w:t xml:space="preserve">17.2. veiklos auditą, kuriuo </w:t>
      </w:r>
      <w:r>
        <w:rPr>
          <w:rFonts w:eastAsia="Calibri"/>
        </w:rPr>
        <w:t>siekiama įvertinti, ar audituojamas subjektas vadovaujasi ekonomiškumo, efektyvumo ir rezultatyvumo principais, ar Savivaldybės lėšos ir turtas naudojamas taupiai ir racionaliai</w:t>
      </w:r>
      <w:r>
        <w:t>.</w:t>
      </w:r>
    </w:p>
    <w:p w14:paraId="0FA6BF94" w14:textId="77777777" w:rsidR="00F32AA9" w:rsidRDefault="00F32AA9" w:rsidP="00F32AA9">
      <w:pPr>
        <w:ind w:firstLine="720"/>
        <w:jc w:val="both"/>
        <w:rPr>
          <w:color w:val="000000" w:themeColor="text1"/>
        </w:rPr>
      </w:pPr>
      <w:r>
        <w:rPr>
          <w:rFonts w:eastAsia="Calibri"/>
          <w:color w:val="000000" w:themeColor="text1"/>
        </w:rPr>
        <w:t>18. Tarnyba 2018 m. atliko Savivaldybės 2017 m. konsoliduotųjų ataskaitų rinkinio finansinį ir teisėtumo auditą, kurio</w:t>
      </w:r>
      <w:r>
        <w:rPr>
          <w:rFonts w:eastAsia="Calibri"/>
          <w:bCs/>
          <w:color w:val="000000" w:themeColor="text1"/>
        </w:rPr>
        <w:t xml:space="preserve"> </w:t>
      </w:r>
      <w:r>
        <w:rPr>
          <w:color w:val="000000" w:themeColor="text1"/>
        </w:rPr>
        <w:t>tikslas</w:t>
      </w:r>
      <w:r>
        <w:rPr>
          <w:b/>
          <w:color w:val="000000" w:themeColor="text1"/>
        </w:rPr>
        <w:t xml:space="preserve"> </w:t>
      </w:r>
      <w:r>
        <w:rPr>
          <w:color w:val="000000" w:themeColor="text1"/>
        </w:rPr>
        <w:t>– atlikti Savivaldybės 2017 metų biudžeto vykdymo ataskaitų rinkinio auditą ir pareikšti nepriklausomą nuomonę dėl savivaldybės 2017 metų biudžeto vykdymo ataskaitų duomenų tikrumo ir teisingumo; atlikti Savivaldybės 2017 metų konsoliduotųjų finansinių ataskaitų rinkinio auditą ir pareikšti nepriklausomą nuomonę dėl Savivaldybės 2017 metų konsoliduotųjų finansinių ataskaitų duomenų tikrumo ir teisingumo; atlikti Savivaldybės turto, įskaitant Savivaldybės biudžeto lėšas, valdymo ir disponavimo juo teisėtumo ir jo naudojimo įstatymų nustatytiems tikslams per 2017 metus auditą. Pateikta 11 rekomendacijų. 8 įgyvendintos, 3 r</w:t>
      </w:r>
      <w:r>
        <w:rPr>
          <w:rFonts w:eastAsia="Calibri"/>
          <w:color w:val="000000" w:themeColor="text1"/>
        </w:rPr>
        <w:t xml:space="preserve">ekomendacijų įgyvendinimo terminas nepasibaigęs. (žr. 2018 m. liepos 13  d. finansinio ir teisėtumo audito ataskaitą). </w:t>
      </w:r>
      <w:r>
        <w:t xml:space="preserve">Audito metu buvo vertinamas 2017 metų konsoliduotųjų finansinių ataskaitų rinkinio teisingumas, taip pat nagrinėtos reikšmingos apskaitos sritys. </w:t>
      </w:r>
      <w:r>
        <w:rPr>
          <w:color w:val="000000" w:themeColor="text1"/>
        </w:rPr>
        <w:t>Siekiant gauti pakankamą užtikrinimą, atrinkti 38 svarbūs subjektai. Savivaldybės administracijoje, kuri atsakinga už Savivaldybės konsoliduotųjų finansinių ataskaitų parengimą, bei atrinktuose subjektuose atliktos audito procedūros – detalieji testai ar pagrindinės analitinės procedūros. Likusiuose subjektuose, kurie nėra reikšmingi atskiroms finansinių ataskaitų eilutėms ir kuriuose nebuvo nustatyta rizikų, atliktos analitinės procedūros grupės lygiu.</w:t>
      </w:r>
    </w:p>
    <w:p w14:paraId="0FA6BF95" w14:textId="77777777" w:rsidR="00F32AA9" w:rsidRDefault="00F32AA9" w:rsidP="00F32AA9">
      <w:pPr>
        <w:ind w:firstLine="720"/>
        <w:jc w:val="both"/>
        <w:rPr>
          <w:color w:val="000000" w:themeColor="text1"/>
          <w:lang w:eastAsia="lt-LT"/>
        </w:rPr>
      </w:pPr>
      <w:r>
        <w:rPr>
          <w:lang w:eastAsia="lt-LT"/>
        </w:rPr>
        <w:t>19. Tarnyba v</w:t>
      </w:r>
      <w:r>
        <w:rPr>
          <w:color w:val="000000" w:themeColor="text1"/>
        </w:rPr>
        <w:t xml:space="preserve">ertino 2017 metų Savivaldybės konsoliduotąsias, 128-ių konsoliduojamų (kontroliuojamų ir valdomų) viešojo sektoriaus subjektų finansines ir 118-os biudžetinių įstaigų biudžeto vykdymo ataskaitas. Vertindama Savivaldybės konsoliduotųjų finansinių ataskaitų rinkinio teisingumą, Tarnyba atliko pagrindines audito procedūras ir detaliuosius testus 15-oje biudžetinių įstaigų, vertindama Savivaldybės konsoliduotųjų biudžeto vykdymo ataskaitų rinkinio teisingumą – 38-iose įstaigose. Vertindama Savivaldybės turto ir lėšų valdymo, naudojimo, disponavimo jais  teisėtumą, Tarnyba rinko duomenis ir atliko pagrindines audito procedūras 15-oje biudžetinių ir kitose 23-ose įstaigose. Subjektai, kuriuose atliktos pagrindinės audito procedūros ar detalūs testai: Savivaldybės iždas, BĮ Klaipėdos miesto savivaldybės administracija, BĮ Klaipėdos Vydūno gimnazija, BĮ Klaipėdos „Ąžuolyno“ gimnazija, BĮ Klaipėdos „Varpo“ gimnazija, BĮ Klaipėdos Simono Dacho progimnazija, BĮ Klaipėdos Gedminų progimnazija, BĮ Klaipėdos „Versmės“ progimnazija, BĮ Klaipėdos Martyno Mažvydo progimnazija, BĮ Klaipėdos Jeronimo Kačinsko muzikos mokykla, BĮ Klaipėdos „Medeinės“ mokykla, BĮ Klaipėdos miesto socialinės paramos centras, BĮ Klaipėdos miesto savivaldybės koncertinė įstaiga Klaipėdos koncertų salė, BĮ Klaipėdos „Viesulo“ sporto centras, BĮ Klaipėdos miesto sporto bazių valdymo centras, VšĮ Klaipėdos krašto buriavimo sporto mokykla „Žiemys“ (Savivaldybės administracijos skirto dalinio finansavimo buriavimo sportinės veiklos programai vykdyti ir neformaliajam vaikų švietimui skirtų biudžeto lėšų panaudojimo vertinimas), Savivaldybės administracijos skirtų biudžeto lėšų neformaliam vaikų švietimui panaudojimo vertinimas: asociacija Klaipėdos miesto tekvondo sporto klubas „Cunamis“, </w:t>
      </w:r>
      <w:r>
        <w:rPr>
          <w:color w:val="000000" w:themeColor="text1"/>
        </w:rPr>
        <w:lastRenderedPageBreak/>
        <w:t>VšĮ Klaipėdos krepšinio mokykla, VšĮ Aidos judesio akademija, VšĮ „Klaipėdos irklavimo centras“, VšĮ „Sporto paslaugos“. Savivaldybės administracijos skirtų mokinio krepšelio lėšų panaudojimo vertinimas: VšĮ „Universa VIA“ tarptautinė mokykla, VšĮ „Vaivorykštės tako“ gimnazija, VšĮ Klaipėdos licėjus, VšĮ specialioji mokykla-daugiafunkcis centras „Svetliačiok“, VšĮ  „Mažųjų pasaulis“, VšĮ „Jūrų žvaigždutė“, VšĮ  Pajūrio Valdorfo bendruomenė, VšĮ „Laimingų vaikų pilis“, UAB „Vaikų giraitė“, VšĮ „Pasakėlė“, VšĮ „Niektauza“, UAB „Saulė ir mėnulis“, Savivaldybės administracijos skirto dalinio finansavimo prioritetinių sporto šakų didelio sportinio meistriškumo klubų veiklos programoms vykdyti panaudojimo vertinimas: VšĮ „Neptūno“ krepšinio klubas, VšĮ „Atlanto“ futbolo klubas, Klaipėdos miesto krepšinio klubas „Fortūna“, Klaipėdos miesto rankinio klubas „Dragūnas“, Klaipėdos miesto lengvosios atletikos sporto klubas „Nikė“.</w:t>
      </w:r>
    </w:p>
    <w:p w14:paraId="0FA6BF96" w14:textId="77777777" w:rsidR="00F32AA9" w:rsidRDefault="00F32AA9" w:rsidP="00F32AA9">
      <w:pPr>
        <w:tabs>
          <w:tab w:val="center" w:pos="4153"/>
          <w:tab w:val="left" w:pos="6425"/>
          <w:tab w:val="right" w:pos="8306"/>
        </w:tabs>
        <w:ind w:firstLine="709"/>
        <w:jc w:val="both"/>
      </w:pPr>
      <w:r>
        <w:t xml:space="preserve">20. Tarnyba 2018 m. parengė ir pateikė visas reikalingas išvadas dėl Savivaldybės metinių ataskaitų. Tarnybos atliktas audito darbas apėmė visų Savivaldybės biudžeto pajamų ir išlaidų duomenų vertinimą. Audito metu buvo vertinami Savivaldybės turto ir įsipareigojimų duomenys, Savivaldybės turto naudojimo, valdymo ir disponavimo juo teisėtumas. </w:t>
      </w:r>
    </w:p>
    <w:p w14:paraId="0FA6BF97" w14:textId="77777777" w:rsidR="00F32AA9" w:rsidRDefault="00F32AA9" w:rsidP="00F32AA9">
      <w:pPr>
        <w:tabs>
          <w:tab w:val="center" w:pos="4153"/>
          <w:tab w:val="left" w:pos="6425"/>
          <w:tab w:val="right" w:pos="8306"/>
        </w:tabs>
        <w:ind w:firstLine="709"/>
        <w:jc w:val="both"/>
        <w:rPr>
          <w:rFonts w:eastAsia="Calibri"/>
          <w:color w:val="000000" w:themeColor="text1"/>
        </w:rPr>
      </w:pPr>
      <w:r>
        <w:rPr>
          <w:color w:val="000000" w:themeColor="text1"/>
          <w:lang w:eastAsia="lt-LT"/>
        </w:rPr>
        <w:t xml:space="preserve">21. Audito metu suformuota besąlyginė nuomonė dėl konsoliduotųjų biudžeto vykdymo ataskaitų rinkinio, nes Savivaldybės 2017 m. konsoliduotųjų biudžeto vykdymo ataskaitų rinkinys visais reikšmingais atžvilgiais parengtas ir pateiktas pagal Lietuvos Respublikos teisės aktus, reglamentuojančius šio rinkinio sudarymą (žr. 2018 m. liepos 13 d. audito išvadą </w:t>
      </w:r>
      <w:r>
        <w:rPr>
          <w:rFonts w:eastAsia="Calibri"/>
          <w:color w:val="000000" w:themeColor="text1"/>
        </w:rPr>
        <w:t>Nr. KAT16 (4.2)</w:t>
      </w:r>
      <w:r>
        <w:rPr>
          <w:rFonts w:eastAsia="Calibri"/>
          <w:color w:val="000000" w:themeColor="text1"/>
        </w:rPr>
        <w:noBreakHyphen/>
        <w:t>10</w:t>
      </w:r>
      <w:r>
        <w:rPr>
          <w:color w:val="000000" w:themeColor="text1"/>
          <w:lang w:eastAsia="lt-LT"/>
        </w:rPr>
        <w:t xml:space="preserve"> „</w:t>
      </w:r>
      <w:hyperlink r:id="rId6" w:tgtFrame="_blank" w:history="1">
        <w:r w:rsidRPr="00F32AA9">
          <w:rPr>
            <w:rStyle w:val="Hipersaitas"/>
            <w:rFonts w:eastAsia="Calibri"/>
            <w:color w:val="000000" w:themeColor="text1"/>
            <w:u w:val="none"/>
          </w:rPr>
          <w:t>Dėl Klaipėdos miesto savivaldybės 2017 metų konsoliduotųjų ataskaitų rinkinio</w:t>
        </w:r>
      </w:hyperlink>
      <w:r>
        <w:rPr>
          <w:rFonts w:eastAsia="Calibri"/>
          <w:color w:val="000000" w:themeColor="text1"/>
        </w:rPr>
        <w:t xml:space="preserve">“). </w:t>
      </w:r>
    </w:p>
    <w:p w14:paraId="0FA6BF98" w14:textId="77777777" w:rsidR="00F32AA9" w:rsidRDefault="00F32AA9" w:rsidP="00F32AA9">
      <w:pPr>
        <w:tabs>
          <w:tab w:val="center" w:pos="4153"/>
          <w:tab w:val="left" w:pos="6425"/>
          <w:tab w:val="right" w:pos="8306"/>
        </w:tabs>
        <w:ind w:firstLine="709"/>
        <w:jc w:val="both"/>
        <w:rPr>
          <w:color w:val="000000" w:themeColor="text1"/>
        </w:rPr>
      </w:pPr>
      <w:r>
        <w:rPr>
          <w:color w:val="000000" w:themeColor="text1"/>
          <w:lang w:eastAsia="lt-LT"/>
        </w:rPr>
        <w:t>22. Dėl Savivaldybės konsoliduotųjų finansinių ataskaitų rinkinio pareikšta sąlyginė nuomonė, nes nustatytos klaidos</w:t>
      </w:r>
      <w:r>
        <w:rPr>
          <w:rFonts w:eastAsia="Calibri"/>
          <w:color w:val="000000"/>
        </w:rPr>
        <w:t>, kad</w:t>
      </w:r>
      <w:r>
        <w:rPr>
          <w:rFonts w:eastAsia="Calibri"/>
        </w:rPr>
        <w:t xml:space="preserve"> savivaldybėje </w:t>
      </w:r>
      <w:r>
        <w:rPr>
          <w:color w:val="000000" w:themeColor="text1"/>
        </w:rPr>
        <w:t>Savivaldybės konsoliduotoje finansinės būklės ataskaitoje parodyta neteisinga infrastruktūros ir kitų statinių vertė, nes neapskaityta apie 67 proc. arba 1 110 gatvių ir kelių, nurodytų Vietinės reikšmės kelių sąraše. Visi keliai ir gatvės neapskaityti, nes vis dar neatlikta visų kelių ir gatvių techninė inventorizacija ir teisinė registracija. Savivaldybės konsoliduotoje finansinės būklės ataskaitoje parodyta neteisinga biologinio turto vertė, nes administracija apskaitoje neužregistravo 4 parkų ir 34 skverų, Savivaldybės turto ir lėšų valdymo, disponavimo ir naudojimo teisėtumo vertinime nustatyta, kad</w:t>
      </w:r>
      <w:r>
        <w:rPr>
          <w:b/>
          <w:color w:val="808080" w:themeColor="background1" w:themeShade="80"/>
        </w:rPr>
        <w:t xml:space="preserve"> </w:t>
      </w:r>
      <w:r>
        <w:rPr>
          <w:color w:val="000000" w:themeColor="text1"/>
        </w:rPr>
        <w:t xml:space="preserve">Savivaldybės biudžeto bei mokinio krepšelio lėšos įstaigoms buvo skirtos  nesivadovaujant teisės aktų reikalavimais. </w:t>
      </w:r>
      <w:r>
        <w:rPr>
          <w:color w:val="000000" w:themeColor="text1"/>
          <w:lang w:eastAsia="lt-LT"/>
        </w:rPr>
        <w:t xml:space="preserve">(žr. 2018 m. liepos 13 d. audito ataskaitą </w:t>
      </w:r>
      <w:r>
        <w:rPr>
          <w:rFonts w:eastAsia="Calibri"/>
          <w:color w:val="000000" w:themeColor="text1"/>
        </w:rPr>
        <w:t>Nr. KAT16 (4.2)</w:t>
      </w:r>
      <w:r>
        <w:rPr>
          <w:rFonts w:eastAsia="Calibri"/>
          <w:color w:val="000000" w:themeColor="text1"/>
        </w:rPr>
        <w:noBreakHyphen/>
        <w:t>11</w:t>
      </w:r>
      <w:r>
        <w:rPr>
          <w:color w:val="000000" w:themeColor="text1"/>
          <w:lang w:eastAsia="lt-LT"/>
        </w:rPr>
        <w:t xml:space="preserve"> „</w:t>
      </w:r>
      <w:hyperlink r:id="rId7" w:tgtFrame="_blank" w:history="1">
        <w:r w:rsidRPr="00F32AA9">
          <w:rPr>
            <w:rStyle w:val="Hipersaitas"/>
            <w:rFonts w:eastAsia="Calibri"/>
            <w:color w:val="000000" w:themeColor="text1"/>
            <w:u w:val="none"/>
          </w:rPr>
          <w:t>Dėl Klaipėdos miesto savivaldybės 2017 metų konsoliduotųjų ataskaitų rinkinio</w:t>
        </w:r>
      </w:hyperlink>
      <w:r>
        <w:rPr>
          <w:rFonts w:eastAsia="Calibri"/>
          <w:color w:val="000000" w:themeColor="text1"/>
        </w:rPr>
        <w:t>“).</w:t>
      </w:r>
    </w:p>
    <w:p w14:paraId="0FA6BF99" w14:textId="77777777" w:rsidR="00F32AA9" w:rsidRDefault="00F32AA9" w:rsidP="00F32AA9">
      <w:pPr>
        <w:ind w:firstLine="709"/>
        <w:jc w:val="both"/>
        <w:rPr>
          <w:color w:val="000000" w:themeColor="text1"/>
          <w:lang w:eastAsia="lt-LT"/>
        </w:rPr>
      </w:pPr>
      <w:r>
        <w:t xml:space="preserve">23. </w:t>
      </w:r>
      <w:r>
        <w:rPr>
          <w:color w:val="000000" w:themeColor="text1"/>
        </w:rPr>
        <w:t xml:space="preserve">Tarnyba audito ataskaitoje Savivaldybės administracijai pateikė susistemintas reikšmingas rekomendacijas. Savivaldybės administracija parengė priemonių planą pateiktoms rekomendacijoms įgyvendinti. </w:t>
      </w:r>
      <w:r>
        <w:rPr>
          <w:color w:val="000000" w:themeColor="text1"/>
          <w:lang w:eastAsia="lt-LT"/>
        </w:rPr>
        <w:t xml:space="preserve">Audito ataskaitoje pateikta 11 rekomendacijų, iš jų: iki 2018 m. gruodžio 31 d. įvykdytos – 8, nesuėjęs rekomendacijos įgyvendinimo terminas – 3. </w:t>
      </w:r>
    </w:p>
    <w:p w14:paraId="0FA6BF9A" w14:textId="77777777" w:rsidR="00F32AA9" w:rsidRDefault="00F32AA9" w:rsidP="00F32AA9">
      <w:pPr>
        <w:ind w:firstLine="709"/>
        <w:jc w:val="both"/>
        <w:rPr>
          <w:color w:val="000000" w:themeColor="text1"/>
        </w:rPr>
      </w:pPr>
      <w:r>
        <w:rPr>
          <w:lang w:eastAsia="lt-LT"/>
        </w:rPr>
        <w:t xml:space="preserve">24. </w:t>
      </w:r>
      <w:r>
        <w:t xml:space="preserve">Vienas prioritetinių Tarnybos siekių – didinti audito poveikį, tačiau tai priklauso ne tik nuo audito kokybės, bet ir nuo audituojamo subjekto pastangų įgyvendinant rekomendacijas. 2018 m. Savivaldybės administracijai ir Savivaldybės biudžetinėms įmonėms buvo pateiktos </w:t>
      </w:r>
      <w:r>
        <w:rPr>
          <w:color w:val="000000" w:themeColor="text1"/>
        </w:rPr>
        <w:t>88 rekomendacijos, iš jų 79, arba 90 proc., įgyvendintos, 5 rekomendacijų įgyvendinimo terminas nepasibaigęs, 1 rekomendacija atmesta audituojamo subjekto, 3 rekomendacijos nebeaktualios.</w:t>
      </w:r>
    </w:p>
    <w:p w14:paraId="0FA6BF9B" w14:textId="77777777" w:rsidR="00F32AA9" w:rsidRDefault="00F32AA9" w:rsidP="00F32AA9">
      <w:pPr>
        <w:ind w:firstLine="709"/>
        <w:jc w:val="both"/>
        <w:rPr>
          <w:rFonts w:eastAsia="Calibri"/>
          <w:color w:val="000000" w:themeColor="text1"/>
        </w:rPr>
      </w:pPr>
      <w:r>
        <w:rPr>
          <w:rFonts w:eastAsia="Calibri"/>
          <w:color w:val="000000" w:themeColor="text1"/>
        </w:rPr>
        <w:t>25. Teisėtumo (atitikties) auditai:</w:t>
      </w:r>
    </w:p>
    <w:p w14:paraId="0FA6BF9C" w14:textId="77777777" w:rsidR="00F32AA9" w:rsidRDefault="00F32AA9" w:rsidP="00F32AA9">
      <w:pPr>
        <w:ind w:firstLine="709"/>
        <w:jc w:val="both"/>
        <w:rPr>
          <w:rFonts w:eastAsia="Calibri"/>
          <w:szCs w:val="22"/>
        </w:rPr>
      </w:pPr>
      <w:r>
        <w:rPr>
          <w:rFonts w:eastAsia="Calibri"/>
          <w:szCs w:val="22"/>
        </w:rPr>
        <w:t xml:space="preserve">25.1. </w:t>
      </w:r>
      <w:r>
        <w:rPr>
          <w:szCs w:val="22"/>
        </w:rPr>
        <w:t xml:space="preserve">Konkurso prekybos ir paslaugų teikimo vietoms Klaipėdos miesto paplūdimiuose planavimo dokumentuose nustatytose zonose ir teritorijose įrengti ir jo pagrindu sudarytų sutarčių sąlygų vykdymo vertinimas </w:t>
      </w:r>
      <w:r>
        <w:rPr>
          <w:rFonts w:eastAsia="Calibri"/>
          <w:color w:val="000000" w:themeColor="text1"/>
          <w:szCs w:val="22"/>
        </w:rPr>
        <w:t xml:space="preserve">(žr. </w:t>
      </w:r>
      <w:r>
        <w:rPr>
          <w:szCs w:val="22"/>
        </w:rPr>
        <w:t>2018 m. kovo 14 d. ataskaitą Nr. KAT16-(4.2)-3). Patikrinimo tikslas – įvertinti konkurso prekybos ir paslaugų teikimo vietoms Klaipėdos miesto paplūdimiuose planavimo dokumentuose nustatytose zonose ir teritorijose įrengti ir jo pagrindu sudarytų sutarčių sąlygų atitiktį teisės aktams, sutartinių įsipareigojimų vykdymą. R</w:t>
      </w:r>
      <w:r>
        <w:rPr>
          <w:rFonts w:eastAsia="Calibri"/>
          <w:color w:val="000000" w:themeColor="text1"/>
          <w:szCs w:val="22"/>
        </w:rPr>
        <w:t>ekomendacijų nebuvo pateikta;</w:t>
      </w:r>
    </w:p>
    <w:p w14:paraId="0FA6BF9D" w14:textId="77777777" w:rsidR="00F32AA9" w:rsidRDefault="00F32AA9" w:rsidP="00F32AA9">
      <w:pPr>
        <w:ind w:firstLine="709"/>
        <w:jc w:val="both"/>
        <w:rPr>
          <w:rFonts w:eastAsia="Calibri"/>
          <w:szCs w:val="22"/>
        </w:rPr>
      </w:pPr>
      <w:r>
        <w:rPr>
          <w:rFonts w:eastAsia="Calibri"/>
          <w:color w:val="000000" w:themeColor="text1"/>
        </w:rPr>
        <w:t xml:space="preserve">25.2. </w:t>
      </w:r>
      <w:r>
        <w:rPr>
          <w:bCs/>
        </w:rPr>
        <w:t xml:space="preserve">Klaipėdos miesto savivaldybės kontroliuojamų bendrovių transporto priemonių (lengvųjų automobilių) panaudojimo vertinimas (žr. </w:t>
      </w:r>
      <w:r>
        <w:t xml:space="preserve">2018 m. birželio 12 d. ataskaitą Nr. KAT16-(4.2)-8). Patikrinimo tikslas – atlikti Savivaldybės kontroliuojamų bendrovių transporto priemonių (lengvųjų automobilių) panaudojimo vertinimą. </w:t>
      </w:r>
      <w:r>
        <w:rPr>
          <w:rFonts w:eastAsia="Calibri"/>
          <w:color w:val="000000" w:themeColor="text1"/>
        </w:rPr>
        <w:t>Pateiktos 3 rekomendacijos. Rekomendacijos įgyvendintos;</w:t>
      </w:r>
    </w:p>
    <w:p w14:paraId="0FA6BF9E" w14:textId="77777777" w:rsidR="00F32AA9" w:rsidRDefault="00F32AA9" w:rsidP="00F32AA9">
      <w:pPr>
        <w:ind w:firstLine="709"/>
        <w:jc w:val="both"/>
        <w:rPr>
          <w:rFonts w:eastAsia="Calibri"/>
          <w:szCs w:val="22"/>
        </w:rPr>
      </w:pPr>
      <w:r>
        <w:rPr>
          <w:rFonts w:eastAsia="Calibri"/>
          <w:color w:val="000000" w:themeColor="text1"/>
        </w:rPr>
        <w:t xml:space="preserve">25.3. </w:t>
      </w:r>
      <w:r>
        <w:t xml:space="preserve">Klaipėdos miesto savivaldybės biudžeto lėšų, skirtų 2017 m. Kultūros plėtros programos priemonei „Reprezentacinių Klaipėdos festivalių dalinis finansavimas“, panaudojimo ir atsiskaitymo už jas patikrinimo vertinimas (žr. 2018 m. vasario 27 d. ataskaitą Nr. KAT16-(4.2)-1). Patikrinimo tikslas – atlikti Klaipėdos miesto savivaldybės biudžeto lėšų, skirtų 2017 m. Kultūros plėtros programos priemonei „Reprezentacinių Klaipėdos festivalių dalinis finansavimas“, panaudojimo ir atsiskaitymo už jas vertinimą. </w:t>
      </w:r>
      <w:r>
        <w:rPr>
          <w:rFonts w:eastAsia="Calibri"/>
          <w:color w:val="000000" w:themeColor="text1"/>
        </w:rPr>
        <w:t>Rekomendacijų nepateikta.</w:t>
      </w:r>
    </w:p>
    <w:p w14:paraId="0FA6BF9F" w14:textId="77777777" w:rsidR="00F32AA9" w:rsidRDefault="00F32AA9" w:rsidP="00F32AA9">
      <w:pPr>
        <w:ind w:firstLine="709"/>
        <w:jc w:val="both"/>
        <w:rPr>
          <w:rFonts w:eastAsia="Calibri"/>
          <w:color w:val="000000" w:themeColor="text1"/>
        </w:rPr>
      </w:pPr>
      <w:r>
        <w:rPr>
          <w:rFonts w:eastAsia="Calibri"/>
        </w:rPr>
        <w:t>26. V</w:t>
      </w:r>
      <w:r>
        <w:rPr>
          <w:rFonts w:eastAsia="Calibri"/>
          <w:color w:val="000000" w:themeColor="text1"/>
        </w:rPr>
        <w:t>eiklos auditas. UAB „Klaipėdos vanduo“ veiklos auditas (</w:t>
      </w:r>
      <w:r>
        <w:rPr>
          <w:bCs/>
          <w:color w:val="000000" w:themeColor="text1"/>
        </w:rPr>
        <w:t>žr. 2019 m. vasario 28 d. ataskaitą Nr. KAT16-(4.2)-1).</w:t>
      </w:r>
      <w:r>
        <w:rPr>
          <w:color w:val="000000" w:themeColor="text1"/>
        </w:rPr>
        <w:t xml:space="preserve"> </w:t>
      </w:r>
      <w:r>
        <w:rPr>
          <w:rFonts w:eastAsia="Calibri"/>
          <w:color w:val="000000" w:themeColor="text1"/>
        </w:rPr>
        <w:t xml:space="preserve">Audito tikslas – </w:t>
      </w:r>
      <w:r>
        <w:rPr>
          <w:color w:val="000000" w:themeColor="text1"/>
        </w:rPr>
        <w:t xml:space="preserve">įvertinti, ar AB „Klaipėdos vanduo“ valdysena ir darbo organizavimo sistema užtikrina skaidrią ir efektyvią veiklą. Pateiktos 3 rekomendacijos. 1 rekomendacija įgyvendinta, 2 rekomendacijų </w:t>
      </w:r>
      <w:r>
        <w:rPr>
          <w:rFonts w:eastAsia="Calibri"/>
          <w:color w:val="000000" w:themeColor="text1"/>
        </w:rPr>
        <w:t>įgyvendinimo terminas nepasibaigęs.</w:t>
      </w:r>
    </w:p>
    <w:p w14:paraId="0FA6BFA0" w14:textId="77777777" w:rsidR="00F32AA9" w:rsidRDefault="00F32AA9" w:rsidP="00F32AA9">
      <w:pPr>
        <w:ind w:firstLine="709"/>
        <w:jc w:val="both"/>
        <w:rPr>
          <w:rFonts w:eastAsia="Calibri"/>
          <w:color w:val="000000" w:themeColor="text1"/>
        </w:rPr>
      </w:pPr>
      <w:r>
        <w:rPr>
          <w:rFonts w:eastAsia="Calibri"/>
          <w:color w:val="000000" w:themeColor="text1"/>
        </w:rPr>
        <w:t xml:space="preserve">27. Savivaldybės kontroliuojamų įmonių auditai – SĮ „Sportininkų vaistinė“ ir SĮ „Debreceno vaistinė“ auditas. Šių įmonių audito tikslai – įvertinti 2017 m. įmonių metinių finansinių ataskaitų rinkinius ir pareikšti nepriklausomą nuomonę. </w:t>
      </w:r>
      <w:r>
        <w:rPr>
          <w:color w:val="000000" w:themeColor="text1"/>
          <w:lang w:eastAsia="lt-LT"/>
        </w:rPr>
        <w:t xml:space="preserve">Audito metu reikšmingų pastebėjimų dėl šių įmonių metinių finansinių ataskaitų rinkinių parengimo ir apskaitos nebuvo. </w:t>
      </w:r>
    </w:p>
    <w:p w14:paraId="0FA6BFA1" w14:textId="77777777" w:rsidR="00F32AA9" w:rsidRDefault="00F32AA9" w:rsidP="00F32AA9">
      <w:pPr>
        <w:ind w:firstLine="709"/>
        <w:jc w:val="both"/>
        <w:rPr>
          <w:iCs/>
          <w:color w:val="000000" w:themeColor="text1"/>
          <w:lang w:eastAsia="lt-LT"/>
        </w:rPr>
      </w:pPr>
      <w:r>
        <w:rPr>
          <w:color w:val="000000" w:themeColor="text1"/>
        </w:rPr>
        <w:t>28. Tarnybos atliktų finansinių auditų analizė parodė, kad dažniausiai nustatomi Lietuvos Respublikos teisės aktų, reglamentuojančių turto valdymą, naudojimą ir disponavimą juo, nesilaikymo atvejai.</w:t>
      </w:r>
    </w:p>
    <w:p w14:paraId="0FA6BFA2" w14:textId="77777777" w:rsidR="00F32AA9" w:rsidRDefault="00F32AA9" w:rsidP="00F32AA9">
      <w:pPr>
        <w:ind w:firstLine="709"/>
        <w:jc w:val="both"/>
        <w:rPr>
          <w:color w:val="000000" w:themeColor="text1"/>
        </w:rPr>
      </w:pPr>
      <w:r>
        <w:rPr>
          <w:color w:val="000000" w:themeColor="text1"/>
        </w:rPr>
        <w:t>29. Savivaldybės tarybos Kontrolės komiteto posėdyje buvo svarstytos visos ataskaitos ir išvados, pateikta informacija apie atliktų auditų ataskaitose pateiktų rekomendacijų įgyvendinimą. Tarnybos 2018 m. atliktų darbų apimtis:</w:t>
      </w:r>
    </w:p>
    <w:p w14:paraId="0FA6BFA3" w14:textId="77777777" w:rsidR="00F32AA9" w:rsidRDefault="00F32AA9" w:rsidP="00F32AA9">
      <w:pPr>
        <w:ind w:firstLine="851"/>
        <w:jc w:val="both"/>
        <w:rPr>
          <w:bCs/>
        </w:rPr>
      </w:pPr>
    </w:p>
    <w:tbl>
      <w:tblPr>
        <w:tblStyle w:val="Lentelstinklelis1"/>
        <w:tblW w:w="9639" w:type="dxa"/>
        <w:tblInd w:w="108" w:type="dxa"/>
        <w:tblLook w:val="04A0" w:firstRow="1" w:lastRow="0" w:firstColumn="1" w:lastColumn="0" w:noHBand="0" w:noVBand="1"/>
      </w:tblPr>
      <w:tblGrid>
        <w:gridCol w:w="993"/>
        <w:gridCol w:w="6520"/>
        <w:gridCol w:w="2126"/>
      </w:tblGrid>
      <w:tr w:rsidR="00F32AA9" w14:paraId="0FA6BFA7" w14:textId="77777777" w:rsidTr="00F32AA9">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FA6BFA4" w14:textId="77777777" w:rsidR="00F32AA9" w:rsidRDefault="00F32AA9">
            <w:pPr>
              <w:jc w:val="center"/>
              <w:rPr>
                <w:b/>
                <w:bCs/>
                <w:color w:val="000000"/>
              </w:rPr>
            </w:pPr>
            <w:r>
              <w:rPr>
                <w:b/>
                <w:bCs/>
                <w:color w:val="000000"/>
              </w:rPr>
              <w:t>Eil. Nr.</w:t>
            </w:r>
          </w:p>
        </w:tc>
        <w:tc>
          <w:tcPr>
            <w:tcW w:w="652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FA6BFA5" w14:textId="77777777" w:rsidR="00F32AA9" w:rsidRDefault="00F32AA9">
            <w:pPr>
              <w:jc w:val="center"/>
              <w:rPr>
                <w:b/>
                <w:bCs/>
                <w:color w:val="000000"/>
              </w:rPr>
            </w:pPr>
            <w:r>
              <w:rPr>
                <w:b/>
                <w:bCs/>
                <w:color w:val="000000"/>
              </w:rPr>
              <w:t>Atliktų darbų pavadinimas</w:t>
            </w:r>
          </w:p>
        </w:tc>
        <w:tc>
          <w:tcPr>
            <w:tcW w:w="2126"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0FA6BFA6" w14:textId="77777777" w:rsidR="00F32AA9" w:rsidRDefault="00F32AA9">
            <w:pPr>
              <w:jc w:val="center"/>
              <w:rPr>
                <w:b/>
                <w:bCs/>
                <w:color w:val="000000"/>
              </w:rPr>
            </w:pPr>
            <w:r>
              <w:rPr>
                <w:b/>
                <w:bCs/>
                <w:color w:val="000000"/>
              </w:rPr>
              <w:t>Skaičius</w:t>
            </w:r>
          </w:p>
        </w:tc>
      </w:tr>
      <w:tr w:rsidR="00F32AA9" w14:paraId="0FA6BFAB"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A8" w14:textId="77777777" w:rsidR="00F32AA9" w:rsidRDefault="00F32AA9">
            <w:pPr>
              <w:jc w:val="center"/>
              <w:rPr>
                <w:bCs/>
                <w:color w:val="000000"/>
              </w:rPr>
            </w:pPr>
            <w:r>
              <w:rPr>
                <w:bCs/>
                <w:color w:val="000000"/>
              </w:rPr>
              <w:t>1.</w:t>
            </w:r>
          </w:p>
        </w:tc>
        <w:tc>
          <w:tcPr>
            <w:tcW w:w="6520" w:type="dxa"/>
            <w:tcBorders>
              <w:top w:val="single" w:sz="4" w:space="0" w:color="auto"/>
              <w:left w:val="single" w:sz="4" w:space="0" w:color="auto"/>
              <w:bottom w:val="single" w:sz="4" w:space="0" w:color="auto"/>
              <w:right w:val="single" w:sz="4" w:space="0" w:color="auto"/>
            </w:tcBorders>
            <w:hideMark/>
          </w:tcPr>
          <w:p w14:paraId="0FA6BFA9" w14:textId="77777777" w:rsidR="00F32AA9" w:rsidRDefault="00F32AA9">
            <w:pPr>
              <w:rPr>
                <w:bCs/>
                <w:color w:val="000000" w:themeColor="text1"/>
              </w:rPr>
            </w:pPr>
            <w:r>
              <w:rPr>
                <w:bCs/>
                <w:color w:val="000000" w:themeColor="text1"/>
              </w:rPr>
              <w:t>Baigtas auditas (tikrinimai) ir parengtos ataskaitos</w:t>
            </w:r>
          </w:p>
        </w:tc>
        <w:tc>
          <w:tcPr>
            <w:tcW w:w="2126" w:type="dxa"/>
            <w:tcBorders>
              <w:top w:val="single" w:sz="4" w:space="0" w:color="auto"/>
              <w:left w:val="single" w:sz="4" w:space="0" w:color="auto"/>
              <w:bottom w:val="single" w:sz="4" w:space="0" w:color="auto"/>
              <w:right w:val="single" w:sz="4" w:space="0" w:color="auto"/>
            </w:tcBorders>
            <w:hideMark/>
          </w:tcPr>
          <w:p w14:paraId="0FA6BFAA" w14:textId="77777777" w:rsidR="00F32AA9" w:rsidRDefault="00F32AA9">
            <w:pPr>
              <w:jc w:val="center"/>
              <w:rPr>
                <w:bCs/>
                <w:color w:val="000000" w:themeColor="text1"/>
              </w:rPr>
            </w:pPr>
            <w:r>
              <w:rPr>
                <w:bCs/>
                <w:color w:val="000000" w:themeColor="text1"/>
              </w:rPr>
              <w:t>7</w:t>
            </w:r>
          </w:p>
        </w:tc>
      </w:tr>
      <w:tr w:rsidR="00F32AA9" w14:paraId="0FA6BFAF"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AC" w14:textId="77777777" w:rsidR="00F32AA9" w:rsidRDefault="00F32AA9">
            <w:pPr>
              <w:jc w:val="center"/>
              <w:rPr>
                <w:bCs/>
                <w:color w:val="000000"/>
              </w:rPr>
            </w:pPr>
            <w:r>
              <w:rPr>
                <w:bCs/>
                <w:color w:val="000000"/>
              </w:rPr>
              <w:t>2.</w:t>
            </w:r>
          </w:p>
        </w:tc>
        <w:tc>
          <w:tcPr>
            <w:tcW w:w="6520" w:type="dxa"/>
            <w:tcBorders>
              <w:top w:val="single" w:sz="4" w:space="0" w:color="auto"/>
              <w:left w:val="single" w:sz="4" w:space="0" w:color="auto"/>
              <w:bottom w:val="single" w:sz="4" w:space="0" w:color="auto"/>
              <w:right w:val="single" w:sz="4" w:space="0" w:color="auto"/>
            </w:tcBorders>
            <w:hideMark/>
          </w:tcPr>
          <w:p w14:paraId="0FA6BFAD" w14:textId="77777777" w:rsidR="00F32AA9" w:rsidRDefault="00F32AA9">
            <w:pPr>
              <w:rPr>
                <w:bCs/>
                <w:color w:val="000000" w:themeColor="text1"/>
              </w:rPr>
            </w:pPr>
            <w:r>
              <w:rPr>
                <w:bCs/>
                <w:color w:val="000000" w:themeColor="text1"/>
              </w:rPr>
              <w:t>Parengtos išvados</w:t>
            </w:r>
          </w:p>
        </w:tc>
        <w:tc>
          <w:tcPr>
            <w:tcW w:w="2126" w:type="dxa"/>
            <w:tcBorders>
              <w:top w:val="single" w:sz="4" w:space="0" w:color="auto"/>
              <w:left w:val="single" w:sz="4" w:space="0" w:color="auto"/>
              <w:bottom w:val="single" w:sz="4" w:space="0" w:color="auto"/>
              <w:right w:val="single" w:sz="4" w:space="0" w:color="auto"/>
            </w:tcBorders>
            <w:hideMark/>
          </w:tcPr>
          <w:p w14:paraId="0FA6BFAE" w14:textId="77777777" w:rsidR="00F32AA9" w:rsidRDefault="00F32AA9">
            <w:pPr>
              <w:jc w:val="center"/>
              <w:rPr>
                <w:bCs/>
                <w:color w:val="000000" w:themeColor="text1"/>
              </w:rPr>
            </w:pPr>
            <w:r>
              <w:rPr>
                <w:bCs/>
                <w:color w:val="000000" w:themeColor="text1"/>
              </w:rPr>
              <w:t>2</w:t>
            </w:r>
          </w:p>
        </w:tc>
      </w:tr>
      <w:tr w:rsidR="00F32AA9" w14:paraId="0FA6BFB3"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B0" w14:textId="77777777" w:rsidR="00F32AA9" w:rsidRDefault="00F32AA9">
            <w:pPr>
              <w:jc w:val="center"/>
              <w:rPr>
                <w:bCs/>
                <w:color w:val="000000"/>
              </w:rPr>
            </w:pPr>
            <w:r>
              <w:rPr>
                <w:bCs/>
                <w:color w:val="000000"/>
              </w:rPr>
              <w:t>3.</w:t>
            </w:r>
          </w:p>
        </w:tc>
        <w:tc>
          <w:tcPr>
            <w:tcW w:w="6520" w:type="dxa"/>
            <w:tcBorders>
              <w:top w:val="single" w:sz="4" w:space="0" w:color="auto"/>
              <w:left w:val="single" w:sz="4" w:space="0" w:color="auto"/>
              <w:bottom w:val="single" w:sz="4" w:space="0" w:color="auto"/>
              <w:right w:val="single" w:sz="4" w:space="0" w:color="auto"/>
            </w:tcBorders>
            <w:hideMark/>
          </w:tcPr>
          <w:p w14:paraId="0FA6BFB1" w14:textId="77777777" w:rsidR="00F32AA9" w:rsidRDefault="00F32AA9">
            <w:pPr>
              <w:rPr>
                <w:bCs/>
                <w:color w:val="000000" w:themeColor="text1"/>
              </w:rPr>
            </w:pPr>
            <w:r>
              <w:rPr>
                <w:bCs/>
                <w:color w:val="000000" w:themeColor="text1"/>
              </w:rPr>
              <w:t>Viešojo sektoriaus subjektų, kuriuose atliktos pagrindinės audito procedūros ir detalūs testai</w:t>
            </w:r>
          </w:p>
        </w:tc>
        <w:tc>
          <w:tcPr>
            <w:tcW w:w="2126" w:type="dxa"/>
            <w:tcBorders>
              <w:top w:val="single" w:sz="4" w:space="0" w:color="auto"/>
              <w:left w:val="single" w:sz="4" w:space="0" w:color="auto"/>
              <w:bottom w:val="single" w:sz="4" w:space="0" w:color="auto"/>
              <w:right w:val="single" w:sz="4" w:space="0" w:color="auto"/>
            </w:tcBorders>
            <w:hideMark/>
          </w:tcPr>
          <w:p w14:paraId="0FA6BFB2" w14:textId="77777777" w:rsidR="00F32AA9" w:rsidRDefault="00F32AA9">
            <w:pPr>
              <w:jc w:val="center"/>
              <w:rPr>
                <w:bCs/>
                <w:color w:val="000000" w:themeColor="text1"/>
              </w:rPr>
            </w:pPr>
            <w:r>
              <w:rPr>
                <w:bCs/>
                <w:color w:val="000000" w:themeColor="text1"/>
              </w:rPr>
              <w:t>15</w:t>
            </w:r>
          </w:p>
        </w:tc>
      </w:tr>
      <w:tr w:rsidR="00F32AA9" w14:paraId="0FA6BFB7"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B4" w14:textId="77777777" w:rsidR="00F32AA9" w:rsidRDefault="00F32AA9">
            <w:pPr>
              <w:jc w:val="center"/>
              <w:rPr>
                <w:bCs/>
                <w:color w:val="000000"/>
              </w:rPr>
            </w:pPr>
            <w:r>
              <w:rPr>
                <w:bCs/>
                <w:color w:val="000000"/>
              </w:rPr>
              <w:t>4.</w:t>
            </w:r>
          </w:p>
        </w:tc>
        <w:tc>
          <w:tcPr>
            <w:tcW w:w="6520" w:type="dxa"/>
            <w:tcBorders>
              <w:top w:val="single" w:sz="4" w:space="0" w:color="auto"/>
              <w:left w:val="single" w:sz="4" w:space="0" w:color="auto"/>
              <w:bottom w:val="single" w:sz="4" w:space="0" w:color="auto"/>
              <w:right w:val="single" w:sz="4" w:space="0" w:color="auto"/>
            </w:tcBorders>
            <w:hideMark/>
          </w:tcPr>
          <w:p w14:paraId="0FA6BFB5" w14:textId="77777777" w:rsidR="00F32AA9" w:rsidRDefault="00F32AA9">
            <w:pPr>
              <w:rPr>
                <w:bCs/>
                <w:color w:val="000000" w:themeColor="text1"/>
              </w:rPr>
            </w:pPr>
            <w:r>
              <w:rPr>
                <w:bCs/>
                <w:color w:val="000000" w:themeColor="text1"/>
              </w:rPr>
              <w:t>Subjektų, kuriuose atliktos pagrindinės audito procedūros ar detalūs testai</w:t>
            </w:r>
          </w:p>
        </w:tc>
        <w:tc>
          <w:tcPr>
            <w:tcW w:w="2126" w:type="dxa"/>
            <w:tcBorders>
              <w:top w:val="single" w:sz="4" w:space="0" w:color="auto"/>
              <w:left w:val="single" w:sz="4" w:space="0" w:color="auto"/>
              <w:bottom w:val="single" w:sz="4" w:space="0" w:color="auto"/>
              <w:right w:val="single" w:sz="4" w:space="0" w:color="auto"/>
            </w:tcBorders>
            <w:hideMark/>
          </w:tcPr>
          <w:p w14:paraId="0FA6BFB6" w14:textId="77777777" w:rsidR="00F32AA9" w:rsidRDefault="00F32AA9">
            <w:pPr>
              <w:jc w:val="center"/>
              <w:rPr>
                <w:bCs/>
                <w:color w:val="000000" w:themeColor="text1"/>
              </w:rPr>
            </w:pPr>
            <w:r>
              <w:rPr>
                <w:bCs/>
                <w:color w:val="000000" w:themeColor="text1"/>
              </w:rPr>
              <w:t xml:space="preserve"> 38 </w:t>
            </w:r>
          </w:p>
        </w:tc>
      </w:tr>
      <w:tr w:rsidR="00F32AA9" w14:paraId="0FA6BFBB"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B8" w14:textId="77777777" w:rsidR="00F32AA9" w:rsidRDefault="00F32AA9">
            <w:pPr>
              <w:jc w:val="center"/>
              <w:rPr>
                <w:bCs/>
                <w:color w:val="000000"/>
              </w:rPr>
            </w:pPr>
            <w:r>
              <w:rPr>
                <w:bCs/>
                <w:color w:val="000000"/>
              </w:rPr>
              <w:t>5.</w:t>
            </w:r>
          </w:p>
        </w:tc>
        <w:tc>
          <w:tcPr>
            <w:tcW w:w="6520" w:type="dxa"/>
            <w:tcBorders>
              <w:top w:val="single" w:sz="4" w:space="0" w:color="auto"/>
              <w:left w:val="single" w:sz="4" w:space="0" w:color="auto"/>
              <w:bottom w:val="single" w:sz="4" w:space="0" w:color="auto"/>
              <w:right w:val="single" w:sz="4" w:space="0" w:color="auto"/>
            </w:tcBorders>
            <w:hideMark/>
          </w:tcPr>
          <w:p w14:paraId="0FA6BFB9" w14:textId="77777777" w:rsidR="00F32AA9" w:rsidRDefault="00F32AA9">
            <w:pPr>
              <w:rPr>
                <w:bCs/>
                <w:color w:val="000000" w:themeColor="text1"/>
              </w:rPr>
            </w:pPr>
            <w:r>
              <w:rPr>
                <w:bCs/>
                <w:color w:val="000000" w:themeColor="text1"/>
              </w:rPr>
              <w:t>Subjektų, kuriuose atliktos turto ir lėšų valdymo, naudojimo atitikties teisės aktų reikalavimams (teisėtumo) vertinimo pagrindinės audito procedūros ar detalūs testai</w:t>
            </w:r>
          </w:p>
        </w:tc>
        <w:tc>
          <w:tcPr>
            <w:tcW w:w="2126" w:type="dxa"/>
            <w:tcBorders>
              <w:top w:val="single" w:sz="4" w:space="0" w:color="auto"/>
              <w:left w:val="single" w:sz="4" w:space="0" w:color="auto"/>
              <w:bottom w:val="single" w:sz="4" w:space="0" w:color="auto"/>
              <w:right w:val="single" w:sz="4" w:space="0" w:color="auto"/>
            </w:tcBorders>
            <w:hideMark/>
          </w:tcPr>
          <w:p w14:paraId="0FA6BFBA" w14:textId="77777777" w:rsidR="00F32AA9" w:rsidRDefault="00F32AA9">
            <w:pPr>
              <w:jc w:val="center"/>
              <w:rPr>
                <w:bCs/>
                <w:color w:val="000000" w:themeColor="text1"/>
              </w:rPr>
            </w:pPr>
            <w:r>
              <w:rPr>
                <w:bCs/>
                <w:color w:val="000000" w:themeColor="text1"/>
              </w:rPr>
              <w:t>38</w:t>
            </w:r>
          </w:p>
        </w:tc>
      </w:tr>
      <w:tr w:rsidR="00F32AA9" w14:paraId="0FA6BFBF"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BC" w14:textId="77777777" w:rsidR="00F32AA9" w:rsidRDefault="00F32AA9">
            <w:pPr>
              <w:jc w:val="center"/>
              <w:rPr>
                <w:bCs/>
                <w:color w:val="000000"/>
              </w:rPr>
            </w:pPr>
            <w:r>
              <w:rPr>
                <w:bCs/>
                <w:color w:val="000000"/>
              </w:rPr>
              <w:t>6.</w:t>
            </w:r>
          </w:p>
        </w:tc>
        <w:tc>
          <w:tcPr>
            <w:tcW w:w="6520" w:type="dxa"/>
            <w:tcBorders>
              <w:top w:val="single" w:sz="4" w:space="0" w:color="auto"/>
              <w:left w:val="single" w:sz="4" w:space="0" w:color="auto"/>
              <w:bottom w:val="single" w:sz="4" w:space="0" w:color="auto"/>
              <w:right w:val="single" w:sz="4" w:space="0" w:color="auto"/>
            </w:tcBorders>
            <w:hideMark/>
          </w:tcPr>
          <w:p w14:paraId="0FA6BFBD" w14:textId="77777777" w:rsidR="00F32AA9" w:rsidRDefault="00F32AA9">
            <w:pPr>
              <w:rPr>
                <w:bCs/>
                <w:color w:val="000000" w:themeColor="text1"/>
              </w:rPr>
            </w:pPr>
            <w:r>
              <w:rPr>
                <w:bCs/>
                <w:color w:val="000000" w:themeColor="text1"/>
              </w:rPr>
              <w:t>Pateiktos rekomendacijos</w:t>
            </w:r>
          </w:p>
        </w:tc>
        <w:tc>
          <w:tcPr>
            <w:tcW w:w="2126" w:type="dxa"/>
            <w:tcBorders>
              <w:top w:val="single" w:sz="4" w:space="0" w:color="auto"/>
              <w:left w:val="single" w:sz="4" w:space="0" w:color="auto"/>
              <w:bottom w:val="single" w:sz="4" w:space="0" w:color="auto"/>
              <w:right w:val="single" w:sz="4" w:space="0" w:color="auto"/>
            </w:tcBorders>
            <w:hideMark/>
          </w:tcPr>
          <w:p w14:paraId="0FA6BFBE" w14:textId="77777777" w:rsidR="00F32AA9" w:rsidRDefault="00F32AA9">
            <w:pPr>
              <w:jc w:val="center"/>
              <w:rPr>
                <w:bCs/>
                <w:color w:val="000000" w:themeColor="text1"/>
              </w:rPr>
            </w:pPr>
            <w:r>
              <w:rPr>
                <w:bCs/>
                <w:color w:val="000000" w:themeColor="text1"/>
              </w:rPr>
              <w:t>88</w:t>
            </w:r>
          </w:p>
        </w:tc>
      </w:tr>
      <w:tr w:rsidR="00F32AA9" w14:paraId="0FA6BFC3" w14:textId="77777777" w:rsidTr="00F32AA9">
        <w:tc>
          <w:tcPr>
            <w:tcW w:w="993" w:type="dxa"/>
            <w:tcBorders>
              <w:top w:val="single" w:sz="4" w:space="0" w:color="auto"/>
              <w:left w:val="single" w:sz="4" w:space="0" w:color="auto"/>
              <w:bottom w:val="single" w:sz="4" w:space="0" w:color="auto"/>
              <w:right w:val="single" w:sz="4" w:space="0" w:color="auto"/>
            </w:tcBorders>
            <w:hideMark/>
          </w:tcPr>
          <w:p w14:paraId="0FA6BFC0" w14:textId="77777777" w:rsidR="00F32AA9" w:rsidRDefault="00F32AA9">
            <w:pPr>
              <w:jc w:val="center"/>
              <w:rPr>
                <w:bCs/>
                <w:color w:val="000000"/>
              </w:rPr>
            </w:pPr>
            <w:r>
              <w:rPr>
                <w:bCs/>
                <w:color w:val="000000"/>
              </w:rPr>
              <w:t>7.</w:t>
            </w:r>
          </w:p>
        </w:tc>
        <w:tc>
          <w:tcPr>
            <w:tcW w:w="6520" w:type="dxa"/>
            <w:tcBorders>
              <w:top w:val="single" w:sz="4" w:space="0" w:color="auto"/>
              <w:left w:val="single" w:sz="4" w:space="0" w:color="auto"/>
              <w:bottom w:val="single" w:sz="4" w:space="0" w:color="auto"/>
              <w:right w:val="single" w:sz="4" w:space="0" w:color="auto"/>
            </w:tcBorders>
            <w:hideMark/>
          </w:tcPr>
          <w:p w14:paraId="0FA6BFC1" w14:textId="77777777" w:rsidR="00F32AA9" w:rsidRDefault="00F32AA9">
            <w:pPr>
              <w:rPr>
                <w:bCs/>
                <w:color w:val="000000" w:themeColor="text1"/>
              </w:rPr>
            </w:pPr>
            <w:r>
              <w:rPr>
                <w:bCs/>
                <w:color w:val="000000" w:themeColor="text1"/>
              </w:rPr>
              <w:t>Įvykdytos rekomendacijos</w:t>
            </w:r>
          </w:p>
        </w:tc>
        <w:tc>
          <w:tcPr>
            <w:tcW w:w="2126" w:type="dxa"/>
            <w:tcBorders>
              <w:top w:val="single" w:sz="4" w:space="0" w:color="auto"/>
              <w:left w:val="single" w:sz="4" w:space="0" w:color="auto"/>
              <w:bottom w:val="single" w:sz="4" w:space="0" w:color="auto"/>
              <w:right w:val="single" w:sz="4" w:space="0" w:color="auto"/>
            </w:tcBorders>
            <w:hideMark/>
          </w:tcPr>
          <w:p w14:paraId="0FA6BFC2" w14:textId="77777777" w:rsidR="00F32AA9" w:rsidRDefault="00F32AA9">
            <w:pPr>
              <w:jc w:val="center"/>
              <w:rPr>
                <w:bCs/>
                <w:color w:val="000000" w:themeColor="text1"/>
              </w:rPr>
            </w:pPr>
            <w:r>
              <w:rPr>
                <w:bCs/>
                <w:color w:val="000000" w:themeColor="text1"/>
              </w:rPr>
              <w:t>79</w:t>
            </w:r>
          </w:p>
        </w:tc>
      </w:tr>
    </w:tbl>
    <w:p w14:paraId="0FA6BFC4" w14:textId="77777777" w:rsidR="00F32AA9" w:rsidRDefault="00F32AA9" w:rsidP="00F32AA9">
      <w:pPr>
        <w:ind w:firstLine="851"/>
        <w:jc w:val="both"/>
        <w:rPr>
          <w:lang w:eastAsia="lt-LT"/>
        </w:rPr>
      </w:pPr>
    </w:p>
    <w:p w14:paraId="0FA6BFC5" w14:textId="77777777" w:rsidR="00F32AA9" w:rsidRDefault="00F32AA9" w:rsidP="00F32AA9">
      <w:pPr>
        <w:tabs>
          <w:tab w:val="left" w:pos="2610"/>
          <w:tab w:val="left" w:pos="2890"/>
        </w:tabs>
        <w:jc w:val="center"/>
        <w:rPr>
          <w:rFonts w:eastAsia="Calibri"/>
          <w:b/>
          <w:color w:val="000000" w:themeColor="text1"/>
          <w:lang w:eastAsia="lt-LT"/>
        </w:rPr>
      </w:pPr>
      <w:r>
        <w:rPr>
          <w:rFonts w:eastAsia="Calibri"/>
          <w:b/>
          <w:color w:val="000000" w:themeColor="text1"/>
          <w:lang w:eastAsia="lt-LT"/>
        </w:rPr>
        <w:t>V SKYRIUS</w:t>
      </w:r>
    </w:p>
    <w:p w14:paraId="0FA6BFC6" w14:textId="77777777" w:rsidR="00F32AA9" w:rsidRDefault="00F32AA9" w:rsidP="00F32AA9">
      <w:pPr>
        <w:tabs>
          <w:tab w:val="left" w:pos="2610"/>
          <w:tab w:val="left" w:pos="2890"/>
        </w:tabs>
        <w:jc w:val="center"/>
        <w:rPr>
          <w:rFonts w:eastAsia="Calibri"/>
          <w:b/>
          <w:color w:val="000000" w:themeColor="text1"/>
          <w:lang w:eastAsia="lt-LT"/>
        </w:rPr>
      </w:pPr>
      <w:r>
        <w:rPr>
          <w:rFonts w:eastAsia="Calibri"/>
          <w:b/>
          <w:color w:val="000000" w:themeColor="text1"/>
          <w:lang w:eastAsia="lt-LT"/>
        </w:rPr>
        <w:t>TARNYBOS VEIKLOS VEIKSMINGUMAS</w:t>
      </w:r>
    </w:p>
    <w:p w14:paraId="0FA6BFC7" w14:textId="77777777" w:rsidR="00F32AA9" w:rsidRDefault="00F32AA9" w:rsidP="00F32AA9">
      <w:pPr>
        <w:ind w:firstLine="851"/>
        <w:jc w:val="both"/>
        <w:rPr>
          <w:rFonts w:eastAsia="Calibri"/>
          <w:color w:val="000000" w:themeColor="text1"/>
          <w:lang w:eastAsia="lt-LT"/>
        </w:rPr>
      </w:pPr>
    </w:p>
    <w:p w14:paraId="0FA6BFC8" w14:textId="77777777" w:rsidR="00F32AA9" w:rsidRDefault="00F32AA9" w:rsidP="00F32AA9">
      <w:pPr>
        <w:ind w:firstLine="709"/>
        <w:jc w:val="both"/>
        <w:rPr>
          <w:rFonts w:eastAsia="Calibri"/>
          <w:color w:val="000000" w:themeColor="text1"/>
        </w:rPr>
      </w:pPr>
      <w:r>
        <w:rPr>
          <w:rFonts w:eastAsia="Calibri"/>
          <w:color w:val="000000" w:themeColor="text1"/>
        </w:rPr>
        <w:t>30. 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w:t>
      </w:r>
    </w:p>
    <w:p w14:paraId="0FA6BFC9" w14:textId="77777777" w:rsidR="00F32AA9" w:rsidRDefault="00F32AA9" w:rsidP="00F32AA9">
      <w:pPr>
        <w:autoSpaceDE w:val="0"/>
        <w:autoSpaceDN w:val="0"/>
        <w:adjustRightInd w:val="0"/>
        <w:ind w:firstLine="709"/>
        <w:jc w:val="both"/>
      </w:pPr>
      <w:r>
        <w:rPr>
          <w:rFonts w:eastAsia="Calibri"/>
          <w:color w:val="000000" w:themeColor="text1"/>
        </w:rPr>
        <w:t xml:space="preserve">31. </w:t>
      </w:r>
      <w:r>
        <w:rPr>
          <w:color w:val="000000" w:themeColor="text1"/>
        </w:rPr>
        <w:t xml:space="preserve">Atliekant auditą ir ankstesniais metais, kelis metus iš eilės nustatyta, kad buvo daroma klaidų apskaitant nekilnojamąsias ir kilnojamąsias kultūros vertybes, nebaigtą statybą ir išankstinius mokėjimus, pastatus, infrastruktūros statinius (kelius ir gatves), ilgalaikį finansinį turtą, ilgalaikius įsipareigojimus. Pastebėta, kad Savivaldybės veiksmai įgyvendinant audito rekomendacijas sąlygojo pažangą ir teigiamą tendenciją Savivaldybės turto ir įsipareigojimų valdymo, biudžeto vykdymo, apskaitos tvarkymo, ir atskleidimo ataskaitose srityse: periodiškai atliekamos Savivaldybei priskirtų kelių techninės inventorizacijos bei teisinės registracijos procedūros, duomenys perduodami Apskaitos skyriui; dalis Savivaldybės biudžetinės įstaigų, patikėjimo teise valdančių Savivaldybei nuosavybės teise priklausančius pastatus, pastatų eksploatavimui naudojamiems žemės sklypams sudarė panaudos sutartis su žemės patikėtiniu (BĮ Nacionaline žemės tarnyba prie Žemės ūkio ministerijos); suformuotas dalininko kapitalas ir atliktos investicijos į du kontroliuojamus (Jūrininkų sveikatos priežiūros centras ir Senamiesčio pirminės sveikatos priežiūros centras); turtas (skulptūros „Undinėlė“, „Kaminkrėtys“, paminklas vieningai Lietuvai „Arka“, paveikslai, atminimo lentos ir kt.) pripažintas turintis kultūrinę vertę ir teikiantis visuomeninę reikšmę ir jis apskaitytas nekilnojamųjų kultūros vertybių apskaitoje; neapibrėžtieji įsipareigojimai vertinami Savivaldybės administracijos Teisės skyriuje. </w:t>
      </w:r>
      <w:r>
        <w:t xml:space="preserve">Įvertinus informaciją apie atliktus ankstesnius auditus audituojamame subjekte, nustatytus iškraipymus, jų pašalinimą, ištaisymą, rekomendacijų įgyvendinimą, nustatyta, kad tiek Savivaldybės administracija, tiek audituotos pavaldžios įstaigos (biudžetinės įstaigos, viešosios įstaigos, UAB, kurių savininkė yra Savivaldybė) teiktas rekomendacijas dažniausiai įgyvendina per numatytą terminą. 2018 m. buvo pasiektas Tarnybos 2017–2019 metų strateginiame veiklos plane nustatytas rezultato vertinimo kriterijus – pateiktų rekomendacijų įgyvendinimo santykis – </w:t>
      </w:r>
      <w:r>
        <w:rPr>
          <w:color w:val="000000" w:themeColor="text1"/>
        </w:rPr>
        <w:t xml:space="preserve">95 proc.: </w:t>
      </w:r>
      <w:r>
        <w:t xml:space="preserve">per 2018 metų laikotarpį finansinių ir teisėtumo, veiklos, auditų ataskaitose ir raštuose Savivaldybės administracijai, biudžetinėms įstaigoms, Savivaldybės kontroliuojamoms įmonėms iš viso buvo pateiktos 88 rekomendacijos, iš jų: 3 nebeaktualios, įgyvendintos 79 rekomendacijos, arba 95 proc. nuo teiktų rekomendacijų, įvertinus nebeaktualias. </w:t>
      </w:r>
    </w:p>
    <w:p w14:paraId="0FA6BFCA" w14:textId="77777777" w:rsidR="00F32AA9" w:rsidRDefault="00F32AA9" w:rsidP="00F32AA9">
      <w:pPr>
        <w:autoSpaceDE w:val="0"/>
        <w:autoSpaceDN w:val="0"/>
        <w:adjustRightInd w:val="0"/>
        <w:ind w:firstLine="709"/>
        <w:jc w:val="both"/>
        <w:rPr>
          <w:color w:val="000000" w:themeColor="text1"/>
        </w:rPr>
      </w:pPr>
      <w:r>
        <w:rPr>
          <w:color w:val="000000" w:themeColor="text1"/>
        </w:rPr>
        <w:t>32. Tarnyba, vykdydama jos nuostatuose nustatytus uždavinius, ir toliau sieks, kad audituoti (tikrinti) viešojo sektoriaus subjektai įgyvendintų Tarnybos teikiamas rekomendacijas, dar efektyviau šalintų veiklos trūkumus.</w:t>
      </w:r>
    </w:p>
    <w:p w14:paraId="0FA6BFCB" w14:textId="77777777" w:rsidR="00F32AA9" w:rsidRDefault="00F32AA9" w:rsidP="00F32AA9">
      <w:pPr>
        <w:jc w:val="both"/>
        <w:rPr>
          <w:b/>
          <w:color w:val="000000" w:themeColor="text1"/>
        </w:rPr>
      </w:pPr>
    </w:p>
    <w:p w14:paraId="0FA6BFCC" w14:textId="77777777" w:rsidR="00F32AA9" w:rsidRDefault="00F32AA9" w:rsidP="00F32AA9">
      <w:pPr>
        <w:jc w:val="center"/>
        <w:rPr>
          <w:b/>
          <w:color w:val="000000" w:themeColor="text1"/>
        </w:rPr>
      </w:pPr>
      <w:r>
        <w:rPr>
          <w:b/>
          <w:color w:val="000000" w:themeColor="text1"/>
        </w:rPr>
        <w:t>VI SKYRIUS</w:t>
      </w:r>
    </w:p>
    <w:p w14:paraId="0FA6BFCD" w14:textId="77777777" w:rsidR="00F32AA9" w:rsidRDefault="00F32AA9" w:rsidP="00F32AA9">
      <w:pPr>
        <w:jc w:val="center"/>
        <w:rPr>
          <w:b/>
          <w:color w:val="000000" w:themeColor="text1"/>
        </w:rPr>
      </w:pPr>
      <w:r>
        <w:rPr>
          <w:b/>
          <w:color w:val="000000" w:themeColor="text1"/>
        </w:rPr>
        <w:t>TARNYBOS VEIKLOS PRIORITETAI IR TOLESNIS TOBULINIMASIS</w:t>
      </w:r>
    </w:p>
    <w:p w14:paraId="0FA6BFCE" w14:textId="77777777" w:rsidR="00F32AA9" w:rsidRDefault="00F32AA9" w:rsidP="00F32AA9">
      <w:pPr>
        <w:ind w:firstLine="851"/>
        <w:jc w:val="both"/>
        <w:rPr>
          <w:b/>
          <w:color w:val="000000" w:themeColor="text1"/>
        </w:rPr>
      </w:pPr>
    </w:p>
    <w:p w14:paraId="0FA6BFCF" w14:textId="77777777" w:rsidR="00F32AA9" w:rsidRDefault="00F32AA9" w:rsidP="00F32AA9">
      <w:pPr>
        <w:autoSpaceDE w:val="0"/>
        <w:autoSpaceDN w:val="0"/>
        <w:adjustRightInd w:val="0"/>
        <w:ind w:firstLine="709"/>
        <w:jc w:val="both"/>
        <w:rPr>
          <w:color w:val="000000" w:themeColor="text1"/>
          <w:lang w:bidi="lo-LA"/>
        </w:rPr>
      </w:pPr>
      <w:r>
        <w:rPr>
          <w:color w:val="000000" w:themeColor="text1"/>
          <w:lang w:bidi="lo-LA"/>
        </w:rPr>
        <w:t xml:space="preserve">33. Pagrindinis Savivaldybės kontrolieriaus (Tarnybos) veiklos uždavinys – skatinti pažangą, vertinti apskaitos organizavimą ir konsoliduotųjų ataskaitų rinkinį, atlikti lėšų ir turto valdymo, naudojimo teisėtumo vertinimą. </w:t>
      </w:r>
      <w:r>
        <w:rPr>
          <w:color w:val="000000" w:themeColor="text1"/>
        </w:rPr>
        <w:t xml:space="preserve">Tarnyba, padėdama Savivaldybei vykdyti biudžeto ir turto kontrolę, skatindama aukščiausiųjų </w:t>
      </w:r>
      <w:r>
        <w:rPr>
          <w:rFonts w:eastAsia="Calibri"/>
          <w:color w:val="000000" w:themeColor="text1"/>
        </w:rPr>
        <w:t xml:space="preserve">finansų valdymo standartų ir pažangos įgyvendinimą savivaldos sektoriuje, siekia būti ne tik </w:t>
      </w:r>
      <w:r>
        <w:rPr>
          <w:color w:val="000000" w:themeColor="text1"/>
          <w:lang w:bidi="lo-LA"/>
        </w:rPr>
        <w:t>vertintoja, bet ir patarėja, todėl stiprina komunikavimą su audituojamais subjektais ir Savivaldybės administracija, bendradarbiavimą su Savivaldybės tarybos Kontrolės komitetu ir valstybiniais auditoriais.</w:t>
      </w:r>
    </w:p>
    <w:p w14:paraId="0FA6BFD0" w14:textId="77777777" w:rsidR="00F32AA9" w:rsidRDefault="00F32AA9" w:rsidP="00F32AA9">
      <w:pPr>
        <w:ind w:firstLine="709"/>
        <w:jc w:val="both"/>
        <w:rPr>
          <w:color w:val="000000" w:themeColor="text1"/>
          <w:lang w:bidi="lo-LA"/>
        </w:rPr>
      </w:pPr>
      <w:r>
        <w:rPr>
          <w:color w:val="000000" w:themeColor="text1"/>
        </w:rPr>
        <w:t>34. Tarnyba t</w:t>
      </w:r>
      <w:r>
        <w:rPr>
          <w:color w:val="000000" w:themeColor="text1"/>
          <w:lang w:bidi="lo-LA"/>
        </w:rPr>
        <w:t xml:space="preserve">oliau rūpinsis atliekamo audito kokybe, todėl planuojama kelti kvalifikaciją, tobulinti audito metodus. </w:t>
      </w:r>
    </w:p>
    <w:p w14:paraId="0FA6BFD1" w14:textId="77777777" w:rsidR="00F32AA9" w:rsidRDefault="00F32AA9" w:rsidP="00F32AA9">
      <w:pPr>
        <w:ind w:firstLine="709"/>
        <w:jc w:val="both"/>
        <w:rPr>
          <w:color w:val="000000" w:themeColor="text1"/>
          <w:lang w:bidi="lo-LA"/>
        </w:rPr>
      </w:pPr>
      <w:r>
        <w:rPr>
          <w:color w:val="000000" w:themeColor="text1"/>
          <w:lang w:bidi="lo-LA"/>
        </w:rPr>
        <w:t>35. Tarnybos artimiausio laikotarpio veiklos tobulinimo kryptys: siekiant efektyvaus audito atlikimo plėtoti bendradarbiavimą su Valstybės kontrole: siekiant audito veiksmingumo kaip prioritetines vertinimo sritis numatyti Savivaldybės kontroliuojamų įstaigų ir bendrovių administravimo veiklos tobulinimo galimybių vertinimą, Savivaldybės kontroliuojamų įmonių finansinės būklės vertinimą, siekiant audito kokybės, tobulinti darbuotojų kvalifikaciją Tarptautinių audito standartų taikymo srityje. Šiems tikslams pasiekti bendradarbiaujama su Valstybės kontrole, Savivaldybių kontrolierių asociacija, Europos regionų išorės audito institucijų organizacija.</w:t>
      </w:r>
    </w:p>
    <w:p w14:paraId="0FA6BFD2" w14:textId="77777777" w:rsidR="00F32AA9" w:rsidRDefault="00F32AA9" w:rsidP="00F32AA9">
      <w:pPr>
        <w:ind w:firstLine="851"/>
        <w:jc w:val="both"/>
        <w:rPr>
          <w:rFonts w:eastAsia="Calibri"/>
          <w:color w:val="000000" w:themeColor="text1"/>
        </w:rPr>
      </w:pPr>
    </w:p>
    <w:p w14:paraId="0FA6BFD3" w14:textId="77777777" w:rsidR="00D57F27" w:rsidRPr="00FE7CA2" w:rsidRDefault="00F32AA9" w:rsidP="00F32AA9">
      <w:pPr>
        <w:jc w:val="center"/>
      </w:pPr>
      <w:r>
        <w:rPr>
          <w:color w:val="000000" w:themeColor="text1"/>
          <w:lang w:eastAsia="lt-LT"/>
        </w:rPr>
        <w:t>___________________________</w:t>
      </w:r>
    </w:p>
    <w:sectPr w:rsidR="00D57F27" w:rsidRPr="00FE7CA2" w:rsidSect="0003607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6BFD6" w14:textId="77777777" w:rsidR="007C3F0A" w:rsidRDefault="007C3F0A" w:rsidP="00D57F27">
      <w:r>
        <w:separator/>
      </w:r>
    </w:p>
  </w:endnote>
  <w:endnote w:type="continuationSeparator" w:id="0">
    <w:p w14:paraId="0FA6BFD7" w14:textId="77777777" w:rsidR="007C3F0A" w:rsidRDefault="007C3F0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BFD4" w14:textId="77777777" w:rsidR="007C3F0A" w:rsidRDefault="007C3F0A" w:rsidP="00D57F27">
      <w:r>
        <w:separator/>
      </w:r>
    </w:p>
  </w:footnote>
  <w:footnote w:type="continuationSeparator" w:id="0">
    <w:p w14:paraId="0FA6BFD5" w14:textId="77777777" w:rsidR="007C3F0A" w:rsidRDefault="007C3F0A" w:rsidP="00D57F27">
      <w:r>
        <w:continuationSeparator/>
      </w:r>
    </w:p>
  </w:footnote>
  <w:footnote w:id="1">
    <w:p w14:paraId="0FA6BFDA" w14:textId="77777777" w:rsidR="00F32AA9" w:rsidRDefault="00F32AA9" w:rsidP="00F32AA9">
      <w:pPr>
        <w:pStyle w:val="Puslapioinaostekstas"/>
        <w:jc w:val="both"/>
      </w:pPr>
      <w:r>
        <w:rPr>
          <w:rStyle w:val="Puslapioinaosnuoroda"/>
        </w:rPr>
        <w:footnoteRef/>
      </w:r>
      <w:r>
        <w:t xml:space="preserve"> </w:t>
      </w:r>
      <w:r>
        <w:rPr>
          <w:sz w:val="18"/>
          <w:szCs w:val="18"/>
        </w:rPr>
        <w:t>Vadovaujantis Lietuvos Respublikos valstybės tarnybos įstatymo 46 straipsnio 1 dalimi v</w:t>
      </w:r>
      <w:r>
        <w:rPr>
          <w:spacing w:val="2"/>
          <w:sz w:val="18"/>
          <w:szCs w:val="18"/>
          <w:lang w:eastAsia="lt-LT"/>
        </w:rPr>
        <w:t>alstybės ir savivaldybių institucijų ir įstaigų valstybės tarnautojų mokymui valstybės ir savivaldybių biudžetuose numatomos lėšos turi sudaryti ne mažiau kaip 1 procentą ir ne daugiau kaip 5 procentus valstybės tarnautojų darbo užmokesčiui nustatytų asignavimų.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FA6BFD8" w14:textId="77777777" w:rsidR="00D57F27" w:rsidRDefault="00D57F27">
        <w:pPr>
          <w:pStyle w:val="Antrats"/>
          <w:jc w:val="center"/>
        </w:pPr>
        <w:r>
          <w:fldChar w:fldCharType="begin"/>
        </w:r>
        <w:r>
          <w:instrText>PAGE   \* MERGEFORMAT</w:instrText>
        </w:r>
        <w:r>
          <w:fldChar w:fldCharType="separate"/>
        </w:r>
        <w:r w:rsidR="008E4046">
          <w:rPr>
            <w:noProof/>
          </w:rPr>
          <w:t>6</w:t>
        </w:r>
        <w:r>
          <w:fldChar w:fldCharType="end"/>
        </w:r>
      </w:p>
    </w:sdtContent>
  </w:sdt>
  <w:p w14:paraId="0FA6BFD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072"/>
    <w:rsid w:val="0004274A"/>
    <w:rsid w:val="0006079E"/>
    <w:rsid w:val="000F494D"/>
    <w:rsid w:val="0019615E"/>
    <w:rsid w:val="00265D76"/>
    <w:rsid w:val="00333032"/>
    <w:rsid w:val="0034183E"/>
    <w:rsid w:val="00420783"/>
    <w:rsid w:val="004476DD"/>
    <w:rsid w:val="00597EE8"/>
    <w:rsid w:val="005B434A"/>
    <w:rsid w:val="005F495C"/>
    <w:rsid w:val="00652936"/>
    <w:rsid w:val="006D6F0F"/>
    <w:rsid w:val="007C3F0A"/>
    <w:rsid w:val="00832CC9"/>
    <w:rsid w:val="008354D5"/>
    <w:rsid w:val="008E4046"/>
    <w:rsid w:val="008E6E82"/>
    <w:rsid w:val="0095319A"/>
    <w:rsid w:val="00AF7D08"/>
    <w:rsid w:val="00B750B6"/>
    <w:rsid w:val="00BF3DB6"/>
    <w:rsid w:val="00C57681"/>
    <w:rsid w:val="00CA4D3B"/>
    <w:rsid w:val="00CE6793"/>
    <w:rsid w:val="00D42B72"/>
    <w:rsid w:val="00D57F27"/>
    <w:rsid w:val="00E33871"/>
    <w:rsid w:val="00E56A73"/>
    <w:rsid w:val="00F0720A"/>
    <w:rsid w:val="00F1275A"/>
    <w:rsid w:val="00F32AA9"/>
    <w:rsid w:val="00F66B11"/>
    <w:rsid w:val="00F72A1E"/>
    <w:rsid w:val="00FA763F"/>
    <w:rsid w:val="00FE7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BF65"/>
  <w15:docId w15:val="{35719BE3-D7A2-4EF8-BAA7-59A51FD0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FE7CA2"/>
    <w:rPr>
      <w:sz w:val="20"/>
      <w:szCs w:val="20"/>
    </w:rPr>
  </w:style>
  <w:style w:type="character" w:customStyle="1" w:styleId="PuslapioinaostekstasDiagrama">
    <w:name w:val="Puslapio išnašos tekstas Diagrama"/>
    <w:basedOn w:val="Numatytasispastraiposriftas"/>
    <w:link w:val="Puslapioinaostekstas"/>
    <w:uiPriority w:val="99"/>
    <w:semiHidden/>
    <w:rsid w:val="00FE7CA2"/>
    <w:rPr>
      <w:rFonts w:ascii="Times New Roman" w:eastAsia="Times New Roman" w:hAnsi="Times New Roman" w:cs="Times New Roman"/>
      <w:sz w:val="20"/>
      <w:szCs w:val="20"/>
    </w:rPr>
  </w:style>
  <w:style w:type="character" w:styleId="Puslapioinaosnuoroda">
    <w:name w:val="footnote reference"/>
    <w:aliases w:val="Footnote symbol,Išnaša,BVI fnr"/>
    <w:uiPriority w:val="99"/>
    <w:semiHidden/>
    <w:unhideWhenUsed/>
    <w:rsid w:val="00FE7CA2"/>
    <w:rPr>
      <w:vertAlign w:val="superscript"/>
    </w:rPr>
  </w:style>
  <w:style w:type="table" w:customStyle="1" w:styleId="Lentelstinklelis1">
    <w:name w:val="Lentelės tinklelis1"/>
    <w:basedOn w:val="prastojilentel"/>
    <w:uiPriority w:val="59"/>
    <w:rsid w:val="00FE7C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F32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9406328">
      <w:bodyDiv w:val="1"/>
      <w:marLeft w:val="0"/>
      <w:marRight w:val="0"/>
      <w:marTop w:val="0"/>
      <w:marBottom w:val="0"/>
      <w:divBdr>
        <w:top w:val="none" w:sz="0" w:space="0" w:color="auto"/>
        <w:left w:val="none" w:sz="0" w:space="0" w:color="auto"/>
        <w:bottom w:val="none" w:sz="0" w:space="0" w:color="auto"/>
        <w:right w:val="none" w:sz="0" w:space="0" w:color="auto"/>
      </w:divBdr>
    </w:div>
    <w:div w:id="166540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rs.lt/alfresco/guestDownload/direct/workspace/SpacesStore/426ee643-4dff-462b-a337-e61df16e5585/audito_ataskait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s.lt/alfresco/guestDownload/direct/workspace/SpacesStore/426ee643-4dff-462b-a337-e61df16e5585/audito_ataskait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14360</Words>
  <Characters>8186</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2019-04-17T08:03:00Z</dcterms:created>
  <dcterms:modified xsi:type="dcterms:W3CDTF">2019-04-17T08:03:00Z</dcterms:modified>
</cp:coreProperties>
</file>