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FA7D52" w:rsidRPr="00E63E14">
        <w:rPr>
          <w:b/>
          <w:bCs/>
          <w:lang w:eastAsia="lt-LT"/>
        </w:rPr>
        <w:t xml:space="preserve">KOMPENSAVIMO UŽ </w:t>
      </w:r>
      <w:r w:rsidR="00FA7D52">
        <w:rPr>
          <w:b/>
          <w:bCs/>
          <w:lang w:eastAsia="lt-LT"/>
        </w:rPr>
        <w:t>NEĮRENGTAS</w:t>
      </w:r>
      <w:r w:rsidR="00FA7D52" w:rsidRPr="00E63E14">
        <w:rPr>
          <w:b/>
          <w:bCs/>
          <w:lang w:eastAsia="lt-LT"/>
        </w:rPr>
        <w:t xml:space="preserve"> AUTOMOBILIŲ STOVĖJIMO VIETAS </w:t>
      </w:r>
      <w:r w:rsidR="00FA7D52">
        <w:rPr>
          <w:b/>
          <w:bCs/>
          <w:lang w:eastAsia="lt-LT"/>
        </w:rPr>
        <w:t>TVARKOS APRAŠO IR SUTARTIES FORMOS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T2-82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A7D52" w:rsidRDefault="00FA7D52" w:rsidP="00FA7D52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4 dalimi ir 18 straipsnio 1 dalimi ir statybos techninio reglamento STR 2.06.04:2014 „Gatvės ir vietinės reikšmės keliai. Bendrieji reikalavimai“ 108 punktu, Klaipėdos miesto savivaldybės taryba </w:t>
      </w:r>
      <w:r>
        <w:rPr>
          <w:spacing w:val="60"/>
        </w:rPr>
        <w:t>nusprendži</w:t>
      </w:r>
      <w:r>
        <w:t>a:</w:t>
      </w:r>
    </w:p>
    <w:p w:rsidR="00FA7D52" w:rsidRDefault="00FA7D52" w:rsidP="00FA7D52">
      <w:pPr>
        <w:ind w:firstLine="709"/>
        <w:jc w:val="both"/>
      </w:pPr>
      <w:r>
        <w:t>1. Patvirtinti pridedamus:</w:t>
      </w:r>
    </w:p>
    <w:p w:rsidR="00FA7D52" w:rsidRDefault="00FA7D52" w:rsidP="00FA7D52">
      <w:pPr>
        <w:ind w:firstLine="709"/>
        <w:jc w:val="both"/>
      </w:pPr>
      <w:r>
        <w:t>1.1. Kompensavimo už neįrengtas automobilių stovėjimo vietas tvarkos aprašą;</w:t>
      </w:r>
    </w:p>
    <w:p w:rsidR="00FA7D52" w:rsidRDefault="00FA7D52" w:rsidP="00FA7D52">
      <w:pPr>
        <w:ind w:firstLine="709"/>
        <w:jc w:val="both"/>
      </w:pPr>
      <w:r>
        <w:t xml:space="preserve">1.2. Kompensavimo už neįrengtas automobilių stovėjimo vietas sutarties formą. </w:t>
      </w:r>
    </w:p>
    <w:p w:rsidR="00FA7D52" w:rsidRPr="00A05A30" w:rsidRDefault="00FA7D52" w:rsidP="00FA7D52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>
        <w:t>2. Skelbti šį sprendimą Teisės aktų registre ir Klaipėdos miesto savivaldybės interneto svetainėje</w:t>
      </w:r>
      <w:r w:rsidRPr="00A05A30"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3571"/>
      </w:tblGrid>
      <w:tr w:rsidR="00FA7D52" w:rsidTr="00C56F56">
        <w:tc>
          <w:tcPr>
            <w:tcW w:w="6204" w:type="dxa"/>
          </w:tcPr>
          <w:p w:rsidR="00FA7D52" w:rsidRDefault="00FA7D52" w:rsidP="00FA7D52">
            <w:r>
              <w:t>Savivaldybės mero pavaduotojas</w:t>
            </w:r>
          </w:p>
        </w:tc>
        <w:tc>
          <w:tcPr>
            <w:tcW w:w="3650" w:type="dxa"/>
          </w:tcPr>
          <w:p w:rsidR="00FA7D52" w:rsidRDefault="00FA7D52" w:rsidP="00FA7D52">
            <w:pPr>
              <w:jc w:val="right"/>
            </w:pPr>
            <w:r>
              <w:t>Artūras Šulcas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CC29F7"/>
    <w:rsid w:val="00E014C1"/>
    <w:rsid w:val="00E33871"/>
    <w:rsid w:val="00F51622"/>
    <w:rsid w:val="00FA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68E79"/>
  <w15:docId w15:val="{7FC1AAED-8BCD-4440-B057-2A0C8801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FA7D52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2019-04-16T12:25:00Z</dcterms:created>
  <dcterms:modified xsi:type="dcterms:W3CDTF">2019-04-16T12:25:00Z</dcterms:modified>
</cp:coreProperties>
</file>