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7E7470">
      <w:pPr>
        <w:jc w:val="center"/>
      </w:pPr>
      <w:r>
        <w:rPr>
          <w:b/>
          <w:caps/>
        </w:rPr>
        <w:t xml:space="preserve">DĖL </w:t>
      </w:r>
      <w:r w:rsidR="007E7470">
        <w:rPr>
          <w:b/>
        </w:rPr>
        <w:t xml:space="preserve">PRITARIMO </w:t>
      </w:r>
      <w:r w:rsidR="007E7470" w:rsidRPr="0049653F">
        <w:rPr>
          <w:b/>
        </w:rPr>
        <w:t>PROJE</w:t>
      </w:r>
      <w:r w:rsidR="007E7470">
        <w:rPr>
          <w:b/>
          <w:bCs/>
        </w:rPr>
        <w:t>KTO</w:t>
      </w:r>
      <w:r w:rsidR="007E7470" w:rsidRPr="008E33F8">
        <w:rPr>
          <w:b/>
          <w:bCs/>
        </w:rPr>
        <w:t xml:space="preserve"> </w:t>
      </w:r>
      <w:r w:rsidR="007E7470" w:rsidRPr="00F72874">
        <w:rPr>
          <w:b/>
          <w:caps/>
        </w:rPr>
        <w:t>„</w:t>
      </w:r>
      <w:r w:rsidR="007E7470">
        <w:rPr>
          <w:b/>
        </w:rPr>
        <w:t>TURGAUS AIKŠTĖS SU PRIEIGOMIS SUTVARKYMAS, PRITAIKANT VERSLO, BENDRUOMENĖS POREIKIAMS</w:t>
      </w:r>
      <w:r w:rsidR="007E7470" w:rsidRPr="00F72874">
        <w:rPr>
          <w:b/>
          <w:caps/>
        </w:rPr>
        <w:t xml:space="preserve">“ </w:t>
      </w:r>
      <w:r w:rsidR="007E7470">
        <w:rPr>
          <w:b/>
          <w:bCs/>
        </w:rPr>
        <w:t>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E7470" w:rsidRPr="008E33F8" w:rsidRDefault="007E7470" w:rsidP="007E7470">
      <w:pPr>
        <w:ind w:firstLine="720"/>
        <w:jc w:val="both"/>
      </w:pPr>
      <w:r w:rsidRPr="001D3C7E">
        <w:t>Vad</w:t>
      </w:r>
      <w:r w:rsidRPr="00197BBA">
        <w:t>ovaudamasi Lietuvos Respublikos vietos savivaldos įstatymo 6 straipsnio 3, 22, 23 punktais ir</w:t>
      </w:r>
      <w:r>
        <w:t xml:space="preserve"> Lietuvos Respublikos vidaus reikalų ministro 2015 m. gruodžio 10 d. įsakymu Nr. 1V</w:t>
      </w:r>
      <w:r>
        <w:noBreakHyphen/>
        <w:t xml:space="preserve">989 „Dėl 2014–2020 metų Europos Sąjungos fondų investicijų veiksmų programos 7 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:rsidR="007E7470" w:rsidRPr="002B4D76" w:rsidRDefault="007E7470" w:rsidP="007E7470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</w:t>
      </w:r>
      <w:r>
        <w:rPr>
          <w:bCs/>
        </w:rPr>
        <w:t>„</w:t>
      </w:r>
      <w:r w:rsidRPr="00242DC4">
        <w:t>Turgaus aikštės su prieigomis sutvarkymas, pritaikant verslo, bendruomenės poreikiams</w:t>
      </w:r>
      <w:r w:rsidRPr="002B4D76">
        <w:rPr>
          <w:bCs/>
        </w:rPr>
        <w:t xml:space="preserve">“ </w:t>
      </w:r>
      <w:r w:rsidRPr="002B4D76">
        <w:t>(toliau – Projektas) įgyvendinimui, teikiant paraišką Europos Sąjungos struktūrinių fondų finansinei paramai gauti.</w:t>
      </w:r>
    </w:p>
    <w:p w:rsidR="007E7470" w:rsidRDefault="007E7470" w:rsidP="007E7470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</w:t>
      </w:r>
      <w:r>
        <w:t>,</w:t>
      </w:r>
      <w:r w:rsidRPr="002B4D76">
        <w:t xml:space="preserve"> ir tinkamų išlaidų dalį, kurios nepadengia Projektui skiriamas finansavimas.</w:t>
      </w:r>
    </w:p>
    <w:p w:rsidR="007E7470" w:rsidRDefault="007E7470" w:rsidP="007E7470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:rsidR="007E7470" w:rsidRDefault="007E7470" w:rsidP="007E7470">
      <w:pPr>
        <w:tabs>
          <w:tab w:val="left" w:pos="567"/>
        </w:tabs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Pr="008A560E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E747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A044A"/>
    <w:rsid w:val="005F495C"/>
    <w:rsid w:val="007E7470"/>
    <w:rsid w:val="008354D5"/>
    <w:rsid w:val="00894D6F"/>
    <w:rsid w:val="00922CD4"/>
    <w:rsid w:val="00A12691"/>
    <w:rsid w:val="00AF7D08"/>
    <w:rsid w:val="00B873F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6CA0"/>
  <w15:docId w15:val="{F99DFD80-A8E5-4FE9-8F97-37E543E8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2019-07-29T12:52:00Z</dcterms:created>
  <dcterms:modified xsi:type="dcterms:W3CDTF">2019-07-29T12:52:00Z</dcterms:modified>
</cp:coreProperties>
</file>