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1311B9" w:rsidRPr="000E7202">
        <w:rPr>
          <w:b/>
        </w:rPr>
        <w:t>KLAIPĖDOS MIESTO SAVIVALDYBĖS TARYBOS 2018 M. RUGSĖJO 27 D. SPRENDIM</w:t>
      </w:r>
      <w:r w:rsidR="001311B9">
        <w:rPr>
          <w:b/>
        </w:rPr>
        <w:t>O</w:t>
      </w:r>
      <w:r w:rsidR="001311B9" w:rsidRPr="000E7202">
        <w:rPr>
          <w:b/>
        </w:rPr>
        <w:t xml:space="preserve"> NR. T2-201 „DĖL SOCIALINIŲ IŠMOKŲ TEIKIMO ASMENIMS, </w:t>
      </w:r>
      <w:r w:rsidR="001311B9" w:rsidRPr="00125F50">
        <w:rPr>
          <w:b/>
        </w:rPr>
        <w:t>PATIRIANTIEMS</w:t>
      </w:r>
      <w:r w:rsidR="001311B9" w:rsidRPr="000E7202">
        <w:rPr>
          <w:b/>
        </w:rPr>
        <w:t xml:space="preserve"> SOCIALINĘ RIZIKĄ, TVARKOS APRAŠO PATVIRTINIMO“</w:t>
      </w:r>
      <w:r w:rsidR="001311B9">
        <w:rPr>
          <w:b/>
        </w:rPr>
        <w:t xml:space="preserve">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spalio 24 d.</w:t>
      </w:r>
      <w:r>
        <w:rPr>
          <w:noProof/>
        </w:rPr>
        <w:fldChar w:fldCharType="end"/>
      </w:r>
      <w:bookmarkEnd w:id="1"/>
      <w:r>
        <w:rPr>
          <w:noProof/>
        </w:rPr>
        <w:t xml:space="preserve"> </w:t>
      </w:r>
      <w:r w:rsidRPr="003C09F9">
        <w:t>Nr.</w:t>
      </w:r>
      <w:r>
        <w:t xml:space="preserve"> </w:t>
      </w:r>
      <w:bookmarkStart w:id="2" w:name="registravimoNr"/>
      <w:r w:rsidR="00146B30">
        <w:rPr>
          <w:noProof/>
        </w:rPr>
        <w:t>T2-309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311B9" w:rsidRPr="00FF72F5" w:rsidRDefault="001311B9" w:rsidP="001311B9">
      <w:pPr>
        <w:tabs>
          <w:tab w:val="left" w:pos="912"/>
        </w:tabs>
        <w:ind w:firstLine="709"/>
        <w:jc w:val="both"/>
      </w:pPr>
      <w:r w:rsidRPr="00FF72F5">
        <w:t xml:space="preserve">Vadovaudamasi Lietuvos Respublikos vietos savivaldos įstatymo </w:t>
      </w:r>
      <w:r w:rsidRPr="00FF72F5">
        <w:rPr>
          <w:color w:val="000000"/>
        </w:rPr>
        <w:t>18 straipsnio 1 dalimi, Lietuvos Respublikos išmokų vaikams įstatymo 19 straipsniu ir Lietuvos Respublikos piniginės socialinės paramos nepasiturintiems gyventojams įstatymo 23 straipsnio 1 dalies 1 punktu,</w:t>
      </w:r>
      <w:r w:rsidRPr="00FF72F5">
        <w:t xml:space="preserve"> Klaipėdos miesto savivaldybės taryba </w:t>
      </w:r>
      <w:r w:rsidRPr="00FF72F5">
        <w:rPr>
          <w:spacing w:val="60"/>
        </w:rPr>
        <w:t>nusprendži</w:t>
      </w:r>
      <w:r w:rsidRPr="00FF72F5">
        <w:t>a:</w:t>
      </w:r>
    </w:p>
    <w:p w:rsidR="001311B9" w:rsidRPr="00FF72F5" w:rsidRDefault="001311B9" w:rsidP="001311B9">
      <w:pPr>
        <w:ind w:firstLine="709"/>
        <w:jc w:val="both"/>
      </w:pPr>
      <w:r w:rsidRPr="00FF72F5">
        <w:t>1. Pakeisti Socialinių išmokų teikimo asmenims, patiriantiems socialinę riziką, tvarkos aprašą,  patvirtintą Klaipėdos miesto savivaldybės tarybos 2018 m. rugsėjo 27 d. sprendimu Nr. T2</w:t>
      </w:r>
      <w:r w:rsidRPr="00FF72F5">
        <w:noBreakHyphen/>
        <w:t>201 „Dėl Socialinių išmokų teikimo asmenims, patiriantiems socialinę riziką, tvarkos aprašo patvirtinimo“:</w:t>
      </w:r>
    </w:p>
    <w:p w:rsidR="001311B9" w:rsidRPr="00FF72F5" w:rsidRDefault="001311B9" w:rsidP="001311B9">
      <w:pPr>
        <w:tabs>
          <w:tab w:val="num" w:pos="1080"/>
        </w:tabs>
        <w:ind w:firstLine="720"/>
        <w:jc w:val="both"/>
      </w:pPr>
      <w:r w:rsidRPr="00FF72F5">
        <w:t>1.1. pakeisti 4 punktą ir jį išdėstyti taip:</w:t>
      </w:r>
    </w:p>
    <w:p w:rsidR="001311B9" w:rsidRPr="00FF72F5" w:rsidRDefault="001311B9" w:rsidP="001311B9">
      <w:pPr>
        <w:tabs>
          <w:tab w:val="num" w:pos="1080"/>
        </w:tabs>
        <w:ind w:firstLine="720"/>
        <w:jc w:val="both"/>
      </w:pPr>
      <w:r w:rsidRPr="00FF72F5">
        <w:t>„4. Socialinės pašalpos ir (ar) išmokų vaikams dydis pinigais negali viršyti 50 procentų paskirtos socialinės pašalpos ir (ar) išmokų vaikams dydžio, išskyrus atvejus, kai atvejo vadybininkas, koordinuojantis atvejo vadybos procesą, rekomenduoja didesnę kaip 50 procentų paskirtos išmokos dydžio sumą mokėti piniginėmis lėšomis, o kai atvejo vadyba netaikoma, – atsižvelgiant į socialinio darbuotojo, dirbančio su asmenimis, patiriančiais socialinę riziką, rekomendaciją.“;</w:t>
      </w:r>
    </w:p>
    <w:p w:rsidR="001311B9" w:rsidRPr="00FF72F5" w:rsidRDefault="001311B9" w:rsidP="001311B9">
      <w:pPr>
        <w:tabs>
          <w:tab w:val="num" w:pos="1080"/>
        </w:tabs>
        <w:ind w:firstLine="720"/>
        <w:jc w:val="both"/>
      </w:pPr>
      <w:r w:rsidRPr="00FF72F5">
        <w:t>1.2. pakeisti 6 punktą ir jį išdėstyti taip:</w:t>
      </w:r>
    </w:p>
    <w:p w:rsidR="001311B9" w:rsidRDefault="001311B9" w:rsidP="001311B9">
      <w:pPr>
        <w:ind w:firstLine="720"/>
        <w:jc w:val="both"/>
        <w:rPr>
          <w:color w:val="000000"/>
          <w:shd w:val="clear" w:color="auto" w:fill="FFFFFF"/>
          <w:lang w:eastAsia="lt-LT"/>
        </w:rPr>
      </w:pPr>
      <w:r w:rsidRPr="00FF72F5">
        <w:rPr>
          <w:lang w:eastAsia="lt-LT"/>
        </w:rPr>
        <w:t>„6. Socialinių išmokų, išskyrus kompensacijų, teikimo būdą, atsižvelgdama į Klaipėdos</w:t>
      </w:r>
      <w:r w:rsidRPr="00481013">
        <w:rPr>
          <w:lang w:eastAsia="lt-LT"/>
        </w:rPr>
        <w:t xml:space="preserve"> miesto savivaldybės administracijos (toliau – Savivaldybės administracija) Socialinių reikalų departamento Socialinės paramos skyriaus (toliau – Socialinės paramos skyrius) Socialinių išmokų poskyrio (toliau – Socialinių išmokų poskyris) specialistų surašytą buities ir gyvenimo sąlygų patikrinimo aktą ir (ar) institucijų (BĮ Klaipėdos miesto šeimos ir vaiko gerovės centro (toliau – Šeimos ir vaiko gerovės centras), BĮ Klaipėdos miesto nakvynės namų (toliau – Nakvynės namai), psichologinės bei socialinės reabilitacijos įstaigų ar kitų socialines, sveikatos, švietimo paslaugas teikiančių įstaigų ir organizacijų, kitų savivaldybių administracijų ir kt.), ir (ar) bendruomenės atstovų pateiktą informaciją apie asmenis, atvejo vadybininko, koordinuojančio atvejo vadybos procesą, o kai atvejo vadyba netaikoma, </w:t>
      </w:r>
      <w:r>
        <w:rPr>
          <w:lang w:eastAsia="lt-LT"/>
        </w:rPr>
        <w:t xml:space="preserve">– </w:t>
      </w:r>
      <w:r w:rsidRPr="00481013">
        <w:rPr>
          <w:lang w:eastAsia="lt-LT"/>
        </w:rPr>
        <w:t>socialinio darbuotojo, dirbančio su asmenimis, patiriančiais socialinę riziką, rekomendacijas dėl socialinių išmokų teikimo būdo (būdų), siūlo Savivaldybės administracijos direktoriaus sudaryta Paramos teikimo komisija (toliau – Komisija).</w:t>
      </w:r>
      <w:r w:rsidRPr="00481013">
        <w:rPr>
          <w:color w:val="000000"/>
          <w:shd w:val="clear" w:color="auto" w:fill="FFFFFF"/>
          <w:lang w:eastAsia="lt-LT"/>
        </w:rPr>
        <w:t xml:space="preserve"> </w:t>
      </w:r>
    </w:p>
    <w:p w:rsidR="001311B9" w:rsidRPr="00481013" w:rsidRDefault="001311B9" w:rsidP="001311B9">
      <w:pPr>
        <w:ind w:firstLine="720"/>
        <w:jc w:val="both"/>
        <w:rPr>
          <w:color w:val="000000"/>
          <w:shd w:val="clear" w:color="auto" w:fill="FFFFFF"/>
          <w:lang w:eastAsia="lt-LT"/>
        </w:rPr>
      </w:pPr>
      <w:r w:rsidRPr="00481013">
        <w:rPr>
          <w:color w:val="000000"/>
          <w:shd w:val="clear" w:color="auto" w:fill="FFFFFF"/>
          <w:lang w:eastAsia="lt-LT"/>
        </w:rPr>
        <w:t xml:space="preserve">Komisijos darbo organizavimo tvarką, </w:t>
      </w:r>
      <w:r>
        <w:rPr>
          <w:color w:val="000000"/>
          <w:shd w:val="clear" w:color="auto" w:fill="FFFFFF"/>
          <w:lang w:eastAsia="lt-LT"/>
        </w:rPr>
        <w:t>K</w:t>
      </w:r>
      <w:r w:rsidRPr="00481013">
        <w:rPr>
          <w:color w:val="000000"/>
          <w:shd w:val="clear" w:color="auto" w:fill="FFFFFF"/>
          <w:lang w:eastAsia="lt-LT"/>
        </w:rPr>
        <w:t>omisijos teises ir pareigas nustato Savivaldybės administracijos direktoriaus patvirtinti Paramos teikimo komisijos nuostatai.“</w:t>
      </w:r>
      <w:r>
        <w:rPr>
          <w:color w:val="000000"/>
          <w:shd w:val="clear" w:color="auto" w:fill="FFFFFF"/>
          <w:lang w:eastAsia="lt-LT"/>
        </w:rPr>
        <w:t>;</w:t>
      </w:r>
    </w:p>
    <w:p w:rsidR="001311B9" w:rsidRDefault="001311B9" w:rsidP="001311B9">
      <w:pPr>
        <w:tabs>
          <w:tab w:val="num" w:pos="1080"/>
        </w:tabs>
        <w:ind w:firstLine="720"/>
        <w:jc w:val="both"/>
      </w:pPr>
      <w:r>
        <w:t xml:space="preserve">1.3. </w:t>
      </w:r>
      <w:r w:rsidRPr="00451D62">
        <w:t xml:space="preserve">pakeisti </w:t>
      </w:r>
      <w:r>
        <w:t>7.3 papunktį</w:t>
      </w:r>
      <w:r w:rsidRPr="00451D62">
        <w:t xml:space="preserve"> ir jį išdėstyti taip:</w:t>
      </w:r>
    </w:p>
    <w:p w:rsidR="001311B9" w:rsidRDefault="001311B9" w:rsidP="001311B9">
      <w:pPr>
        <w:ind w:firstLine="709"/>
        <w:jc w:val="both"/>
      </w:pPr>
      <w:r>
        <w:rPr>
          <w:lang w:eastAsia="lt-LT"/>
        </w:rPr>
        <w:t>„</w:t>
      </w:r>
      <w:r w:rsidRPr="0006260A">
        <w:rPr>
          <w:lang w:eastAsia="lt-LT"/>
        </w:rPr>
        <w:t>7.3. parengia dokumentus (duomenis)</w:t>
      </w:r>
      <w:r w:rsidRPr="0006260A">
        <w:t xml:space="preserve"> socialinės rizikos veiksni</w:t>
      </w:r>
      <w:r>
        <w:t>ams</w:t>
      </w:r>
      <w:r w:rsidRPr="0006260A">
        <w:t xml:space="preserve"> ir aplinkyb</w:t>
      </w:r>
      <w:r>
        <w:t>ėms</w:t>
      </w:r>
      <w:r w:rsidRPr="0006260A">
        <w:t>, dėl kurių asmenys patiria ar yra pavojus patirti jiems socialinę atskirtį (piktnaudžiavimas narkotinėmis, psichotropinėmis medžiagomis, alkoholiu; elgetavimas, valkatavimas, skurdas bei benamystė ir kt.)</w:t>
      </w:r>
      <w:r>
        <w:t>,</w:t>
      </w:r>
      <w:r w:rsidRPr="0006260A">
        <w:t xml:space="preserve"> verti</w:t>
      </w:r>
      <w:r>
        <w:t>nt</w:t>
      </w:r>
      <w:r w:rsidRPr="0006260A">
        <w:t>i (buities ir gyvenimo sąlyg</w:t>
      </w:r>
      <w:r>
        <w:t>oms</w:t>
      </w:r>
      <w:r w:rsidRPr="0006260A">
        <w:t xml:space="preserve"> patikrin</w:t>
      </w:r>
      <w:r>
        <w:t>t</w:t>
      </w:r>
      <w:r w:rsidRPr="0006260A">
        <w:t xml:space="preserve">i ar kt.), išskyrus atvejus, kai asmenys neturi </w:t>
      </w:r>
      <w:r w:rsidRPr="0006260A">
        <w:lastRenderedPageBreak/>
        <w:t>nuolatinės faktinės gyvenamosios vietos ir (ar) gauna socialinės priežiūros paslaugas, psichologinės bei socialinės reabilitacijos paslaugas ar pan.</w:t>
      </w:r>
      <w:r>
        <w:t xml:space="preserve"> </w:t>
      </w:r>
      <w:r w:rsidRPr="00481013">
        <w:t>arba taikoma atvejo vadyba.</w:t>
      </w:r>
      <w:r>
        <w:t>“;</w:t>
      </w:r>
    </w:p>
    <w:p w:rsidR="001311B9" w:rsidRDefault="001311B9" w:rsidP="001311B9">
      <w:pPr>
        <w:ind w:firstLine="709"/>
        <w:jc w:val="both"/>
      </w:pPr>
      <w:r>
        <w:t>1.4. pakeisti 9 punktą ir jį išdėstyti taip:</w:t>
      </w:r>
    </w:p>
    <w:p w:rsidR="001311B9" w:rsidRPr="0006260A" w:rsidRDefault="001311B9" w:rsidP="001311B9">
      <w:pPr>
        <w:ind w:firstLine="709"/>
        <w:jc w:val="both"/>
        <w:rPr>
          <w:bCs/>
          <w:lang w:eastAsia="lt-LT"/>
        </w:rPr>
      </w:pPr>
      <w:r>
        <w:rPr>
          <w:bCs/>
          <w:lang w:eastAsia="lt-LT"/>
        </w:rPr>
        <w:t xml:space="preserve">„9. </w:t>
      </w:r>
      <w:r w:rsidRPr="0006260A">
        <w:rPr>
          <w:bCs/>
          <w:lang w:eastAsia="lt-LT"/>
        </w:rPr>
        <w:t xml:space="preserve">Keičiant socialinių išmokų, išskyrus </w:t>
      </w:r>
      <w:r w:rsidRPr="0006260A">
        <w:rPr>
          <w:lang w:eastAsia="lt-LT"/>
        </w:rPr>
        <w:t>Tvarkos aprašo 5.1 papunktyje nurodytus atvejus</w:t>
      </w:r>
      <w:r w:rsidRPr="0006260A">
        <w:rPr>
          <w:bCs/>
          <w:lang w:eastAsia="lt-LT"/>
        </w:rPr>
        <w:t>, teikimo formą ir (ar) būdą pagal asmens prašymą ar gavus iš institucijos informaciją, taikoma šio Tvarkos aprašo 7 punkte nustatyta tvarka.</w:t>
      </w:r>
    </w:p>
    <w:p w:rsidR="001311B9" w:rsidRPr="00684A95" w:rsidRDefault="001311B9" w:rsidP="001311B9">
      <w:pPr>
        <w:ind w:firstLine="709"/>
        <w:jc w:val="both"/>
        <w:rPr>
          <w:bCs/>
        </w:rPr>
      </w:pPr>
      <w:r w:rsidRPr="00061020">
        <w:rPr>
          <w:bCs/>
        </w:rPr>
        <w:t xml:space="preserve">Tvarkos aprašo nuostatos dėl socialinių išmokų </w:t>
      </w:r>
      <w:r w:rsidRPr="00684A95">
        <w:rPr>
          <w:bCs/>
        </w:rPr>
        <w:t>teikimo</w:t>
      </w:r>
      <w:r>
        <w:rPr>
          <w:b/>
          <w:bCs/>
        </w:rPr>
        <w:t xml:space="preserve"> </w:t>
      </w:r>
      <w:r w:rsidRPr="00061020">
        <w:rPr>
          <w:bCs/>
        </w:rPr>
        <w:t xml:space="preserve">nebetaikomos </w:t>
      </w:r>
      <w:r w:rsidRPr="00684A95">
        <w:rPr>
          <w:bCs/>
        </w:rPr>
        <w:t>nustačius ir (ar) gavus  informacijos, kad asmuo nepatiria socialinės rizikos.</w:t>
      </w:r>
      <w:r>
        <w:rPr>
          <w:bCs/>
        </w:rPr>
        <w:t>“;</w:t>
      </w:r>
    </w:p>
    <w:p w:rsidR="001311B9" w:rsidRDefault="001311B9" w:rsidP="001311B9">
      <w:pPr>
        <w:tabs>
          <w:tab w:val="num" w:pos="1080"/>
        </w:tabs>
        <w:ind w:firstLine="720"/>
        <w:jc w:val="both"/>
      </w:pPr>
      <w:r>
        <w:t xml:space="preserve">1.5. </w:t>
      </w:r>
      <w:r w:rsidRPr="00451D62">
        <w:t xml:space="preserve">pakeisti </w:t>
      </w:r>
      <w:r>
        <w:t>10 punktą</w:t>
      </w:r>
      <w:r w:rsidRPr="00451D62">
        <w:t xml:space="preserve"> ir jį išdėstyti taip:</w:t>
      </w:r>
    </w:p>
    <w:p w:rsidR="001311B9" w:rsidRPr="00481013" w:rsidRDefault="001311B9" w:rsidP="001311B9">
      <w:pPr>
        <w:tabs>
          <w:tab w:val="left" w:pos="0"/>
        </w:tabs>
        <w:ind w:firstLine="709"/>
        <w:jc w:val="both"/>
      </w:pPr>
      <w:r>
        <w:t>„</w:t>
      </w:r>
      <w:r w:rsidRPr="0006260A">
        <w:t xml:space="preserve">10. Sprendimą (įsakymą) dėl išmokų vaikams, socialinės pašalpos ir kompensacijų teikimo asmenims, patiriantiems socialinę riziką, būdo (būdų) priima Savivaldybės administracijos direktorius arba jo įgaliotas asmuo. Priimant sprendimą (įsakymą) dėl išmokų vaikams ir socialinės pašalpos teikimo asmenims, patiriantiems </w:t>
      </w:r>
      <w:r w:rsidRPr="00481013">
        <w:t>socialinę riziką, būdo (būdų) atsižvelgiama į K</w:t>
      </w:r>
      <w:r>
        <w:t>omisijos siūlymą.“</w:t>
      </w:r>
    </w:p>
    <w:p w:rsidR="00CA4D3B" w:rsidRDefault="001311B9" w:rsidP="001311B9">
      <w:pPr>
        <w:ind w:firstLine="709"/>
        <w:jc w:val="both"/>
      </w:pPr>
      <w:r>
        <w:rPr>
          <w:color w:val="000000"/>
        </w:rPr>
        <w:t>2</w:t>
      </w:r>
      <w:r w:rsidRPr="00390613">
        <w:rPr>
          <w:color w:val="000000"/>
        </w:rPr>
        <w:t>. Skelbti šį sprendimą Teisės aktų registre ir Klaipėdos miesto savivaldybės interneto svetainėje.</w:t>
      </w:r>
    </w:p>
    <w:p w:rsidR="004476DD" w:rsidRDefault="004476DD" w:rsidP="00CA4D3B">
      <w:pPr>
        <w:jc w:val="both"/>
      </w:pPr>
    </w:p>
    <w:p w:rsidR="00B730CC" w:rsidRDefault="00B730CC"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1311B9"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31CBC">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311B9"/>
    <w:rsid w:val="00131CBC"/>
    <w:rsid w:val="00146B30"/>
    <w:rsid w:val="001E7FB1"/>
    <w:rsid w:val="003222B4"/>
    <w:rsid w:val="004476DD"/>
    <w:rsid w:val="00597EE8"/>
    <w:rsid w:val="005F495C"/>
    <w:rsid w:val="008354D5"/>
    <w:rsid w:val="00894D6F"/>
    <w:rsid w:val="00922CD4"/>
    <w:rsid w:val="00A12691"/>
    <w:rsid w:val="00AF7D08"/>
    <w:rsid w:val="00B730CC"/>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1724"/>
  <w15:docId w15:val="{613E745F-7687-4DD7-B30C-BD21E0A9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2806</Words>
  <Characters>1600</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2019-10-29T07:30:00Z</dcterms:created>
  <dcterms:modified xsi:type="dcterms:W3CDTF">2019-10-29T07:30:00Z</dcterms:modified>
</cp:coreProperties>
</file>