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1F9E5B" w14:textId="77777777" w:rsidR="00446AC7" w:rsidRDefault="00446AC7" w:rsidP="003077A5">
      <w:pPr>
        <w:keepNext/>
        <w:jc w:val="center"/>
        <w:outlineLvl w:val="0"/>
        <w:rPr>
          <w:b/>
          <w:sz w:val="28"/>
          <w:szCs w:val="28"/>
        </w:rPr>
      </w:pPr>
      <w:r w:rsidRPr="00CB7939">
        <w:rPr>
          <w:b/>
          <w:sz w:val="28"/>
          <w:szCs w:val="28"/>
        </w:rPr>
        <w:t xml:space="preserve">KLAIPĖDOS MIESTO SAVIVALDYBĖS </w:t>
      </w:r>
      <w:r w:rsidR="003671DF">
        <w:rPr>
          <w:b/>
          <w:sz w:val="28"/>
          <w:szCs w:val="28"/>
        </w:rPr>
        <w:t>ADMINISTRACIJOS</w:t>
      </w:r>
    </w:p>
    <w:p w14:paraId="361F9E5C" w14:textId="77777777" w:rsidR="003671DF" w:rsidRDefault="003671DF" w:rsidP="003077A5">
      <w:pPr>
        <w:keepNext/>
        <w:jc w:val="center"/>
        <w:outlineLvl w:val="0"/>
        <w:rPr>
          <w:b/>
          <w:sz w:val="28"/>
          <w:szCs w:val="28"/>
        </w:rPr>
      </w:pPr>
      <w:r>
        <w:rPr>
          <w:b/>
          <w:sz w:val="28"/>
          <w:szCs w:val="28"/>
        </w:rPr>
        <w:t>UGDYMO IR KULTŪROS DEPARTAMENTO</w:t>
      </w:r>
    </w:p>
    <w:p w14:paraId="361F9E5D" w14:textId="77777777" w:rsidR="003671DF" w:rsidRPr="00CB7939" w:rsidRDefault="003671DF" w:rsidP="003077A5">
      <w:pPr>
        <w:keepNext/>
        <w:jc w:val="center"/>
        <w:outlineLvl w:val="0"/>
        <w:rPr>
          <w:b/>
          <w:sz w:val="28"/>
          <w:szCs w:val="28"/>
        </w:rPr>
      </w:pPr>
      <w:r>
        <w:rPr>
          <w:b/>
          <w:sz w:val="28"/>
          <w:szCs w:val="28"/>
        </w:rPr>
        <w:t>ŠVIETIMO SKYRIUS</w:t>
      </w:r>
    </w:p>
    <w:p w14:paraId="361F9E5E" w14:textId="77777777" w:rsidR="00446AC7" w:rsidRDefault="00446AC7" w:rsidP="003077A5">
      <w:pPr>
        <w:keepNext/>
        <w:jc w:val="center"/>
        <w:outlineLvl w:val="1"/>
        <w:rPr>
          <w:b/>
        </w:rPr>
      </w:pPr>
    </w:p>
    <w:p w14:paraId="361F9E5F" w14:textId="77777777" w:rsidR="00446AC7" w:rsidRPr="00CB7939" w:rsidRDefault="003671DF" w:rsidP="003077A5">
      <w:pPr>
        <w:keepNext/>
        <w:jc w:val="center"/>
        <w:outlineLvl w:val="1"/>
        <w:rPr>
          <w:b/>
        </w:rPr>
      </w:pPr>
      <w:r>
        <w:rPr>
          <w:b/>
        </w:rPr>
        <w:t>PAŽYMA</w:t>
      </w:r>
    </w:p>
    <w:p w14:paraId="361F9E60" w14:textId="77777777" w:rsidR="00446AC7" w:rsidRPr="001D3C7E" w:rsidRDefault="00446AC7" w:rsidP="003077A5">
      <w:pPr>
        <w:jc w:val="center"/>
      </w:pPr>
      <w:r w:rsidRPr="001D3C7E">
        <w:rPr>
          <w:b/>
          <w:caps/>
        </w:rPr>
        <w:t xml:space="preserve">DĖL </w:t>
      </w:r>
      <w:bookmarkStart w:id="0" w:name="_GoBack"/>
      <w:r w:rsidR="00A5416E" w:rsidRPr="00A5416E">
        <w:rPr>
          <w:rFonts w:eastAsia="Calibri"/>
          <w:b/>
        </w:rPr>
        <w:t>ŠVIETIMO PAGALBOS TEIKIMO EFEKTYVUMO NUSTATYMO SAVIVALDYBĖS BENDROJO UGDYMO MOKYKLOSE, KURIOSE MOKOMI INTELEKTO SUTRIKIMĄ TURINTYS MOKINIAI</w:t>
      </w:r>
      <w:bookmarkEnd w:id="0"/>
    </w:p>
    <w:p w14:paraId="361F9E61" w14:textId="77777777" w:rsidR="00446AC7" w:rsidRDefault="00446AC7" w:rsidP="003077A5">
      <w:pPr>
        <w:jc w:val="center"/>
      </w:pPr>
    </w:p>
    <w:bookmarkStart w:id="1" w:name="registravimoDataIlga"/>
    <w:p w14:paraId="361F9E62"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2016 m. birželio 9 d.</w:t>
      </w:r>
      <w:r>
        <w:rPr>
          <w:noProof/>
        </w:rPr>
        <w:fldChar w:fldCharType="end"/>
      </w:r>
      <w:bookmarkEnd w:id="1"/>
      <w:r>
        <w:rPr>
          <w:noProof/>
        </w:rPr>
        <w:t xml:space="preserve"> </w:t>
      </w:r>
      <w:r w:rsidRPr="003C09F9">
        <w:t>Nr.</w:t>
      </w:r>
      <w:r>
        <w:t xml:space="preserve">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ŠV2-12</w:t>
      </w:r>
      <w:r>
        <w:rPr>
          <w:noProof/>
        </w:rPr>
        <w:fldChar w:fldCharType="end"/>
      </w:r>
      <w:bookmarkEnd w:id="2"/>
    </w:p>
    <w:p w14:paraId="361F9E63" w14:textId="77777777" w:rsidR="00AC62F1" w:rsidRDefault="00AC62F1" w:rsidP="00AC62F1">
      <w:pPr>
        <w:tabs>
          <w:tab w:val="left" w:pos="5070"/>
          <w:tab w:val="left" w:pos="5366"/>
          <w:tab w:val="left" w:pos="6771"/>
          <w:tab w:val="left" w:pos="7363"/>
        </w:tabs>
        <w:jc w:val="center"/>
      </w:pPr>
      <w:r w:rsidRPr="001456CE">
        <w:t>Klaipėda</w:t>
      </w:r>
    </w:p>
    <w:p w14:paraId="361F9E64" w14:textId="77777777" w:rsidR="00446AC7" w:rsidRDefault="00446AC7" w:rsidP="003077A5">
      <w:pPr>
        <w:jc w:val="center"/>
        <w:rPr>
          <w:b/>
          <w:sz w:val="28"/>
          <w:szCs w:val="28"/>
        </w:rPr>
      </w:pPr>
    </w:p>
    <w:p w14:paraId="361F9E65" w14:textId="77777777" w:rsidR="00446AC7" w:rsidRDefault="00446AC7" w:rsidP="003077A5">
      <w:pPr>
        <w:jc w:val="center"/>
      </w:pPr>
    </w:p>
    <w:p w14:paraId="361F9E66" w14:textId="77777777" w:rsidR="00A778C4" w:rsidRDefault="00BF30DA" w:rsidP="00BF30DA">
      <w:pPr>
        <w:ind w:firstLine="709"/>
        <w:jc w:val="both"/>
        <w:rPr>
          <w:szCs w:val="20"/>
        </w:rPr>
      </w:pPr>
      <w:r>
        <w:t xml:space="preserve">Vadovaujantis Klaipėdos miesto savivaldybės administracijos Ugdymo ir kultūros departamento Švietimo skyriaus vedėjo 2016 m. balandžio 1 d. įsakymu Nr. ŠV1- 161 </w:t>
      </w:r>
      <w:r w:rsidR="00E71EA3">
        <w:t>„</w:t>
      </w:r>
      <w:r>
        <w:t xml:space="preserve">Dėl </w:t>
      </w:r>
      <w:r w:rsidRPr="00BF30DA">
        <w:t>š</w:t>
      </w:r>
      <w:r w:rsidRPr="00BF30DA">
        <w:rPr>
          <w:rFonts w:eastAsia="Calibri"/>
        </w:rPr>
        <w:t>vietimo pagalbos teikimo efektyvumo nustatymo savivaldybės bendrojo ugdymo mokyklose, kuriose mokomi intelekto sutrikimą turintys mokiniai</w:t>
      </w:r>
      <w:r>
        <w:rPr>
          <w:rFonts w:eastAsia="Calibri"/>
        </w:rPr>
        <w:t>“</w:t>
      </w:r>
      <w:r w:rsidR="00E71EA3">
        <w:rPr>
          <w:rFonts w:eastAsia="Calibri"/>
        </w:rPr>
        <w:t>,</w:t>
      </w:r>
      <w:r>
        <w:rPr>
          <w:rFonts w:eastAsia="Calibri"/>
        </w:rPr>
        <w:t xml:space="preserve"> </w:t>
      </w:r>
      <w:r w:rsidR="00A42428">
        <w:t xml:space="preserve">kartu su Klaipėdos pedagoginės psichologinės tarnybos (toliau – tarnybos) Specialiosios pagalbos skyriaus vedėja Rita </w:t>
      </w:r>
      <w:proofErr w:type="spellStart"/>
      <w:r w:rsidR="00A42428">
        <w:t>Nemčiauskiene</w:t>
      </w:r>
      <w:proofErr w:type="spellEnd"/>
      <w:r w:rsidR="00940FC4">
        <w:t xml:space="preserve"> buvo</w:t>
      </w:r>
      <w:r w:rsidR="00A42428">
        <w:t xml:space="preserve"> </w:t>
      </w:r>
      <w:r w:rsidR="00940FC4">
        <w:t>iš</w:t>
      </w:r>
      <w:r w:rsidR="00A42428">
        <w:t xml:space="preserve">analizuotas </w:t>
      </w:r>
      <w:r w:rsidR="00A42428" w:rsidRPr="00844519">
        <w:rPr>
          <w:szCs w:val="20"/>
        </w:rPr>
        <w:t>švietimo pagalbos</w:t>
      </w:r>
      <w:r w:rsidR="00940FC4">
        <w:rPr>
          <w:szCs w:val="20"/>
        </w:rPr>
        <w:t xml:space="preserve"> teikimo efektyvumas</w:t>
      </w:r>
      <w:r w:rsidR="00A42428" w:rsidRPr="00844519">
        <w:rPr>
          <w:szCs w:val="20"/>
        </w:rPr>
        <w:t xml:space="preserve"> integruotai mokomiems </w:t>
      </w:r>
      <w:r w:rsidR="00A42428">
        <w:rPr>
          <w:szCs w:val="20"/>
        </w:rPr>
        <w:t xml:space="preserve">intelekto </w:t>
      </w:r>
      <w:r w:rsidR="00A42428" w:rsidRPr="00844519">
        <w:rPr>
          <w:szCs w:val="20"/>
        </w:rPr>
        <w:t>sutrikimų turintiems mokiniams</w:t>
      </w:r>
      <w:r w:rsidR="00A42428">
        <w:rPr>
          <w:szCs w:val="20"/>
        </w:rPr>
        <w:t xml:space="preserve">, </w:t>
      </w:r>
      <w:r w:rsidR="00D3721F">
        <w:rPr>
          <w:szCs w:val="20"/>
        </w:rPr>
        <w:t xml:space="preserve">įvertinti </w:t>
      </w:r>
      <w:r w:rsidR="00A42428">
        <w:rPr>
          <w:szCs w:val="20"/>
        </w:rPr>
        <w:t>mokymo</w:t>
      </w:r>
      <w:r w:rsidR="00A42428" w:rsidRPr="00844519">
        <w:rPr>
          <w:szCs w:val="20"/>
        </w:rPr>
        <w:t xml:space="preserve"> metodai ir būdai, nustatytos stipriosios ir tobulintinos sritys</w:t>
      </w:r>
      <w:r w:rsidR="00D3721F">
        <w:rPr>
          <w:szCs w:val="20"/>
        </w:rPr>
        <w:t>. Analizuoti</w:t>
      </w:r>
      <w:r w:rsidR="00A42428">
        <w:rPr>
          <w:szCs w:val="20"/>
        </w:rPr>
        <w:t xml:space="preserve"> specialiosios pagalbos teikimo dokumentai, kalbėtasi su minėtus mokinius mokančiais mokytojais, tėvais (globėjais, rūpintojais), pagalbos specia</w:t>
      </w:r>
      <w:r w:rsidR="0077194C">
        <w:rPr>
          <w:szCs w:val="20"/>
        </w:rPr>
        <w:t>listais, įstaigų vadovais, Šeimos ir</w:t>
      </w:r>
      <w:r w:rsidR="00A336C3">
        <w:rPr>
          <w:szCs w:val="20"/>
        </w:rPr>
        <w:t xml:space="preserve"> vaiko gerovės centro darbuotoju</w:t>
      </w:r>
      <w:r w:rsidR="0077194C">
        <w:rPr>
          <w:szCs w:val="20"/>
        </w:rPr>
        <w:t xml:space="preserve">. </w:t>
      </w:r>
      <w:r w:rsidR="00A42428">
        <w:rPr>
          <w:szCs w:val="20"/>
        </w:rPr>
        <w:t xml:space="preserve"> </w:t>
      </w:r>
    </w:p>
    <w:p w14:paraId="361F9E67" w14:textId="77777777" w:rsidR="00D36152" w:rsidRDefault="003D2485" w:rsidP="00771D38">
      <w:pPr>
        <w:pStyle w:val="Sraopastraipa"/>
        <w:numPr>
          <w:ilvl w:val="0"/>
          <w:numId w:val="8"/>
        </w:numPr>
        <w:jc w:val="both"/>
      </w:pPr>
      <w:r>
        <w:t>Bendra situacija.</w:t>
      </w:r>
    </w:p>
    <w:p w14:paraId="361F9E68" w14:textId="77777777" w:rsidR="00970847" w:rsidRDefault="003D2485" w:rsidP="00F5242E">
      <w:pPr>
        <w:ind w:firstLine="709"/>
        <w:jc w:val="both"/>
      </w:pPr>
      <w:r>
        <w:t xml:space="preserve">Tarnybos specialistų pateiktais 2016 m. </w:t>
      </w:r>
      <w:r w:rsidR="004E77F5">
        <w:t>sausio 4</w:t>
      </w:r>
      <w:r w:rsidR="00A61E1C">
        <w:t xml:space="preserve"> d. duomenimis nustatyta, kad 18</w:t>
      </w:r>
      <w:r w:rsidR="004E77F5">
        <w:t xml:space="preserve"> Klaipėdos miesto bendrojo ugdymo mokyklų</w:t>
      </w:r>
      <w:r w:rsidR="00027C52">
        <w:t xml:space="preserve"> - </w:t>
      </w:r>
      <w:r w:rsidR="00F63897">
        <w:t>Marijos Montessori mokykloje-darželyje</w:t>
      </w:r>
      <w:r w:rsidR="00602FBD">
        <w:t>,</w:t>
      </w:r>
      <w:r w:rsidR="00F63897">
        <w:t xml:space="preserve"> „Gilijos“</w:t>
      </w:r>
      <w:r w:rsidR="00F705DC">
        <w:t xml:space="preserve"> pradin</w:t>
      </w:r>
      <w:r w:rsidR="00B24B2D">
        <w:t>ėje mokykloje</w:t>
      </w:r>
      <w:r w:rsidR="00602FBD">
        <w:t>,</w:t>
      </w:r>
      <w:r w:rsidR="00B24B2D">
        <w:t xml:space="preserve"> </w:t>
      </w:r>
      <w:r w:rsidR="00995A8B">
        <w:t>Maksimo Gorkio</w:t>
      </w:r>
      <w:r w:rsidR="0054008A">
        <w:t xml:space="preserve">, </w:t>
      </w:r>
      <w:r w:rsidR="00A61E1C">
        <w:t>„</w:t>
      </w:r>
      <w:r w:rsidR="00995A8B">
        <w:t>Saulėtekio“</w:t>
      </w:r>
      <w:r w:rsidR="0054008A">
        <w:t>, „Pajūrio“,</w:t>
      </w:r>
      <w:r w:rsidR="00995A8B">
        <w:t xml:space="preserve"> </w:t>
      </w:r>
      <w:proofErr w:type="spellStart"/>
      <w:r w:rsidR="0054008A">
        <w:t>Vitės</w:t>
      </w:r>
      <w:proofErr w:type="spellEnd"/>
      <w:r w:rsidR="00602FBD">
        <w:t>,</w:t>
      </w:r>
      <w:r w:rsidR="009027F5">
        <w:t xml:space="preserve"> </w:t>
      </w:r>
      <w:r w:rsidR="0097092D">
        <w:t>„</w:t>
      </w:r>
      <w:r w:rsidR="00C9618A">
        <w:t>S</w:t>
      </w:r>
      <w:r w:rsidR="0097092D">
        <w:t xml:space="preserve">antarvės“ </w:t>
      </w:r>
      <w:r w:rsidR="0054008A">
        <w:t>pagrindinėse mokyklose</w:t>
      </w:r>
      <w:r w:rsidR="005704A1">
        <w:t>,</w:t>
      </w:r>
      <w:r w:rsidR="00C9618A">
        <w:t xml:space="preserve"> </w:t>
      </w:r>
      <w:r w:rsidR="0054008A">
        <w:t>„Verdenės“</w:t>
      </w:r>
      <w:r w:rsidR="005704A1">
        <w:t>,</w:t>
      </w:r>
      <w:r w:rsidR="006D7AA6">
        <w:t xml:space="preserve"> </w:t>
      </w:r>
      <w:r w:rsidR="0054008A">
        <w:t>„Versmės“</w:t>
      </w:r>
      <w:r w:rsidR="00970847">
        <w:t>,</w:t>
      </w:r>
      <w:r w:rsidR="006D7AA6">
        <w:t xml:space="preserve"> </w:t>
      </w:r>
      <w:r w:rsidR="0054008A">
        <w:t>Martyno Mažvydo</w:t>
      </w:r>
      <w:r w:rsidR="00970847">
        <w:t>,</w:t>
      </w:r>
      <w:r w:rsidR="00DE5D11">
        <w:t xml:space="preserve"> </w:t>
      </w:r>
      <w:r w:rsidR="0054008A">
        <w:t>Liudviko Stulpino</w:t>
      </w:r>
      <w:r w:rsidR="00970847">
        <w:t>,</w:t>
      </w:r>
      <w:r w:rsidR="00DE5D11">
        <w:t xml:space="preserve"> </w:t>
      </w:r>
      <w:r w:rsidR="0054008A">
        <w:t>Gedminų</w:t>
      </w:r>
      <w:r w:rsidR="00970847">
        <w:t>,</w:t>
      </w:r>
      <w:r w:rsidR="00C2163D">
        <w:t xml:space="preserve"> </w:t>
      </w:r>
      <w:proofErr w:type="spellStart"/>
      <w:r w:rsidR="0054008A">
        <w:t>Sendvario</w:t>
      </w:r>
      <w:proofErr w:type="spellEnd"/>
      <w:r w:rsidR="00970847">
        <w:t>,</w:t>
      </w:r>
      <w:r w:rsidR="00F46EE3">
        <w:t xml:space="preserve"> </w:t>
      </w:r>
      <w:r w:rsidR="0054008A">
        <w:t>Prano Mašioto</w:t>
      </w:r>
      <w:r w:rsidR="00970847">
        <w:t>,</w:t>
      </w:r>
      <w:r w:rsidR="00720A10">
        <w:t xml:space="preserve"> „Gabijos“</w:t>
      </w:r>
      <w:r w:rsidR="0054008A">
        <w:t xml:space="preserve"> progimnazijose</w:t>
      </w:r>
      <w:r w:rsidR="00970847">
        <w:t>,</w:t>
      </w:r>
      <w:r w:rsidR="00C775DA">
        <w:t xml:space="preserve"> </w:t>
      </w:r>
      <w:r w:rsidR="00E619BC">
        <w:t>Ievos Simonaitytės mokykloje</w:t>
      </w:r>
      <w:r w:rsidR="00970847">
        <w:t>,</w:t>
      </w:r>
      <w:r w:rsidR="00E619BC">
        <w:t xml:space="preserve"> </w:t>
      </w:r>
      <w:r w:rsidR="0054008A">
        <w:t>„Varpo“,</w:t>
      </w:r>
      <w:r w:rsidR="00E619BC">
        <w:t xml:space="preserve"> </w:t>
      </w:r>
      <w:r w:rsidR="0054008A">
        <w:t>Baltijos gimnazijose</w:t>
      </w:r>
      <w:r w:rsidR="00E619BC">
        <w:t xml:space="preserve"> </w:t>
      </w:r>
      <w:r w:rsidR="00027C52">
        <w:t xml:space="preserve">integruotai ugdoma 63 mokiniai, turintys intelekto sutrikimą. </w:t>
      </w:r>
      <w:r w:rsidR="00911F02">
        <w:t>Iš viso šiose bendrojo ugdymo mokyklose d</w:t>
      </w:r>
      <w:r w:rsidR="00A818EA">
        <w:t>augiausia mokinių</w:t>
      </w:r>
      <w:r w:rsidR="00624359">
        <w:t xml:space="preserve"> po 10</w:t>
      </w:r>
      <w:r w:rsidR="00A818EA">
        <w:t xml:space="preserve"> </w:t>
      </w:r>
      <w:r w:rsidR="00624359">
        <w:t xml:space="preserve">mokosi, </w:t>
      </w:r>
      <w:r w:rsidR="00DF05D9">
        <w:t xml:space="preserve">mokosi pirmose ir devintose klasėse, </w:t>
      </w:r>
      <w:r w:rsidR="00911F02">
        <w:t xml:space="preserve">po 7 mokinius mokosi šeštose ir aštuntose klasėse, </w:t>
      </w:r>
      <w:r w:rsidR="001E109C">
        <w:t xml:space="preserve">6 mokiniai mokosi trečiose klasėse, </w:t>
      </w:r>
      <w:r w:rsidR="006E125B">
        <w:t xml:space="preserve">5 mokiniai yra ketvirtos ir septintos klasės mokiniai, po 4 mokinius mokosi antrose ir penktose klasėse. </w:t>
      </w:r>
    </w:p>
    <w:p w14:paraId="361F9E69" w14:textId="77777777" w:rsidR="00A778C4" w:rsidRDefault="0012026C" w:rsidP="00F5242E">
      <w:pPr>
        <w:ind w:firstLine="709"/>
        <w:jc w:val="both"/>
      </w:pPr>
      <w:r>
        <w:t>Visų bendrojo ugdymo mokyklų</w:t>
      </w:r>
      <w:r w:rsidR="00C13E48">
        <w:t xml:space="preserve"> mokinia</w:t>
      </w:r>
      <w:r>
        <w:t xml:space="preserve">i, turintys intelekto sutrikimų yra įvertinti tarnybos </w:t>
      </w:r>
      <w:r w:rsidR="00C13E48">
        <w:t>dėl specialiųjų ugdymosi poreikių</w:t>
      </w:r>
      <w:r>
        <w:t xml:space="preserve"> pagalbos teikimo</w:t>
      </w:r>
      <w:r w:rsidR="00C13E48">
        <w:t>.</w:t>
      </w:r>
    </w:p>
    <w:p w14:paraId="361F9E6A" w14:textId="77777777" w:rsidR="00C13E48" w:rsidRDefault="00C72C3A" w:rsidP="00C72C3A">
      <w:pPr>
        <w:ind w:firstLine="851"/>
        <w:jc w:val="right"/>
      </w:pPr>
      <w:r>
        <w:t>1 lentelė</w:t>
      </w:r>
    </w:p>
    <w:p w14:paraId="361F9E6B" w14:textId="77777777" w:rsidR="004B20EE" w:rsidRPr="004B20EE" w:rsidRDefault="00C13E48" w:rsidP="00C13E48">
      <w:pPr>
        <w:spacing w:line="276" w:lineRule="auto"/>
        <w:jc w:val="center"/>
        <w:rPr>
          <w:rFonts w:eastAsia="Calibri"/>
        </w:rPr>
      </w:pPr>
      <w:r>
        <w:rPr>
          <w:rFonts w:eastAsia="Calibri"/>
        </w:rPr>
        <w:t xml:space="preserve">                         </w:t>
      </w:r>
      <w:r w:rsidR="004B20EE">
        <w:rPr>
          <w:rFonts w:eastAsia="Calibri"/>
        </w:rPr>
        <w:t>Bendrojo ugdymo mokyklų ir mokinių, skaičius ir klasė</w:t>
      </w:r>
      <w:r w:rsidR="00C672B9">
        <w:rPr>
          <w:rFonts w:eastAsia="Calibri"/>
        </w:rPr>
        <w:t xml:space="preserve"> pagal švietimo įstaigas</w:t>
      </w:r>
    </w:p>
    <w:tbl>
      <w:tblPr>
        <w:tblStyle w:val="Lentelstinklelis1"/>
        <w:tblW w:w="0" w:type="auto"/>
        <w:tblLook w:val="04A0" w:firstRow="1" w:lastRow="0" w:firstColumn="1" w:lastColumn="0" w:noHBand="0" w:noVBand="1"/>
      </w:tblPr>
      <w:tblGrid>
        <w:gridCol w:w="668"/>
        <w:gridCol w:w="3321"/>
        <w:gridCol w:w="2761"/>
        <w:gridCol w:w="2878"/>
      </w:tblGrid>
      <w:tr w:rsidR="004B20EE" w:rsidRPr="004B20EE" w14:paraId="361F9E71" w14:textId="77777777" w:rsidTr="009A4248">
        <w:tc>
          <w:tcPr>
            <w:tcW w:w="675" w:type="dxa"/>
          </w:tcPr>
          <w:p w14:paraId="361F9E6C"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 xml:space="preserve">Eil. </w:t>
            </w:r>
          </w:p>
          <w:p w14:paraId="361F9E6D"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Nr.</w:t>
            </w:r>
          </w:p>
        </w:tc>
        <w:tc>
          <w:tcPr>
            <w:tcW w:w="3402" w:type="dxa"/>
          </w:tcPr>
          <w:p w14:paraId="361F9E6E"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Bendrojo ugdymo mokykla</w:t>
            </w:r>
          </w:p>
        </w:tc>
        <w:tc>
          <w:tcPr>
            <w:tcW w:w="2835" w:type="dxa"/>
          </w:tcPr>
          <w:p w14:paraId="361F9E6F"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Bendras intelekto sutrikimą skaičius</w:t>
            </w:r>
          </w:p>
        </w:tc>
        <w:tc>
          <w:tcPr>
            <w:tcW w:w="2942" w:type="dxa"/>
          </w:tcPr>
          <w:p w14:paraId="361F9E70"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Mokinių skaičius</w:t>
            </w:r>
            <w:r w:rsidR="00717464" w:rsidRPr="00FA73F7">
              <w:rPr>
                <w:rFonts w:ascii="Times New Roman" w:hAnsi="Times New Roman"/>
                <w:sz w:val="20"/>
                <w:szCs w:val="20"/>
              </w:rPr>
              <w:t>/</w:t>
            </w:r>
            <w:r w:rsidRPr="00FA73F7">
              <w:rPr>
                <w:rFonts w:ascii="Times New Roman" w:hAnsi="Times New Roman"/>
                <w:sz w:val="20"/>
                <w:szCs w:val="20"/>
              </w:rPr>
              <w:t>klasė</w:t>
            </w:r>
          </w:p>
        </w:tc>
      </w:tr>
      <w:tr w:rsidR="004B20EE" w:rsidRPr="004B20EE" w14:paraId="361F9E76" w14:textId="77777777" w:rsidTr="009A4248">
        <w:tc>
          <w:tcPr>
            <w:tcW w:w="675" w:type="dxa"/>
          </w:tcPr>
          <w:p w14:paraId="361F9E72"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w:t>
            </w:r>
          </w:p>
        </w:tc>
        <w:tc>
          <w:tcPr>
            <w:tcW w:w="3402" w:type="dxa"/>
          </w:tcPr>
          <w:p w14:paraId="361F9E73" w14:textId="77777777" w:rsidR="004B20EE" w:rsidRPr="00FA73F7" w:rsidRDefault="004B20EE" w:rsidP="004B20EE">
            <w:pPr>
              <w:rPr>
                <w:rFonts w:ascii="Times New Roman" w:hAnsi="Times New Roman"/>
                <w:sz w:val="20"/>
                <w:szCs w:val="20"/>
              </w:rPr>
            </w:pPr>
            <w:r w:rsidRPr="00FA73F7">
              <w:rPr>
                <w:rFonts w:ascii="Times New Roman" w:hAnsi="Times New Roman"/>
                <w:sz w:val="20"/>
                <w:szCs w:val="20"/>
              </w:rPr>
              <w:t xml:space="preserve">M. Montessori mokykla-darželis </w:t>
            </w:r>
          </w:p>
        </w:tc>
        <w:tc>
          <w:tcPr>
            <w:tcW w:w="2835" w:type="dxa"/>
          </w:tcPr>
          <w:p w14:paraId="361F9E74"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w:t>
            </w:r>
          </w:p>
        </w:tc>
        <w:tc>
          <w:tcPr>
            <w:tcW w:w="2942" w:type="dxa"/>
          </w:tcPr>
          <w:p w14:paraId="361F9E75" w14:textId="77777777" w:rsidR="004B20EE" w:rsidRPr="00FA73F7" w:rsidRDefault="004623C5" w:rsidP="004623C5">
            <w:pPr>
              <w:jc w:val="center"/>
              <w:rPr>
                <w:rStyle w:val="Grietas"/>
                <w:rFonts w:ascii="Times New Roman" w:hAnsi="Times New Roman"/>
                <w:sz w:val="20"/>
                <w:szCs w:val="20"/>
              </w:rPr>
            </w:pPr>
            <w:r w:rsidRPr="00FA73F7">
              <w:rPr>
                <w:rFonts w:ascii="Times New Roman" w:hAnsi="Times New Roman"/>
                <w:sz w:val="20"/>
                <w:szCs w:val="20"/>
              </w:rPr>
              <w:t>1/2</w:t>
            </w:r>
          </w:p>
        </w:tc>
      </w:tr>
      <w:tr w:rsidR="004B20EE" w:rsidRPr="004B20EE" w14:paraId="361F9E7D" w14:textId="77777777" w:rsidTr="009A4248">
        <w:tc>
          <w:tcPr>
            <w:tcW w:w="675" w:type="dxa"/>
          </w:tcPr>
          <w:p w14:paraId="361F9E77"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2.</w:t>
            </w:r>
          </w:p>
        </w:tc>
        <w:tc>
          <w:tcPr>
            <w:tcW w:w="3402" w:type="dxa"/>
          </w:tcPr>
          <w:p w14:paraId="361F9E78" w14:textId="77777777" w:rsidR="004B20EE" w:rsidRPr="00FA73F7" w:rsidRDefault="00550AF9" w:rsidP="004B20EE">
            <w:pPr>
              <w:rPr>
                <w:rFonts w:ascii="Times New Roman" w:hAnsi="Times New Roman"/>
                <w:sz w:val="20"/>
                <w:szCs w:val="20"/>
              </w:rPr>
            </w:pPr>
            <w:r w:rsidRPr="00FA73F7">
              <w:rPr>
                <w:rFonts w:ascii="Times New Roman" w:hAnsi="Times New Roman"/>
                <w:sz w:val="20"/>
                <w:szCs w:val="20"/>
              </w:rPr>
              <w:t>„</w:t>
            </w:r>
            <w:r w:rsidR="004B20EE" w:rsidRPr="00FA73F7">
              <w:rPr>
                <w:rFonts w:ascii="Times New Roman" w:hAnsi="Times New Roman"/>
                <w:sz w:val="20"/>
                <w:szCs w:val="20"/>
              </w:rPr>
              <w:t>Gilijos</w:t>
            </w:r>
            <w:r w:rsidRPr="00FA73F7">
              <w:rPr>
                <w:rFonts w:ascii="Times New Roman" w:hAnsi="Times New Roman"/>
                <w:sz w:val="20"/>
                <w:szCs w:val="20"/>
              </w:rPr>
              <w:t>“</w:t>
            </w:r>
            <w:r w:rsidR="004B20EE" w:rsidRPr="00FA73F7">
              <w:rPr>
                <w:rFonts w:ascii="Times New Roman" w:hAnsi="Times New Roman"/>
                <w:sz w:val="20"/>
                <w:szCs w:val="20"/>
              </w:rPr>
              <w:t xml:space="preserve"> pradinė</w:t>
            </w:r>
          </w:p>
        </w:tc>
        <w:tc>
          <w:tcPr>
            <w:tcW w:w="2835" w:type="dxa"/>
          </w:tcPr>
          <w:p w14:paraId="361F9E79"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4</w:t>
            </w:r>
          </w:p>
        </w:tc>
        <w:tc>
          <w:tcPr>
            <w:tcW w:w="2942" w:type="dxa"/>
          </w:tcPr>
          <w:p w14:paraId="361F9E7A" w14:textId="77777777" w:rsidR="004B20EE" w:rsidRPr="00FA73F7" w:rsidRDefault="00717464"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1</w:t>
            </w:r>
          </w:p>
          <w:p w14:paraId="361F9E7B"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2</w:t>
            </w:r>
            <w:r w:rsidR="00717464" w:rsidRPr="00FA73F7">
              <w:rPr>
                <w:rFonts w:ascii="Times New Roman" w:hAnsi="Times New Roman"/>
                <w:sz w:val="20"/>
                <w:szCs w:val="20"/>
              </w:rPr>
              <w:t>/</w:t>
            </w:r>
            <w:r w:rsidRPr="00FA73F7">
              <w:rPr>
                <w:rFonts w:ascii="Times New Roman" w:hAnsi="Times New Roman"/>
                <w:sz w:val="20"/>
                <w:szCs w:val="20"/>
              </w:rPr>
              <w:t>3</w:t>
            </w:r>
          </w:p>
          <w:p w14:paraId="361F9E7C" w14:textId="77777777" w:rsidR="004B20EE" w:rsidRPr="00FA73F7" w:rsidRDefault="00700B3C" w:rsidP="00700B3C">
            <w:pPr>
              <w:jc w:val="center"/>
              <w:rPr>
                <w:rFonts w:ascii="Times New Roman" w:hAnsi="Times New Roman"/>
                <w:sz w:val="20"/>
                <w:szCs w:val="20"/>
              </w:rPr>
            </w:pPr>
            <w:r w:rsidRPr="00FA73F7">
              <w:rPr>
                <w:rFonts w:ascii="Times New Roman" w:hAnsi="Times New Roman"/>
                <w:sz w:val="20"/>
                <w:szCs w:val="20"/>
              </w:rPr>
              <w:t xml:space="preserve">1/4   </w:t>
            </w:r>
          </w:p>
        </w:tc>
      </w:tr>
      <w:tr w:rsidR="004B20EE" w:rsidRPr="004B20EE" w14:paraId="361F9E83" w14:textId="77777777" w:rsidTr="009A4248">
        <w:tc>
          <w:tcPr>
            <w:tcW w:w="675" w:type="dxa"/>
          </w:tcPr>
          <w:p w14:paraId="361F9E7E"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3.</w:t>
            </w:r>
          </w:p>
        </w:tc>
        <w:tc>
          <w:tcPr>
            <w:tcW w:w="3402" w:type="dxa"/>
          </w:tcPr>
          <w:p w14:paraId="361F9E7F" w14:textId="77777777" w:rsidR="004B20EE" w:rsidRPr="00FA73F7" w:rsidRDefault="004B20EE" w:rsidP="004B20EE">
            <w:pPr>
              <w:rPr>
                <w:rFonts w:ascii="Times New Roman" w:hAnsi="Times New Roman"/>
                <w:sz w:val="20"/>
                <w:szCs w:val="20"/>
              </w:rPr>
            </w:pPr>
            <w:r w:rsidRPr="00FA73F7">
              <w:rPr>
                <w:rFonts w:ascii="Times New Roman" w:hAnsi="Times New Roman"/>
                <w:sz w:val="20"/>
                <w:szCs w:val="20"/>
              </w:rPr>
              <w:t>M. Gorkio pagrindinė</w:t>
            </w:r>
          </w:p>
        </w:tc>
        <w:tc>
          <w:tcPr>
            <w:tcW w:w="2835" w:type="dxa"/>
          </w:tcPr>
          <w:p w14:paraId="361F9E80"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2</w:t>
            </w:r>
          </w:p>
        </w:tc>
        <w:tc>
          <w:tcPr>
            <w:tcW w:w="2942" w:type="dxa"/>
          </w:tcPr>
          <w:p w14:paraId="361F9E81" w14:textId="77777777" w:rsidR="004B20EE" w:rsidRPr="00FA73F7" w:rsidRDefault="00717464"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3</w:t>
            </w:r>
          </w:p>
          <w:p w14:paraId="361F9E82" w14:textId="77777777" w:rsidR="004B20EE" w:rsidRPr="00FA73F7" w:rsidRDefault="00717464"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9</w:t>
            </w:r>
          </w:p>
        </w:tc>
      </w:tr>
      <w:tr w:rsidR="004B20EE" w:rsidRPr="004B20EE" w14:paraId="361F9E88" w14:textId="77777777" w:rsidTr="009A4248">
        <w:tc>
          <w:tcPr>
            <w:tcW w:w="675" w:type="dxa"/>
          </w:tcPr>
          <w:p w14:paraId="361F9E84"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4.</w:t>
            </w:r>
          </w:p>
        </w:tc>
        <w:tc>
          <w:tcPr>
            <w:tcW w:w="3402" w:type="dxa"/>
          </w:tcPr>
          <w:p w14:paraId="361F9E85" w14:textId="77777777" w:rsidR="004B20EE" w:rsidRPr="00FA73F7" w:rsidRDefault="004B20EE" w:rsidP="004B20EE">
            <w:pPr>
              <w:rPr>
                <w:rFonts w:ascii="Times New Roman" w:hAnsi="Times New Roman"/>
                <w:sz w:val="20"/>
                <w:szCs w:val="20"/>
              </w:rPr>
            </w:pPr>
            <w:r w:rsidRPr="00FA73F7">
              <w:rPr>
                <w:rFonts w:ascii="Times New Roman" w:hAnsi="Times New Roman"/>
                <w:sz w:val="20"/>
                <w:szCs w:val="20"/>
              </w:rPr>
              <w:t>„Saulėtekio“ pagrindinė</w:t>
            </w:r>
          </w:p>
        </w:tc>
        <w:tc>
          <w:tcPr>
            <w:tcW w:w="2835" w:type="dxa"/>
          </w:tcPr>
          <w:p w14:paraId="361F9E86"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w:t>
            </w:r>
          </w:p>
        </w:tc>
        <w:tc>
          <w:tcPr>
            <w:tcW w:w="2942" w:type="dxa"/>
          </w:tcPr>
          <w:p w14:paraId="361F9E87" w14:textId="77777777" w:rsidR="004B20EE" w:rsidRPr="00FA73F7" w:rsidRDefault="004B20EE" w:rsidP="00DF0D27">
            <w:pPr>
              <w:jc w:val="center"/>
              <w:rPr>
                <w:rFonts w:ascii="Times New Roman" w:hAnsi="Times New Roman"/>
                <w:sz w:val="20"/>
                <w:szCs w:val="20"/>
              </w:rPr>
            </w:pPr>
            <w:r w:rsidRPr="00FA73F7">
              <w:rPr>
                <w:rFonts w:ascii="Times New Roman" w:hAnsi="Times New Roman"/>
                <w:sz w:val="20"/>
                <w:szCs w:val="20"/>
              </w:rPr>
              <w:t>1</w:t>
            </w:r>
            <w:r w:rsidR="00DF0D27" w:rsidRPr="00FA73F7">
              <w:rPr>
                <w:rFonts w:ascii="Times New Roman" w:hAnsi="Times New Roman"/>
                <w:sz w:val="20"/>
                <w:szCs w:val="20"/>
              </w:rPr>
              <w:t>/</w:t>
            </w:r>
            <w:r w:rsidRPr="00FA73F7">
              <w:rPr>
                <w:rFonts w:ascii="Times New Roman" w:hAnsi="Times New Roman"/>
                <w:sz w:val="20"/>
                <w:szCs w:val="20"/>
              </w:rPr>
              <w:t>1</w:t>
            </w:r>
          </w:p>
        </w:tc>
      </w:tr>
      <w:tr w:rsidR="004B20EE" w:rsidRPr="004B20EE" w14:paraId="361F9E8F" w14:textId="77777777" w:rsidTr="009A4248">
        <w:tc>
          <w:tcPr>
            <w:tcW w:w="675" w:type="dxa"/>
          </w:tcPr>
          <w:p w14:paraId="361F9E89"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5.</w:t>
            </w:r>
          </w:p>
        </w:tc>
        <w:tc>
          <w:tcPr>
            <w:tcW w:w="3402" w:type="dxa"/>
          </w:tcPr>
          <w:p w14:paraId="361F9E8A" w14:textId="77777777" w:rsidR="004B20EE" w:rsidRPr="00FA73F7" w:rsidRDefault="004B20EE" w:rsidP="004B20EE">
            <w:pPr>
              <w:rPr>
                <w:rFonts w:ascii="Times New Roman" w:hAnsi="Times New Roman"/>
                <w:sz w:val="20"/>
                <w:szCs w:val="20"/>
              </w:rPr>
            </w:pPr>
            <w:r w:rsidRPr="00FA73F7">
              <w:rPr>
                <w:rFonts w:ascii="Times New Roman" w:hAnsi="Times New Roman"/>
                <w:sz w:val="20"/>
                <w:szCs w:val="20"/>
              </w:rPr>
              <w:t>„Pajūrio“ pagrindinė</w:t>
            </w:r>
          </w:p>
        </w:tc>
        <w:tc>
          <w:tcPr>
            <w:tcW w:w="2835" w:type="dxa"/>
          </w:tcPr>
          <w:p w14:paraId="361F9E8B"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4</w:t>
            </w:r>
          </w:p>
        </w:tc>
        <w:tc>
          <w:tcPr>
            <w:tcW w:w="2942" w:type="dxa"/>
          </w:tcPr>
          <w:p w14:paraId="361F9E8C" w14:textId="77777777" w:rsidR="004B20EE" w:rsidRPr="00FA73F7" w:rsidRDefault="00717464" w:rsidP="004B20EE">
            <w:pPr>
              <w:jc w:val="center"/>
              <w:rPr>
                <w:rFonts w:ascii="Times New Roman" w:hAnsi="Times New Roman"/>
                <w:sz w:val="20"/>
                <w:szCs w:val="20"/>
              </w:rPr>
            </w:pPr>
            <w:r w:rsidRPr="00FA73F7">
              <w:rPr>
                <w:rFonts w:ascii="Times New Roman" w:hAnsi="Times New Roman"/>
                <w:sz w:val="20"/>
                <w:szCs w:val="20"/>
              </w:rPr>
              <w:t>2/</w:t>
            </w:r>
            <w:r w:rsidR="004B20EE" w:rsidRPr="00FA73F7">
              <w:rPr>
                <w:rFonts w:ascii="Times New Roman" w:hAnsi="Times New Roman"/>
                <w:sz w:val="20"/>
                <w:szCs w:val="20"/>
              </w:rPr>
              <w:t>6</w:t>
            </w:r>
          </w:p>
          <w:p w14:paraId="361F9E8D" w14:textId="77777777" w:rsidR="004B20EE" w:rsidRPr="00FA73F7" w:rsidRDefault="00717464"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8</w:t>
            </w:r>
          </w:p>
          <w:p w14:paraId="361F9E8E" w14:textId="77777777" w:rsidR="004B20EE" w:rsidRPr="00FA73F7" w:rsidRDefault="00717464"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9</w:t>
            </w:r>
          </w:p>
        </w:tc>
      </w:tr>
      <w:tr w:rsidR="004B20EE" w:rsidRPr="004B20EE" w14:paraId="361F9E99" w14:textId="77777777" w:rsidTr="009A4248">
        <w:tc>
          <w:tcPr>
            <w:tcW w:w="675" w:type="dxa"/>
          </w:tcPr>
          <w:p w14:paraId="361F9E90"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6.</w:t>
            </w:r>
          </w:p>
        </w:tc>
        <w:tc>
          <w:tcPr>
            <w:tcW w:w="3402" w:type="dxa"/>
          </w:tcPr>
          <w:p w14:paraId="361F9E91" w14:textId="77777777" w:rsidR="004B20EE" w:rsidRPr="00FA73F7" w:rsidRDefault="004B20EE" w:rsidP="004B20EE">
            <w:pPr>
              <w:rPr>
                <w:rFonts w:ascii="Times New Roman" w:hAnsi="Times New Roman"/>
                <w:sz w:val="20"/>
                <w:szCs w:val="20"/>
              </w:rPr>
            </w:pPr>
            <w:proofErr w:type="spellStart"/>
            <w:r w:rsidRPr="00FA73F7">
              <w:rPr>
                <w:rFonts w:ascii="Times New Roman" w:hAnsi="Times New Roman"/>
                <w:sz w:val="20"/>
                <w:szCs w:val="20"/>
              </w:rPr>
              <w:t>Vitės</w:t>
            </w:r>
            <w:proofErr w:type="spellEnd"/>
            <w:r w:rsidRPr="00FA73F7">
              <w:rPr>
                <w:rFonts w:ascii="Times New Roman" w:hAnsi="Times New Roman"/>
                <w:sz w:val="20"/>
                <w:szCs w:val="20"/>
              </w:rPr>
              <w:t xml:space="preserve"> pagrindinė</w:t>
            </w:r>
          </w:p>
        </w:tc>
        <w:tc>
          <w:tcPr>
            <w:tcW w:w="2835" w:type="dxa"/>
          </w:tcPr>
          <w:p w14:paraId="361F9E92"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9</w:t>
            </w:r>
          </w:p>
        </w:tc>
        <w:tc>
          <w:tcPr>
            <w:tcW w:w="2942" w:type="dxa"/>
          </w:tcPr>
          <w:p w14:paraId="361F9E93" w14:textId="77777777" w:rsidR="004B20EE" w:rsidRPr="00FA73F7" w:rsidRDefault="00717464"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1</w:t>
            </w:r>
          </w:p>
          <w:p w14:paraId="361F9E94" w14:textId="77777777" w:rsidR="004B20EE" w:rsidRPr="00FA73F7" w:rsidRDefault="00717464"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5</w:t>
            </w:r>
          </w:p>
          <w:p w14:paraId="361F9E95" w14:textId="77777777" w:rsidR="004B20EE" w:rsidRPr="00FA73F7" w:rsidRDefault="00717464" w:rsidP="004B20EE">
            <w:pPr>
              <w:jc w:val="center"/>
              <w:rPr>
                <w:rFonts w:ascii="Times New Roman" w:hAnsi="Times New Roman"/>
                <w:sz w:val="20"/>
                <w:szCs w:val="20"/>
              </w:rPr>
            </w:pPr>
            <w:r w:rsidRPr="00FA73F7">
              <w:rPr>
                <w:rFonts w:ascii="Times New Roman" w:hAnsi="Times New Roman"/>
                <w:sz w:val="20"/>
                <w:szCs w:val="20"/>
              </w:rPr>
              <w:t>2/</w:t>
            </w:r>
            <w:r w:rsidR="004B20EE" w:rsidRPr="00FA73F7">
              <w:rPr>
                <w:rFonts w:ascii="Times New Roman" w:hAnsi="Times New Roman"/>
                <w:sz w:val="20"/>
                <w:szCs w:val="20"/>
              </w:rPr>
              <w:t>7</w:t>
            </w:r>
          </w:p>
          <w:p w14:paraId="361F9E96" w14:textId="77777777" w:rsidR="004B20EE" w:rsidRPr="00FA73F7" w:rsidRDefault="00717464"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8</w:t>
            </w:r>
          </w:p>
          <w:p w14:paraId="361F9E97" w14:textId="77777777" w:rsidR="004B20EE" w:rsidRPr="00FA73F7" w:rsidRDefault="00D42165" w:rsidP="004B20EE">
            <w:pPr>
              <w:jc w:val="center"/>
              <w:rPr>
                <w:rFonts w:ascii="Times New Roman" w:hAnsi="Times New Roman"/>
                <w:sz w:val="20"/>
                <w:szCs w:val="20"/>
              </w:rPr>
            </w:pPr>
            <w:r w:rsidRPr="00FA73F7">
              <w:rPr>
                <w:rFonts w:ascii="Times New Roman" w:hAnsi="Times New Roman"/>
                <w:sz w:val="20"/>
                <w:szCs w:val="20"/>
              </w:rPr>
              <w:t>2/</w:t>
            </w:r>
            <w:r w:rsidR="004B20EE" w:rsidRPr="00FA73F7">
              <w:rPr>
                <w:rFonts w:ascii="Times New Roman" w:hAnsi="Times New Roman"/>
                <w:sz w:val="20"/>
                <w:szCs w:val="20"/>
              </w:rPr>
              <w:t>9</w:t>
            </w:r>
          </w:p>
          <w:p w14:paraId="361F9E98" w14:textId="77777777" w:rsidR="004B20EE" w:rsidRPr="00FA73F7" w:rsidRDefault="00D42165" w:rsidP="004B20EE">
            <w:pPr>
              <w:jc w:val="center"/>
              <w:rPr>
                <w:rFonts w:ascii="Times New Roman" w:hAnsi="Times New Roman"/>
                <w:sz w:val="20"/>
                <w:szCs w:val="20"/>
              </w:rPr>
            </w:pPr>
            <w:r w:rsidRPr="00FA73F7">
              <w:rPr>
                <w:rFonts w:ascii="Times New Roman" w:hAnsi="Times New Roman"/>
                <w:sz w:val="20"/>
                <w:szCs w:val="20"/>
              </w:rPr>
              <w:lastRenderedPageBreak/>
              <w:t>2/</w:t>
            </w:r>
            <w:r w:rsidR="004B20EE" w:rsidRPr="00FA73F7">
              <w:rPr>
                <w:rFonts w:ascii="Times New Roman" w:hAnsi="Times New Roman"/>
                <w:sz w:val="20"/>
                <w:szCs w:val="20"/>
              </w:rPr>
              <w:t>10</w:t>
            </w:r>
          </w:p>
        </w:tc>
      </w:tr>
      <w:tr w:rsidR="004B20EE" w:rsidRPr="004B20EE" w14:paraId="361F9EA4" w14:textId="77777777" w:rsidTr="009A4248">
        <w:tc>
          <w:tcPr>
            <w:tcW w:w="675" w:type="dxa"/>
          </w:tcPr>
          <w:p w14:paraId="361F9E9A" w14:textId="77777777" w:rsidR="004B20EE" w:rsidRPr="00FA73F7" w:rsidRDefault="004B20EE" w:rsidP="004B20EE">
            <w:pPr>
              <w:jc w:val="center"/>
              <w:rPr>
                <w:rFonts w:ascii="Times New Roman" w:hAnsi="Times New Roman"/>
                <w:b/>
                <w:sz w:val="20"/>
                <w:szCs w:val="20"/>
              </w:rPr>
            </w:pPr>
            <w:r w:rsidRPr="00FA73F7">
              <w:rPr>
                <w:rFonts w:ascii="Times New Roman" w:hAnsi="Times New Roman"/>
                <w:b/>
                <w:sz w:val="20"/>
                <w:szCs w:val="20"/>
              </w:rPr>
              <w:lastRenderedPageBreak/>
              <w:t>7.</w:t>
            </w:r>
          </w:p>
        </w:tc>
        <w:tc>
          <w:tcPr>
            <w:tcW w:w="3402" w:type="dxa"/>
          </w:tcPr>
          <w:p w14:paraId="361F9E9B" w14:textId="77777777" w:rsidR="004B20EE" w:rsidRPr="00FA73F7" w:rsidRDefault="0097092D" w:rsidP="004B20EE">
            <w:pPr>
              <w:rPr>
                <w:rFonts w:ascii="Times New Roman" w:hAnsi="Times New Roman"/>
                <w:sz w:val="20"/>
                <w:szCs w:val="20"/>
              </w:rPr>
            </w:pPr>
            <w:r w:rsidRPr="00FA73F7">
              <w:rPr>
                <w:rFonts w:ascii="Times New Roman" w:hAnsi="Times New Roman"/>
                <w:sz w:val="20"/>
                <w:szCs w:val="20"/>
              </w:rPr>
              <w:t>„</w:t>
            </w:r>
            <w:r w:rsidR="004B20EE" w:rsidRPr="00FA73F7">
              <w:rPr>
                <w:rFonts w:ascii="Times New Roman" w:hAnsi="Times New Roman"/>
                <w:sz w:val="20"/>
                <w:szCs w:val="20"/>
              </w:rPr>
              <w:t>Santarvės</w:t>
            </w:r>
            <w:r w:rsidRPr="00FA73F7">
              <w:rPr>
                <w:rFonts w:ascii="Times New Roman" w:hAnsi="Times New Roman"/>
                <w:sz w:val="20"/>
                <w:szCs w:val="20"/>
              </w:rPr>
              <w:t>“</w:t>
            </w:r>
            <w:r w:rsidR="004B20EE" w:rsidRPr="00FA73F7">
              <w:rPr>
                <w:rFonts w:ascii="Times New Roman" w:hAnsi="Times New Roman"/>
                <w:sz w:val="20"/>
                <w:szCs w:val="20"/>
              </w:rPr>
              <w:t xml:space="preserve"> pagrindinė</w:t>
            </w:r>
          </w:p>
        </w:tc>
        <w:tc>
          <w:tcPr>
            <w:tcW w:w="2835" w:type="dxa"/>
          </w:tcPr>
          <w:p w14:paraId="361F9E9C" w14:textId="77777777" w:rsidR="004B20EE" w:rsidRPr="00FA73F7" w:rsidRDefault="004B20EE" w:rsidP="004B20EE">
            <w:pPr>
              <w:jc w:val="center"/>
              <w:rPr>
                <w:rFonts w:ascii="Times New Roman" w:hAnsi="Times New Roman"/>
                <w:b/>
                <w:sz w:val="20"/>
                <w:szCs w:val="20"/>
              </w:rPr>
            </w:pPr>
            <w:r w:rsidRPr="00FA73F7">
              <w:rPr>
                <w:rFonts w:ascii="Times New Roman" w:hAnsi="Times New Roman"/>
                <w:b/>
                <w:sz w:val="20"/>
                <w:szCs w:val="20"/>
              </w:rPr>
              <w:t>7</w:t>
            </w:r>
          </w:p>
        </w:tc>
        <w:tc>
          <w:tcPr>
            <w:tcW w:w="2942" w:type="dxa"/>
          </w:tcPr>
          <w:p w14:paraId="361F9E9D" w14:textId="77777777" w:rsidR="004B20EE" w:rsidRPr="00FA73F7" w:rsidRDefault="00D42165"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1</w:t>
            </w:r>
          </w:p>
          <w:p w14:paraId="361F9E9E" w14:textId="77777777" w:rsidR="00A46064" w:rsidRPr="00FA73F7" w:rsidRDefault="00A46064" w:rsidP="004B20EE">
            <w:pPr>
              <w:jc w:val="center"/>
              <w:rPr>
                <w:rFonts w:ascii="Times New Roman" w:hAnsi="Times New Roman"/>
                <w:sz w:val="20"/>
                <w:szCs w:val="20"/>
              </w:rPr>
            </w:pPr>
            <w:r w:rsidRPr="00FA73F7">
              <w:rPr>
                <w:rFonts w:ascii="Times New Roman" w:hAnsi="Times New Roman"/>
                <w:sz w:val="20"/>
                <w:szCs w:val="20"/>
              </w:rPr>
              <w:t xml:space="preserve">1/2 </w:t>
            </w:r>
          </w:p>
          <w:p w14:paraId="361F9E9F" w14:textId="77777777" w:rsidR="004B20EE" w:rsidRPr="00FA73F7" w:rsidRDefault="00D42165"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3</w:t>
            </w:r>
          </w:p>
          <w:p w14:paraId="361F9EA0" w14:textId="77777777" w:rsidR="004B20EE" w:rsidRPr="00FA73F7" w:rsidRDefault="00D42165"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5</w:t>
            </w:r>
          </w:p>
          <w:p w14:paraId="361F9EA1" w14:textId="77777777" w:rsidR="004B20EE" w:rsidRPr="00FA73F7" w:rsidRDefault="00D42165"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6</w:t>
            </w:r>
          </w:p>
          <w:p w14:paraId="361F9EA2" w14:textId="77777777" w:rsidR="004B20EE" w:rsidRPr="00FA73F7" w:rsidRDefault="00D42165"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9</w:t>
            </w:r>
          </w:p>
          <w:p w14:paraId="361F9EA3" w14:textId="77777777" w:rsidR="004B20EE" w:rsidRPr="00FA73F7" w:rsidRDefault="00D42165" w:rsidP="004B20EE">
            <w:pPr>
              <w:jc w:val="center"/>
              <w:rPr>
                <w:rFonts w:ascii="Times New Roman" w:hAnsi="Times New Roman"/>
                <w:b/>
                <w:sz w:val="20"/>
                <w:szCs w:val="20"/>
              </w:rPr>
            </w:pPr>
            <w:r w:rsidRPr="00FA73F7">
              <w:rPr>
                <w:rFonts w:ascii="Times New Roman" w:hAnsi="Times New Roman"/>
                <w:sz w:val="20"/>
                <w:szCs w:val="20"/>
              </w:rPr>
              <w:t>1/</w:t>
            </w:r>
            <w:r w:rsidR="004B20EE" w:rsidRPr="00FA73F7">
              <w:rPr>
                <w:rFonts w:ascii="Times New Roman" w:hAnsi="Times New Roman"/>
                <w:sz w:val="20"/>
                <w:szCs w:val="20"/>
              </w:rPr>
              <w:t>10</w:t>
            </w:r>
          </w:p>
        </w:tc>
      </w:tr>
      <w:tr w:rsidR="004B20EE" w:rsidRPr="004B20EE" w14:paraId="361F9EA9" w14:textId="77777777" w:rsidTr="009A4248">
        <w:tc>
          <w:tcPr>
            <w:tcW w:w="675" w:type="dxa"/>
          </w:tcPr>
          <w:p w14:paraId="361F9EA5"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8.</w:t>
            </w:r>
          </w:p>
        </w:tc>
        <w:tc>
          <w:tcPr>
            <w:tcW w:w="3402" w:type="dxa"/>
          </w:tcPr>
          <w:p w14:paraId="361F9EA6" w14:textId="77777777" w:rsidR="004B20EE" w:rsidRPr="00FA73F7" w:rsidRDefault="004B20EE" w:rsidP="004B20EE">
            <w:pPr>
              <w:rPr>
                <w:rFonts w:ascii="Times New Roman" w:hAnsi="Times New Roman"/>
                <w:sz w:val="20"/>
                <w:szCs w:val="20"/>
              </w:rPr>
            </w:pPr>
            <w:r w:rsidRPr="00FA73F7">
              <w:rPr>
                <w:rFonts w:ascii="Times New Roman" w:hAnsi="Times New Roman"/>
                <w:sz w:val="20"/>
                <w:szCs w:val="20"/>
              </w:rPr>
              <w:t>„Verdenės“ progimnazija</w:t>
            </w:r>
          </w:p>
        </w:tc>
        <w:tc>
          <w:tcPr>
            <w:tcW w:w="2835" w:type="dxa"/>
          </w:tcPr>
          <w:p w14:paraId="361F9EA7"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w:t>
            </w:r>
          </w:p>
        </w:tc>
        <w:tc>
          <w:tcPr>
            <w:tcW w:w="2942" w:type="dxa"/>
          </w:tcPr>
          <w:p w14:paraId="361F9EA8" w14:textId="77777777" w:rsidR="004B20EE" w:rsidRPr="00FA73F7" w:rsidRDefault="004B20EE" w:rsidP="001D41E7">
            <w:pPr>
              <w:jc w:val="center"/>
              <w:rPr>
                <w:rFonts w:ascii="Times New Roman" w:hAnsi="Times New Roman"/>
                <w:sz w:val="20"/>
                <w:szCs w:val="20"/>
              </w:rPr>
            </w:pPr>
            <w:r w:rsidRPr="00FA73F7">
              <w:rPr>
                <w:rFonts w:ascii="Times New Roman" w:hAnsi="Times New Roman"/>
                <w:sz w:val="20"/>
                <w:szCs w:val="20"/>
              </w:rPr>
              <w:t>1</w:t>
            </w:r>
            <w:r w:rsidR="001D41E7" w:rsidRPr="00FA73F7">
              <w:rPr>
                <w:rFonts w:ascii="Times New Roman" w:hAnsi="Times New Roman"/>
                <w:sz w:val="20"/>
                <w:szCs w:val="20"/>
              </w:rPr>
              <w:t>/</w:t>
            </w:r>
            <w:r w:rsidRPr="00FA73F7">
              <w:rPr>
                <w:rFonts w:ascii="Times New Roman" w:hAnsi="Times New Roman"/>
                <w:sz w:val="20"/>
                <w:szCs w:val="20"/>
              </w:rPr>
              <w:t>3</w:t>
            </w:r>
          </w:p>
        </w:tc>
      </w:tr>
      <w:tr w:rsidR="004B20EE" w:rsidRPr="004B20EE" w14:paraId="361F9EAF" w14:textId="77777777" w:rsidTr="009A4248">
        <w:tc>
          <w:tcPr>
            <w:tcW w:w="675" w:type="dxa"/>
          </w:tcPr>
          <w:p w14:paraId="361F9EAA"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9.</w:t>
            </w:r>
          </w:p>
        </w:tc>
        <w:tc>
          <w:tcPr>
            <w:tcW w:w="3402" w:type="dxa"/>
          </w:tcPr>
          <w:p w14:paraId="361F9EAB" w14:textId="77777777" w:rsidR="004B20EE" w:rsidRPr="00FA73F7" w:rsidRDefault="004B20EE" w:rsidP="004B20EE">
            <w:pPr>
              <w:rPr>
                <w:rFonts w:ascii="Times New Roman" w:hAnsi="Times New Roman"/>
                <w:sz w:val="20"/>
                <w:szCs w:val="20"/>
              </w:rPr>
            </w:pPr>
            <w:r w:rsidRPr="00FA73F7">
              <w:rPr>
                <w:rFonts w:ascii="Times New Roman" w:hAnsi="Times New Roman"/>
                <w:sz w:val="20"/>
                <w:szCs w:val="20"/>
              </w:rPr>
              <w:t xml:space="preserve">„Versmės“ </w:t>
            </w:r>
            <w:proofErr w:type="spellStart"/>
            <w:r w:rsidRPr="00FA73F7">
              <w:rPr>
                <w:rFonts w:ascii="Times New Roman" w:hAnsi="Times New Roman"/>
                <w:sz w:val="20"/>
                <w:szCs w:val="20"/>
              </w:rPr>
              <w:t>progimanzija</w:t>
            </w:r>
            <w:proofErr w:type="spellEnd"/>
          </w:p>
        </w:tc>
        <w:tc>
          <w:tcPr>
            <w:tcW w:w="2835" w:type="dxa"/>
          </w:tcPr>
          <w:p w14:paraId="361F9EAC"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3</w:t>
            </w:r>
          </w:p>
        </w:tc>
        <w:tc>
          <w:tcPr>
            <w:tcW w:w="2942" w:type="dxa"/>
          </w:tcPr>
          <w:p w14:paraId="361F9EAD" w14:textId="77777777" w:rsidR="00F33659" w:rsidRPr="00FA73F7" w:rsidRDefault="00F33659" w:rsidP="00F33659">
            <w:pPr>
              <w:jc w:val="center"/>
              <w:rPr>
                <w:rFonts w:ascii="Times New Roman" w:hAnsi="Times New Roman"/>
                <w:sz w:val="20"/>
                <w:szCs w:val="20"/>
              </w:rPr>
            </w:pPr>
            <w:r w:rsidRPr="00FA73F7">
              <w:rPr>
                <w:rFonts w:ascii="Times New Roman" w:hAnsi="Times New Roman"/>
                <w:sz w:val="20"/>
                <w:szCs w:val="20"/>
              </w:rPr>
              <w:t>1/4</w:t>
            </w:r>
          </w:p>
          <w:p w14:paraId="361F9EAE" w14:textId="77777777" w:rsidR="004B20EE" w:rsidRPr="00FA73F7" w:rsidRDefault="001D41E7" w:rsidP="004B20EE">
            <w:pPr>
              <w:jc w:val="center"/>
              <w:rPr>
                <w:rFonts w:ascii="Times New Roman" w:hAnsi="Times New Roman"/>
                <w:sz w:val="20"/>
                <w:szCs w:val="20"/>
              </w:rPr>
            </w:pPr>
            <w:r w:rsidRPr="00FA73F7">
              <w:rPr>
                <w:rFonts w:ascii="Times New Roman" w:hAnsi="Times New Roman"/>
                <w:sz w:val="20"/>
                <w:szCs w:val="20"/>
              </w:rPr>
              <w:t>2/</w:t>
            </w:r>
            <w:r w:rsidR="004B20EE" w:rsidRPr="00FA73F7">
              <w:rPr>
                <w:rFonts w:ascii="Times New Roman" w:hAnsi="Times New Roman"/>
                <w:sz w:val="20"/>
                <w:szCs w:val="20"/>
              </w:rPr>
              <w:t>8</w:t>
            </w:r>
          </w:p>
        </w:tc>
      </w:tr>
      <w:tr w:rsidR="004B20EE" w:rsidRPr="004B20EE" w14:paraId="361F9EB5" w14:textId="77777777" w:rsidTr="009A4248">
        <w:tc>
          <w:tcPr>
            <w:tcW w:w="675" w:type="dxa"/>
          </w:tcPr>
          <w:p w14:paraId="361F9EB0"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10.</w:t>
            </w:r>
          </w:p>
        </w:tc>
        <w:tc>
          <w:tcPr>
            <w:tcW w:w="3402" w:type="dxa"/>
          </w:tcPr>
          <w:p w14:paraId="361F9EB1" w14:textId="77777777" w:rsidR="004B20EE" w:rsidRPr="00FA73F7" w:rsidRDefault="004B20EE" w:rsidP="004B20EE">
            <w:pPr>
              <w:rPr>
                <w:rFonts w:ascii="Times New Roman" w:hAnsi="Times New Roman"/>
                <w:sz w:val="20"/>
                <w:szCs w:val="20"/>
              </w:rPr>
            </w:pPr>
            <w:r w:rsidRPr="00FA73F7">
              <w:rPr>
                <w:rFonts w:ascii="Times New Roman" w:hAnsi="Times New Roman"/>
                <w:sz w:val="20"/>
                <w:szCs w:val="20"/>
              </w:rPr>
              <w:t>M. Mažvydo progimnazija</w:t>
            </w:r>
          </w:p>
        </w:tc>
        <w:tc>
          <w:tcPr>
            <w:tcW w:w="2835" w:type="dxa"/>
          </w:tcPr>
          <w:p w14:paraId="361F9EB2"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4</w:t>
            </w:r>
            <w:r w:rsidR="00914F17" w:rsidRPr="00FA73F7">
              <w:rPr>
                <w:rFonts w:ascii="Times New Roman" w:hAnsi="Times New Roman"/>
                <w:sz w:val="20"/>
                <w:szCs w:val="20"/>
              </w:rPr>
              <w:t xml:space="preserve"> </w:t>
            </w:r>
          </w:p>
        </w:tc>
        <w:tc>
          <w:tcPr>
            <w:tcW w:w="2942" w:type="dxa"/>
          </w:tcPr>
          <w:p w14:paraId="361F9EB3" w14:textId="77777777" w:rsidR="004B20EE" w:rsidRPr="00FA73F7" w:rsidRDefault="001E51BB" w:rsidP="004B20EE">
            <w:pPr>
              <w:jc w:val="center"/>
              <w:rPr>
                <w:rFonts w:ascii="Times New Roman" w:hAnsi="Times New Roman"/>
                <w:sz w:val="20"/>
                <w:szCs w:val="20"/>
              </w:rPr>
            </w:pPr>
            <w:r w:rsidRPr="00FA73F7">
              <w:rPr>
                <w:rFonts w:ascii="Times New Roman" w:hAnsi="Times New Roman"/>
                <w:sz w:val="20"/>
                <w:szCs w:val="20"/>
              </w:rPr>
              <w:t>3/</w:t>
            </w:r>
            <w:r w:rsidR="004B20EE" w:rsidRPr="00FA73F7">
              <w:rPr>
                <w:rFonts w:ascii="Times New Roman" w:hAnsi="Times New Roman"/>
                <w:sz w:val="20"/>
                <w:szCs w:val="20"/>
              </w:rPr>
              <w:t>1</w:t>
            </w:r>
          </w:p>
          <w:p w14:paraId="361F9EB4" w14:textId="77777777" w:rsidR="004B20EE" w:rsidRPr="00FA73F7" w:rsidRDefault="00914F17" w:rsidP="00914F17">
            <w:pPr>
              <w:jc w:val="center"/>
              <w:rPr>
                <w:rFonts w:ascii="Times New Roman" w:hAnsi="Times New Roman"/>
                <w:sz w:val="20"/>
                <w:szCs w:val="20"/>
              </w:rPr>
            </w:pPr>
            <w:r w:rsidRPr="00FA73F7">
              <w:rPr>
                <w:rFonts w:ascii="Times New Roman" w:hAnsi="Times New Roman"/>
                <w:sz w:val="20"/>
                <w:szCs w:val="20"/>
              </w:rPr>
              <w:t xml:space="preserve">1/2 </w:t>
            </w:r>
          </w:p>
        </w:tc>
      </w:tr>
      <w:tr w:rsidR="004B20EE" w:rsidRPr="004B20EE" w14:paraId="361F9EBB" w14:textId="77777777" w:rsidTr="009A4248">
        <w:tc>
          <w:tcPr>
            <w:tcW w:w="675" w:type="dxa"/>
          </w:tcPr>
          <w:p w14:paraId="361F9EB6"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11.</w:t>
            </w:r>
          </w:p>
        </w:tc>
        <w:tc>
          <w:tcPr>
            <w:tcW w:w="3402" w:type="dxa"/>
          </w:tcPr>
          <w:p w14:paraId="361F9EB7" w14:textId="77777777" w:rsidR="004B20EE" w:rsidRPr="00FA73F7" w:rsidRDefault="004B20EE" w:rsidP="004B20EE">
            <w:pPr>
              <w:rPr>
                <w:rFonts w:ascii="Times New Roman" w:hAnsi="Times New Roman"/>
                <w:sz w:val="20"/>
                <w:szCs w:val="20"/>
              </w:rPr>
            </w:pPr>
            <w:proofErr w:type="spellStart"/>
            <w:r w:rsidRPr="00FA73F7">
              <w:rPr>
                <w:rFonts w:ascii="Times New Roman" w:hAnsi="Times New Roman"/>
                <w:sz w:val="20"/>
                <w:szCs w:val="20"/>
              </w:rPr>
              <w:t>L.Stulpino</w:t>
            </w:r>
            <w:proofErr w:type="spellEnd"/>
            <w:r w:rsidRPr="00FA73F7">
              <w:rPr>
                <w:rFonts w:ascii="Times New Roman" w:hAnsi="Times New Roman"/>
                <w:sz w:val="20"/>
                <w:szCs w:val="20"/>
              </w:rPr>
              <w:t xml:space="preserve"> progimnazija</w:t>
            </w:r>
          </w:p>
        </w:tc>
        <w:tc>
          <w:tcPr>
            <w:tcW w:w="2835" w:type="dxa"/>
          </w:tcPr>
          <w:p w14:paraId="361F9EB8"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2</w:t>
            </w:r>
          </w:p>
        </w:tc>
        <w:tc>
          <w:tcPr>
            <w:tcW w:w="2942" w:type="dxa"/>
          </w:tcPr>
          <w:p w14:paraId="361F9EB9" w14:textId="77777777" w:rsidR="004B20EE" w:rsidRPr="00FA73F7" w:rsidRDefault="001E51BB"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3</w:t>
            </w:r>
          </w:p>
          <w:p w14:paraId="361F9EBA" w14:textId="77777777" w:rsidR="004B20EE" w:rsidRPr="00FA73F7" w:rsidRDefault="001C0064" w:rsidP="004B20EE">
            <w:pPr>
              <w:jc w:val="center"/>
              <w:rPr>
                <w:rFonts w:ascii="Times New Roman" w:hAnsi="Times New Roman"/>
                <w:sz w:val="20"/>
                <w:szCs w:val="20"/>
              </w:rPr>
            </w:pPr>
            <w:r w:rsidRPr="00FA73F7">
              <w:rPr>
                <w:rFonts w:ascii="Times New Roman" w:hAnsi="Times New Roman"/>
                <w:sz w:val="20"/>
                <w:szCs w:val="20"/>
              </w:rPr>
              <w:t>1/4</w:t>
            </w:r>
          </w:p>
        </w:tc>
      </w:tr>
      <w:tr w:rsidR="004B20EE" w:rsidRPr="004B20EE" w14:paraId="361F9EC3" w14:textId="77777777" w:rsidTr="009A4248">
        <w:tc>
          <w:tcPr>
            <w:tcW w:w="675" w:type="dxa"/>
          </w:tcPr>
          <w:p w14:paraId="361F9EBC"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12.</w:t>
            </w:r>
          </w:p>
        </w:tc>
        <w:tc>
          <w:tcPr>
            <w:tcW w:w="3402" w:type="dxa"/>
          </w:tcPr>
          <w:p w14:paraId="361F9EBD" w14:textId="77777777" w:rsidR="004B20EE" w:rsidRPr="00FA73F7" w:rsidRDefault="004B20EE" w:rsidP="004B20EE">
            <w:pPr>
              <w:rPr>
                <w:rFonts w:ascii="Times New Roman" w:hAnsi="Times New Roman"/>
                <w:sz w:val="20"/>
                <w:szCs w:val="20"/>
              </w:rPr>
            </w:pPr>
            <w:r w:rsidRPr="00FA73F7">
              <w:rPr>
                <w:rFonts w:ascii="Times New Roman" w:hAnsi="Times New Roman"/>
                <w:sz w:val="20"/>
                <w:szCs w:val="20"/>
              </w:rPr>
              <w:t>Gedminų progimnazija</w:t>
            </w:r>
          </w:p>
        </w:tc>
        <w:tc>
          <w:tcPr>
            <w:tcW w:w="2835" w:type="dxa"/>
          </w:tcPr>
          <w:p w14:paraId="361F9EBE"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5</w:t>
            </w:r>
          </w:p>
        </w:tc>
        <w:tc>
          <w:tcPr>
            <w:tcW w:w="2942" w:type="dxa"/>
          </w:tcPr>
          <w:p w14:paraId="361F9EBF" w14:textId="77777777" w:rsidR="004B20EE" w:rsidRPr="00FA73F7" w:rsidRDefault="001E51BB"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5</w:t>
            </w:r>
          </w:p>
          <w:p w14:paraId="361F9EC0" w14:textId="77777777" w:rsidR="004B20EE" w:rsidRPr="00FA73F7" w:rsidRDefault="001C0064" w:rsidP="004B20EE">
            <w:pPr>
              <w:jc w:val="center"/>
              <w:rPr>
                <w:rFonts w:ascii="Times New Roman" w:hAnsi="Times New Roman"/>
                <w:sz w:val="20"/>
                <w:szCs w:val="20"/>
              </w:rPr>
            </w:pPr>
            <w:r w:rsidRPr="00FA73F7">
              <w:rPr>
                <w:rFonts w:ascii="Times New Roman" w:hAnsi="Times New Roman"/>
                <w:sz w:val="20"/>
                <w:szCs w:val="20"/>
              </w:rPr>
              <w:t>1/4</w:t>
            </w:r>
          </w:p>
          <w:p w14:paraId="361F9EC1" w14:textId="77777777" w:rsidR="004B20EE" w:rsidRPr="00FA73F7" w:rsidRDefault="001E51BB" w:rsidP="004B20EE">
            <w:pPr>
              <w:jc w:val="center"/>
              <w:rPr>
                <w:rFonts w:ascii="Times New Roman" w:hAnsi="Times New Roman"/>
                <w:sz w:val="20"/>
                <w:szCs w:val="20"/>
              </w:rPr>
            </w:pPr>
            <w:r w:rsidRPr="00FA73F7">
              <w:rPr>
                <w:rFonts w:ascii="Times New Roman" w:hAnsi="Times New Roman"/>
                <w:sz w:val="20"/>
                <w:szCs w:val="20"/>
              </w:rPr>
              <w:t>2/</w:t>
            </w:r>
            <w:r w:rsidR="004B20EE" w:rsidRPr="00FA73F7">
              <w:rPr>
                <w:rFonts w:ascii="Times New Roman" w:hAnsi="Times New Roman"/>
                <w:sz w:val="20"/>
                <w:szCs w:val="20"/>
              </w:rPr>
              <w:t>7</w:t>
            </w:r>
          </w:p>
          <w:p w14:paraId="361F9EC2" w14:textId="77777777" w:rsidR="004B20EE" w:rsidRPr="00FA73F7" w:rsidRDefault="001E51BB" w:rsidP="001E51BB">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8</w:t>
            </w:r>
            <w:r w:rsidRPr="00FA73F7">
              <w:rPr>
                <w:rFonts w:ascii="Times New Roman" w:hAnsi="Times New Roman"/>
                <w:sz w:val="20"/>
                <w:szCs w:val="20"/>
              </w:rPr>
              <w:t xml:space="preserve"> </w:t>
            </w:r>
          </w:p>
        </w:tc>
      </w:tr>
      <w:tr w:rsidR="004B20EE" w:rsidRPr="004B20EE" w14:paraId="361F9ECA" w14:textId="77777777" w:rsidTr="009A4248">
        <w:tc>
          <w:tcPr>
            <w:tcW w:w="675" w:type="dxa"/>
          </w:tcPr>
          <w:p w14:paraId="361F9EC4"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13.</w:t>
            </w:r>
          </w:p>
        </w:tc>
        <w:tc>
          <w:tcPr>
            <w:tcW w:w="3402" w:type="dxa"/>
          </w:tcPr>
          <w:p w14:paraId="361F9EC5" w14:textId="77777777" w:rsidR="004B20EE" w:rsidRPr="00FA73F7" w:rsidRDefault="004B20EE" w:rsidP="004B20EE">
            <w:pPr>
              <w:rPr>
                <w:rFonts w:ascii="Times New Roman" w:hAnsi="Times New Roman"/>
                <w:sz w:val="20"/>
                <w:szCs w:val="20"/>
              </w:rPr>
            </w:pPr>
            <w:proofErr w:type="spellStart"/>
            <w:r w:rsidRPr="00FA73F7">
              <w:rPr>
                <w:rFonts w:ascii="Times New Roman" w:hAnsi="Times New Roman"/>
                <w:sz w:val="20"/>
                <w:szCs w:val="20"/>
              </w:rPr>
              <w:t>Sendvario</w:t>
            </w:r>
            <w:proofErr w:type="spellEnd"/>
            <w:r w:rsidRPr="00FA73F7">
              <w:rPr>
                <w:rFonts w:ascii="Times New Roman" w:hAnsi="Times New Roman"/>
                <w:sz w:val="20"/>
                <w:szCs w:val="20"/>
              </w:rPr>
              <w:t xml:space="preserve"> progimnazija</w:t>
            </w:r>
          </w:p>
        </w:tc>
        <w:tc>
          <w:tcPr>
            <w:tcW w:w="2835" w:type="dxa"/>
          </w:tcPr>
          <w:p w14:paraId="361F9EC6"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4</w:t>
            </w:r>
          </w:p>
        </w:tc>
        <w:tc>
          <w:tcPr>
            <w:tcW w:w="2942" w:type="dxa"/>
          </w:tcPr>
          <w:p w14:paraId="361F9EC7" w14:textId="77777777" w:rsidR="004B20EE" w:rsidRPr="00FA73F7" w:rsidRDefault="001E51BB" w:rsidP="004B20EE">
            <w:pPr>
              <w:jc w:val="center"/>
              <w:rPr>
                <w:rFonts w:ascii="Times New Roman" w:hAnsi="Times New Roman"/>
                <w:sz w:val="20"/>
                <w:szCs w:val="20"/>
              </w:rPr>
            </w:pPr>
            <w:r w:rsidRPr="00FA73F7">
              <w:rPr>
                <w:rFonts w:ascii="Times New Roman" w:hAnsi="Times New Roman"/>
                <w:sz w:val="20"/>
                <w:szCs w:val="20"/>
              </w:rPr>
              <w:t>2/</w:t>
            </w:r>
            <w:r w:rsidR="004B20EE" w:rsidRPr="00FA73F7">
              <w:rPr>
                <w:rFonts w:ascii="Times New Roman" w:hAnsi="Times New Roman"/>
                <w:sz w:val="20"/>
                <w:szCs w:val="20"/>
              </w:rPr>
              <w:t>1</w:t>
            </w:r>
          </w:p>
          <w:p w14:paraId="361F9EC8" w14:textId="77777777" w:rsidR="004B20EE" w:rsidRPr="00FA73F7" w:rsidRDefault="00DF0D27"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5</w:t>
            </w:r>
          </w:p>
          <w:p w14:paraId="361F9EC9" w14:textId="77777777" w:rsidR="004B20EE" w:rsidRPr="00FA73F7" w:rsidRDefault="00DF0D27"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6</w:t>
            </w:r>
          </w:p>
        </w:tc>
      </w:tr>
      <w:tr w:rsidR="004B20EE" w:rsidRPr="004B20EE" w14:paraId="361F9ED2" w14:textId="77777777" w:rsidTr="009A4248">
        <w:tc>
          <w:tcPr>
            <w:tcW w:w="675" w:type="dxa"/>
          </w:tcPr>
          <w:p w14:paraId="361F9ECB"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14.</w:t>
            </w:r>
          </w:p>
        </w:tc>
        <w:tc>
          <w:tcPr>
            <w:tcW w:w="3402" w:type="dxa"/>
          </w:tcPr>
          <w:p w14:paraId="361F9ECC" w14:textId="77777777" w:rsidR="004B20EE" w:rsidRPr="00FA73F7" w:rsidRDefault="004B20EE" w:rsidP="004B20EE">
            <w:pPr>
              <w:rPr>
                <w:rFonts w:ascii="Times New Roman" w:hAnsi="Times New Roman"/>
                <w:sz w:val="20"/>
                <w:szCs w:val="20"/>
              </w:rPr>
            </w:pPr>
            <w:r w:rsidRPr="00FA73F7">
              <w:rPr>
                <w:rFonts w:ascii="Times New Roman" w:hAnsi="Times New Roman"/>
                <w:sz w:val="20"/>
                <w:szCs w:val="20"/>
              </w:rPr>
              <w:t>P. Mašioto progimnazija</w:t>
            </w:r>
          </w:p>
        </w:tc>
        <w:tc>
          <w:tcPr>
            <w:tcW w:w="2835" w:type="dxa"/>
          </w:tcPr>
          <w:p w14:paraId="361F9ECD"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4</w:t>
            </w:r>
          </w:p>
        </w:tc>
        <w:tc>
          <w:tcPr>
            <w:tcW w:w="2942" w:type="dxa"/>
          </w:tcPr>
          <w:p w14:paraId="361F9ECE" w14:textId="77777777" w:rsidR="004B20EE" w:rsidRPr="00FA73F7" w:rsidRDefault="00DB495B" w:rsidP="004B20EE">
            <w:pPr>
              <w:jc w:val="center"/>
              <w:rPr>
                <w:rFonts w:ascii="Times New Roman" w:hAnsi="Times New Roman"/>
                <w:sz w:val="20"/>
                <w:szCs w:val="20"/>
              </w:rPr>
            </w:pPr>
            <w:r w:rsidRPr="00FA73F7">
              <w:rPr>
                <w:rFonts w:ascii="Times New Roman" w:hAnsi="Times New Roman"/>
                <w:sz w:val="20"/>
                <w:szCs w:val="20"/>
              </w:rPr>
              <w:t>1/2</w:t>
            </w:r>
          </w:p>
          <w:p w14:paraId="361F9ECF" w14:textId="77777777" w:rsidR="004B20EE" w:rsidRPr="00FA73F7" w:rsidRDefault="00DB495B" w:rsidP="004B20EE">
            <w:pPr>
              <w:jc w:val="center"/>
              <w:rPr>
                <w:rFonts w:ascii="Times New Roman" w:hAnsi="Times New Roman"/>
                <w:sz w:val="20"/>
                <w:szCs w:val="20"/>
              </w:rPr>
            </w:pPr>
            <w:r w:rsidRPr="00FA73F7">
              <w:rPr>
                <w:rFonts w:ascii="Times New Roman" w:hAnsi="Times New Roman"/>
                <w:sz w:val="20"/>
                <w:szCs w:val="20"/>
              </w:rPr>
              <w:t>1/4</w:t>
            </w:r>
          </w:p>
          <w:p w14:paraId="361F9ED0" w14:textId="77777777" w:rsidR="004B20EE" w:rsidRPr="00FA73F7" w:rsidRDefault="00DF0D27"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6</w:t>
            </w:r>
          </w:p>
          <w:p w14:paraId="361F9ED1" w14:textId="77777777" w:rsidR="004B20EE" w:rsidRPr="00FA73F7" w:rsidRDefault="00DF0D27"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7</w:t>
            </w:r>
          </w:p>
        </w:tc>
      </w:tr>
      <w:tr w:rsidR="004B20EE" w:rsidRPr="004B20EE" w14:paraId="361F9ED7" w14:textId="77777777" w:rsidTr="009A4248">
        <w:tc>
          <w:tcPr>
            <w:tcW w:w="675" w:type="dxa"/>
          </w:tcPr>
          <w:p w14:paraId="361F9ED3"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15.</w:t>
            </w:r>
          </w:p>
        </w:tc>
        <w:tc>
          <w:tcPr>
            <w:tcW w:w="3402" w:type="dxa"/>
          </w:tcPr>
          <w:p w14:paraId="361F9ED4" w14:textId="77777777" w:rsidR="004B20EE" w:rsidRPr="00FA73F7" w:rsidRDefault="00550AF9" w:rsidP="004B20EE">
            <w:pPr>
              <w:rPr>
                <w:rFonts w:ascii="Times New Roman" w:hAnsi="Times New Roman"/>
                <w:sz w:val="20"/>
                <w:szCs w:val="20"/>
              </w:rPr>
            </w:pPr>
            <w:r w:rsidRPr="00FA73F7">
              <w:rPr>
                <w:rFonts w:ascii="Times New Roman" w:hAnsi="Times New Roman"/>
                <w:sz w:val="20"/>
                <w:szCs w:val="20"/>
              </w:rPr>
              <w:t>„</w:t>
            </w:r>
            <w:r w:rsidR="004B20EE" w:rsidRPr="00FA73F7">
              <w:rPr>
                <w:rFonts w:ascii="Times New Roman" w:hAnsi="Times New Roman"/>
                <w:sz w:val="20"/>
                <w:szCs w:val="20"/>
              </w:rPr>
              <w:t>Gabijos</w:t>
            </w:r>
            <w:r w:rsidRPr="00FA73F7">
              <w:rPr>
                <w:rFonts w:ascii="Times New Roman" w:hAnsi="Times New Roman"/>
                <w:sz w:val="20"/>
                <w:szCs w:val="20"/>
              </w:rPr>
              <w:t>“</w:t>
            </w:r>
            <w:r w:rsidR="004B20EE" w:rsidRPr="00FA73F7">
              <w:rPr>
                <w:rFonts w:ascii="Times New Roman" w:hAnsi="Times New Roman"/>
                <w:sz w:val="20"/>
                <w:szCs w:val="20"/>
              </w:rPr>
              <w:t xml:space="preserve"> progimnazija</w:t>
            </w:r>
          </w:p>
        </w:tc>
        <w:tc>
          <w:tcPr>
            <w:tcW w:w="2835" w:type="dxa"/>
          </w:tcPr>
          <w:p w14:paraId="361F9ED5"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w:t>
            </w:r>
          </w:p>
        </w:tc>
        <w:tc>
          <w:tcPr>
            <w:tcW w:w="2942" w:type="dxa"/>
          </w:tcPr>
          <w:p w14:paraId="361F9ED6" w14:textId="77777777" w:rsidR="004B20EE" w:rsidRPr="00FA73F7" w:rsidRDefault="00DF0D27"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1</w:t>
            </w:r>
          </w:p>
        </w:tc>
      </w:tr>
      <w:tr w:rsidR="004B20EE" w:rsidRPr="004B20EE" w14:paraId="361F9EDE" w14:textId="77777777" w:rsidTr="009A4248">
        <w:tc>
          <w:tcPr>
            <w:tcW w:w="675" w:type="dxa"/>
          </w:tcPr>
          <w:p w14:paraId="361F9ED8"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16.</w:t>
            </w:r>
          </w:p>
        </w:tc>
        <w:tc>
          <w:tcPr>
            <w:tcW w:w="3402" w:type="dxa"/>
          </w:tcPr>
          <w:p w14:paraId="361F9ED9" w14:textId="77777777" w:rsidR="004B20EE" w:rsidRPr="00FA73F7" w:rsidRDefault="004B20EE" w:rsidP="004B20EE">
            <w:pPr>
              <w:rPr>
                <w:rFonts w:ascii="Times New Roman" w:hAnsi="Times New Roman"/>
                <w:sz w:val="20"/>
                <w:szCs w:val="20"/>
              </w:rPr>
            </w:pPr>
            <w:proofErr w:type="spellStart"/>
            <w:r w:rsidRPr="00FA73F7">
              <w:rPr>
                <w:rFonts w:ascii="Times New Roman" w:hAnsi="Times New Roman"/>
                <w:sz w:val="20"/>
                <w:szCs w:val="20"/>
              </w:rPr>
              <w:t>I.Simonaitytės</w:t>
            </w:r>
            <w:proofErr w:type="spellEnd"/>
            <w:r w:rsidRPr="00FA73F7">
              <w:rPr>
                <w:rFonts w:ascii="Times New Roman" w:hAnsi="Times New Roman"/>
                <w:sz w:val="20"/>
                <w:szCs w:val="20"/>
              </w:rPr>
              <w:t xml:space="preserve"> mokykla</w:t>
            </w:r>
          </w:p>
        </w:tc>
        <w:tc>
          <w:tcPr>
            <w:tcW w:w="2835" w:type="dxa"/>
          </w:tcPr>
          <w:p w14:paraId="361F9EDA"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9</w:t>
            </w:r>
          </w:p>
        </w:tc>
        <w:tc>
          <w:tcPr>
            <w:tcW w:w="2942" w:type="dxa"/>
          </w:tcPr>
          <w:p w14:paraId="361F9EDB" w14:textId="77777777" w:rsidR="004B20EE" w:rsidRPr="00FA73F7" w:rsidRDefault="00DF0D27" w:rsidP="004B20EE">
            <w:pPr>
              <w:jc w:val="center"/>
              <w:rPr>
                <w:rFonts w:ascii="Times New Roman" w:hAnsi="Times New Roman"/>
                <w:sz w:val="20"/>
                <w:szCs w:val="20"/>
              </w:rPr>
            </w:pPr>
            <w:r w:rsidRPr="00FA73F7">
              <w:rPr>
                <w:rFonts w:ascii="Times New Roman" w:hAnsi="Times New Roman"/>
                <w:sz w:val="20"/>
                <w:szCs w:val="20"/>
              </w:rPr>
              <w:t>2/</w:t>
            </w:r>
            <w:r w:rsidR="004B20EE" w:rsidRPr="00FA73F7">
              <w:rPr>
                <w:rFonts w:ascii="Times New Roman" w:hAnsi="Times New Roman"/>
                <w:sz w:val="20"/>
                <w:szCs w:val="20"/>
              </w:rPr>
              <w:t>6</w:t>
            </w:r>
          </w:p>
          <w:p w14:paraId="361F9EDC" w14:textId="77777777" w:rsidR="004B20EE" w:rsidRPr="00FA73F7" w:rsidRDefault="00DF0D27" w:rsidP="004B20EE">
            <w:pPr>
              <w:jc w:val="center"/>
              <w:rPr>
                <w:rFonts w:ascii="Times New Roman" w:hAnsi="Times New Roman"/>
                <w:sz w:val="20"/>
                <w:szCs w:val="20"/>
              </w:rPr>
            </w:pPr>
            <w:r w:rsidRPr="00FA73F7">
              <w:rPr>
                <w:rFonts w:ascii="Times New Roman" w:hAnsi="Times New Roman"/>
                <w:sz w:val="20"/>
                <w:szCs w:val="20"/>
              </w:rPr>
              <w:t>2/</w:t>
            </w:r>
            <w:r w:rsidR="004B20EE" w:rsidRPr="00FA73F7">
              <w:rPr>
                <w:rFonts w:ascii="Times New Roman" w:hAnsi="Times New Roman"/>
                <w:sz w:val="20"/>
                <w:szCs w:val="20"/>
              </w:rPr>
              <w:t>8</w:t>
            </w:r>
          </w:p>
          <w:p w14:paraId="361F9EDD" w14:textId="77777777" w:rsidR="004B20EE" w:rsidRPr="00FA73F7" w:rsidRDefault="00DF0D27" w:rsidP="004B20EE">
            <w:pPr>
              <w:jc w:val="center"/>
              <w:rPr>
                <w:rFonts w:ascii="Times New Roman" w:hAnsi="Times New Roman"/>
                <w:sz w:val="20"/>
                <w:szCs w:val="20"/>
              </w:rPr>
            </w:pPr>
            <w:r w:rsidRPr="00FA73F7">
              <w:rPr>
                <w:rFonts w:ascii="Times New Roman" w:hAnsi="Times New Roman"/>
                <w:sz w:val="20"/>
                <w:szCs w:val="20"/>
              </w:rPr>
              <w:t>5/</w:t>
            </w:r>
            <w:r w:rsidR="004B20EE" w:rsidRPr="00FA73F7">
              <w:rPr>
                <w:rFonts w:ascii="Times New Roman" w:hAnsi="Times New Roman"/>
                <w:sz w:val="20"/>
                <w:szCs w:val="20"/>
              </w:rPr>
              <w:t xml:space="preserve">9 </w:t>
            </w:r>
          </w:p>
        </w:tc>
      </w:tr>
      <w:tr w:rsidR="004B20EE" w:rsidRPr="004B20EE" w14:paraId="361F9EE3" w14:textId="77777777" w:rsidTr="009A4248">
        <w:tc>
          <w:tcPr>
            <w:tcW w:w="675" w:type="dxa"/>
          </w:tcPr>
          <w:p w14:paraId="361F9EDF"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17.</w:t>
            </w:r>
          </w:p>
        </w:tc>
        <w:tc>
          <w:tcPr>
            <w:tcW w:w="3402" w:type="dxa"/>
          </w:tcPr>
          <w:p w14:paraId="361F9EE0" w14:textId="77777777" w:rsidR="004B20EE" w:rsidRPr="00FA73F7" w:rsidRDefault="004B20EE" w:rsidP="004B20EE">
            <w:pPr>
              <w:rPr>
                <w:rFonts w:ascii="Times New Roman" w:hAnsi="Times New Roman"/>
                <w:sz w:val="20"/>
                <w:szCs w:val="20"/>
              </w:rPr>
            </w:pPr>
            <w:r w:rsidRPr="00FA73F7">
              <w:rPr>
                <w:rFonts w:ascii="Times New Roman" w:hAnsi="Times New Roman"/>
                <w:sz w:val="20"/>
                <w:szCs w:val="20"/>
              </w:rPr>
              <w:t>„Varpo“ gimnazija</w:t>
            </w:r>
          </w:p>
        </w:tc>
        <w:tc>
          <w:tcPr>
            <w:tcW w:w="2835" w:type="dxa"/>
          </w:tcPr>
          <w:p w14:paraId="361F9EE1"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w:t>
            </w:r>
          </w:p>
        </w:tc>
        <w:tc>
          <w:tcPr>
            <w:tcW w:w="2942" w:type="dxa"/>
          </w:tcPr>
          <w:p w14:paraId="361F9EE2" w14:textId="77777777" w:rsidR="004B20EE" w:rsidRPr="00FA73F7" w:rsidRDefault="00DF0D27"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11</w:t>
            </w:r>
          </w:p>
        </w:tc>
      </w:tr>
      <w:tr w:rsidR="004B20EE" w:rsidRPr="004B20EE" w14:paraId="361F9EE8" w14:textId="77777777" w:rsidTr="009A4248">
        <w:tc>
          <w:tcPr>
            <w:tcW w:w="675" w:type="dxa"/>
          </w:tcPr>
          <w:p w14:paraId="361F9EE4"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18.</w:t>
            </w:r>
          </w:p>
        </w:tc>
        <w:tc>
          <w:tcPr>
            <w:tcW w:w="3402" w:type="dxa"/>
          </w:tcPr>
          <w:p w14:paraId="361F9EE5" w14:textId="77777777" w:rsidR="004B20EE" w:rsidRPr="00FA73F7" w:rsidRDefault="004B20EE" w:rsidP="004B20EE">
            <w:pPr>
              <w:rPr>
                <w:rFonts w:ascii="Times New Roman" w:hAnsi="Times New Roman"/>
                <w:sz w:val="20"/>
                <w:szCs w:val="20"/>
              </w:rPr>
            </w:pPr>
            <w:r w:rsidRPr="00FA73F7">
              <w:rPr>
                <w:rFonts w:ascii="Times New Roman" w:hAnsi="Times New Roman"/>
                <w:sz w:val="20"/>
                <w:szCs w:val="20"/>
              </w:rPr>
              <w:t>Baltijos gimnazija</w:t>
            </w:r>
          </w:p>
        </w:tc>
        <w:tc>
          <w:tcPr>
            <w:tcW w:w="2835" w:type="dxa"/>
          </w:tcPr>
          <w:p w14:paraId="361F9EE6"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1</w:t>
            </w:r>
          </w:p>
        </w:tc>
        <w:tc>
          <w:tcPr>
            <w:tcW w:w="2942" w:type="dxa"/>
          </w:tcPr>
          <w:p w14:paraId="361F9EE7" w14:textId="77777777" w:rsidR="004B20EE" w:rsidRPr="00FA73F7" w:rsidRDefault="00DF0D27" w:rsidP="004B20EE">
            <w:pPr>
              <w:jc w:val="center"/>
              <w:rPr>
                <w:rFonts w:ascii="Times New Roman" w:hAnsi="Times New Roman"/>
                <w:sz w:val="20"/>
                <w:szCs w:val="20"/>
              </w:rPr>
            </w:pPr>
            <w:r w:rsidRPr="00FA73F7">
              <w:rPr>
                <w:rFonts w:ascii="Times New Roman" w:hAnsi="Times New Roman"/>
                <w:sz w:val="20"/>
                <w:szCs w:val="20"/>
              </w:rPr>
              <w:t>1/</w:t>
            </w:r>
            <w:r w:rsidR="004B20EE" w:rsidRPr="00FA73F7">
              <w:rPr>
                <w:rFonts w:ascii="Times New Roman" w:hAnsi="Times New Roman"/>
                <w:sz w:val="20"/>
                <w:szCs w:val="20"/>
              </w:rPr>
              <w:t>11</w:t>
            </w:r>
          </w:p>
        </w:tc>
      </w:tr>
      <w:tr w:rsidR="004B20EE" w:rsidRPr="004B20EE" w14:paraId="361F9EF6" w14:textId="77777777" w:rsidTr="009A4248">
        <w:trPr>
          <w:trHeight w:val="311"/>
        </w:trPr>
        <w:tc>
          <w:tcPr>
            <w:tcW w:w="4077" w:type="dxa"/>
            <w:gridSpan w:val="2"/>
          </w:tcPr>
          <w:p w14:paraId="361F9EE9" w14:textId="77777777" w:rsidR="004B20EE" w:rsidRPr="00FA73F7" w:rsidRDefault="004B20EE" w:rsidP="004B20EE">
            <w:pPr>
              <w:jc w:val="right"/>
              <w:rPr>
                <w:rFonts w:ascii="Times New Roman" w:hAnsi="Times New Roman"/>
                <w:sz w:val="20"/>
                <w:szCs w:val="20"/>
              </w:rPr>
            </w:pPr>
            <w:r w:rsidRPr="00FA73F7">
              <w:rPr>
                <w:rFonts w:ascii="Times New Roman" w:hAnsi="Times New Roman"/>
                <w:sz w:val="20"/>
                <w:szCs w:val="20"/>
              </w:rPr>
              <w:t xml:space="preserve">Iš viso </w:t>
            </w:r>
          </w:p>
        </w:tc>
        <w:tc>
          <w:tcPr>
            <w:tcW w:w="2835" w:type="dxa"/>
          </w:tcPr>
          <w:p w14:paraId="361F9EEA" w14:textId="77777777" w:rsidR="004B20EE" w:rsidRPr="00FA73F7" w:rsidRDefault="004B20EE" w:rsidP="004B20EE">
            <w:pPr>
              <w:jc w:val="center"/>
              <w:rPr>
                <w:rFonts w:ascii="Times New Roman" w:hAnsi="Times New Roman"/>
                <w:sz w:val="20"/>
                <w:szCs w:val="20"/>
              </w:rPr>
            </w:pPr>
            <w:r w:rsidRPr="00FA73F7">
              <w:rPr>
                <w:rFonts w:ascii="Times New Roman" w:hAnsi="Times New Roman"/>
                <w:sz w:val="20"/>
                <w:szCs w:val="20"/>
              </w:rPr>
              <w:t>63</w:t>
            </w:r>
          </w:p>
        </w:tc>
        <w:tc>
          <w:tcPr>
            <w:tcW w:w="2942" w:type="dxa"/>
          </w:tcPr>
          <w:p w14:paraId="361F9EEB" w14:textId="77777777" w:rsidR="001D4B40" w:rsidRPr="00FA73F7" w:rsidRDefault="001D4B40" w:rsidP="00DF0D27">
            <w:pPr>
              <w:jc w:val="center"/>
              <w:rPr>
                <w:rFonts w:ascii="Times New Roman" w:hAnsi="Times New Roman"/>
                <w:sz w:val="20"/>
                <w:szCs w:val="20"/>
              </w:rPr>
            </w:pPr>
            <w:r w:rsidRPr="00FA73F7">
              <w:rPr>
                <w:rFonts w:ascii="Times New Roman" w:hAnsi="Times New Roman"/>
                <w:sz w:val="20"/>
                <w:szCs w:val="20"/>
              </w:rPr>
              <w:t>10/1</w:t>
            </w:r>
          </w:p>
          <w:p w14:paraId="361F9EEC" w14:textId="77777777" w:rsidR="001D4B40" w:rsidRPr="00FA73F7" w:rsidRDefault="001D4B40" w:rsidP="00DF0D27">
            <w:pPr>
              <w:jc w:val="center"/>
              <w:rPr>
                <w:rFonts w:ascii="Times New Roman" w:hAnsi="Times New Roman"/>
                <w:sz w:val="20"/>
                <w:szCs w:val="20"/>
              </w:rPr>
            </w:pPr>
            <w:r w:rsidRPr="00FA73F7">
              <w:rPr>
                <w:rFonts w:ascii="Times New Roman" w:hAnsi="Times New Roman"/>
                <w:sz w:val="20"/>
                <w:szCs w:val="20"/>
              </w:rPr>
              <w:t>4/2</w:t>
            </w:r>
          </w:p>
          <w:p w14:paraId="361F9EED" w14:textId="77777777" w:rsidR="001D4B40" w:rsidRPr="00FA73F7" w:rsidRDefault="001D4B40" w:rsidP="00DF0D27">
            <w:pPr>
              <w:jc w:val="center"/>
              <w:rPr>
                <w:rFonts w:ascii="Times New Roman" w:hAnsi="Times New Roman"/>
                <w:sz w:val="20"/>
                <w:szCs w:val="20"/>
              </w:rPr>
            </w:pPr>
            <w:r w:rsidRPr="00FA73F7">
              <w:rPr>
                <w:rFonts w:ascii="Times New Roman" w:hAnsi="Times New Roman"/>
                <w:sz w:val="20"/>
                <w:szCs w:val="20"/>
              </w:rPr>
              <w:t>6/3</w:t>
            </w:r>
          </w:p>
          <w:p w14:paraId="361F9EEE" w14:textId="77777777" w:rsidR="001D4B40" w:rsidRPr="00FA73F7" w:rsidRDefault="001D4B40" w:rsidP="00DF0D27">
            <w:pPr>
              <w:jc w:val="center"/>
              <w:rPr>
                <w:rFonts w:ascii="Times New Roman" w:hAnsi="Times New Roman"/>
                <w:sz w:val="20"/>
                <w:szCs w:val="20"/>
              </w:rPr>
            </w:pPr>
            <w:r w:rsidRPr="00FA73F7">
              <w:rPr>
                <w:rFonts w:ascii="Times New Roman" w:hAnsi="Times New Roman"/>
                <w:sz w:val="20"/>
                <w:szCs w:val="20"/>
              </w:rPr>
              <w:t>5/4</w:t>
            </w:r>
          </w:p>
          <w:p w14:paraId="361F9EEF" w14:textId="77777777" w:rsidR="001D4B40" w:rsidRPr="00FA73F7" w:rsidRDefault="001D4B40" w:rsidP="00DF0D27">
            <w:pPr>
              <w:jc w:val="center"/>
              <w:rPr>
                <w:rFonts w:ascii="Times New Roman" w:hAnsi="Times New Roman"/>
                <w:sz w:val="20"/>
                <w:szCs w:val="20"/>
              </w:rPr>
            </w:pPr>
            <w:r w:rsidRPr="00FA73F7">
              <w:rPr>
                <w:rFonts w:ascii="Times New Roman" w:hAnsi="Times New Roman"/>
                <w:sz w:val="20"/>
                <w:szCs w:val="20"/>
              </w:rPr>
              <w:t>4/5</w:t>
            </w:r>
          </w:p>
          <w:p w14:paraId="361F9EF0" w14:textId="77777777" w:rsidR="001D4B40" w:rsidRPr="00FA73F7" w:rsidRDefault="001D4B40" w:rsidP="00DF0D27">
            <w:pPr>
              <w:jc w:val="center"/>
              <w:rPr>
                <w:rFonts w:ascii="Times New Roman" w:hAnsi="Times New Roman"/>
                <w:sz w:val="20"/>
                <w:szCs w:val="20"/>
              </w:rPr>
            </w:pPr>
            <w:r w:rsidRPr="00FA73F7">
              <w:rPr>
                <w:rFonts w:ascii="Times New Roman" w:hAnsi="Times New Roman"/>
                <w:sz w:val="20"/>
                <w:szCs w:val="20"/>
              </w:rPr>
              <w:t>7/6</w:t>
            </w:r>
          </w:p>
          <w:p w14:paraId="361F9EF1" w14:textId="77777777" w:rsidR="001D4B40" w:rsidRPr="00FA73F7" w:rsidRDefault="001D4B40" w:rsidP="00DF0D27">
            <w:pPr>
              <w:jc w:val="center"/>
              <w:rPr>
                <w:rFonts w:ascii="Times New Roman" w:hAnsi="Times New Roman"/>
                <w:sz w:val="20"/>
                <w:szCs w:val="20"/>
              </w:rPr>
            </w:pPr>
            <w:r w:rsidRPr="00FA73F7">
              <w:rPr>
                <w:rFonts w:ascii="Times New Roman" w:hAnsi="Times New Roman"/>
                <w:sz w:val="20"/>
                <w:szCs w:val="20"/>
              </w:rPr>
              <w:t>5/7</w:t>
            </w:r>
          </w:p>
          <w:p w14:paraId="361F9EF2" w14:textId="77777777" w:rsidR="001D4B40" w:rsidRPr="00FA73F7" w:rsidRDefault="001D4B40" w:rsidP="00DF0D27">
            <w:pPr>
              <w:jc w:val="center"/>
              <w:rPr>
                <w:rFonts w:ascii="Times New Roman" w:hAnsi="Times New Roman"/>
                <w:sz w:val="20"/>
                <w:szCs w:val="20"/>
              </w:rPr>
            </w:pPr>
            <w:r w:rsidRPr="00FA73F7">
              <w:rPr>
                <w:rFonts w:ascii="Times New Roman" w:hAnsi="Times New Roman"/>
                <w:sz w:val="20"/>
                <w:szCs w:val="20"/>
              </w:rPr>
              <w:t>7/8</w:t>
            </w:r>
          </w:p>
          <w:p w14:paraId="361F9EF3" w14:textId="77777777" w:rsidR="001D4B40" w:rsidRPr="00FA73F7" w:rsidRDefault="001D4B40" w:rsidP="00DF0D27">
            <w:pPr>
              <w:jc w:val="center"/>
              <w:rPr>
                <w:rFonts w:ascii="Times New Roman" w:hAnsi="Times New Roman"/>
                <w:sz w:val="20"/>
                <w:szCs w:val="20"/>
              </w:rPr>
            </w:pPr>
            <w:r w:rsidRPr="00FA73F7">
              <w:rPr>
                <w:rFonts w:ascii="Times New Roman" w:hAnsi="Times New Roman"/>
                <w:sz w:val="20"/>
                <w:szCs w:val="20"/>
              </w:rPr>
              <w:t>10/9</w:t>
            </w:r>
          </w:p>
          <w:p w14:paraId="361F9EF4" w14:textId="77777777" w:rsidR="001D4B40" w:rsidRPr="00FA73F7" w:rsidRDefault="001D4B40" w:rsidP="00DF0D27">
            <w:pPr>
              <w:jc w:val="center"/>
              <w:rPr>
                <w:rFonts w:ascii="Times New Roman" w:hAnsi="Times New Roman"/>
                <w:sz w:val="20"/>
                <w:szCs w:val="20"/>
              </w:rPr>
            </w:pPr>
            <w:r w:rsidRPr="00FA73F7">
              <w:rPr>
                <w:rFonts w:ascii="Times New Roman" w:hAnsi="Times New Roman"/>
                <w:sz w:val="20"/>
                <w:szCs w:val="20"/>
              </w:rPr>
              <w:t>3/10</w:t>
            </w:r>
          </w:p>
          <w:p w14:paraId="361F9EF5" w14:textId="77777777" w:rsidR="00DF0D27" w:rsidRPr="00FA73F7" w:rsidRDefault="001D4B40" w:rsidP="00DF0D27">
            <w:pPr>
              <w:jc w:val="center"/>
              <w:rPr>
                <w:b/>
                <w:sz w:val="20"/>
                <w:szCs w:val="20"/>
              </w:rPr>
            </w:pPr>
            <w:r w:rsidRPr="00FA73F7">
              <w:rPr>
                <w:rFonts w:ascii="Times New Roman" w:hAnsi="Times New Roman"/>
                <w:sz w:val="20"/>
                <w:szCs w:val="20"/>
              </w:rPr>
              <w:t>2/11</w:t>
            </w:r>
            <w:r w:rsidR="00DF0D27" w:rsidRPr="00FA73F7">
              <w:rPr>
                <w:sz w:val="20"/>
                <w:szCs w:val="20"/>
              </w:rPr>
              <w:t xml:space="preserve"> </w:t>
            </w:r>
          </w:p>
        </w:tc>
      </w:tr>
    </w:tbl>
    <w:p w14:paraId="361F9EF7" w14:textId="77777777" w:rsidR="004B20EE" w:rsidRDefault="00137522" w:rsidP="00925ED4">
      <w:pPr>
        <w:ind w:firstLine="709"/>
        <w:jc w:val="both"/>
        <w:rPr>
          <w:rFonts w:eastAsia="Calibri"/>
        </w:rPr>
      </w:pPr>
      <w:r>
        <w:rPr>
          <w:rFonts w:eastAsia="Calibri"/>
        </w:rPr>
        <w:t>2.Pagalbos teikimas:</w:t>
      </w:r>
    </w:p>
    <w:p w14:paraId="361F9EF8" w14:textId="77777777" w:rsidR="00137522" w:rsidRDefault="00137522" w:rsidP="00925ED4">
      <w:pPr>
        <w:ind w:firstLine="709"/>
        <w:jc w:val="both"/>
        <w:rPr>
          <w:rFonts w:eastAsia="Calibri"/>
        </w:rPr>
      </w:pPr>
      <w:r>
        <w:rPr>
          <w:rFonts w:eastAsia="Calibri"/>
        </w:rPr>
        <w:t xml:space="preserve">2.1. </w:t>
      </w:r>
      <w:r w:rsidR="00AC0C09">
        <w:rPr>
          <w:rFonts w:eastAsia="Calibri"/>
        </w:rPr>
        <w:t xml:space="preserve">specialiosios pedagoginės ir </w:t>
      </w:r>
      <w:proofErr w:type="spellStart"/>
      <w:r w:rsidR="00AC0C09">
        <w:rPr>
          <w:rFonts w:eastAsia="Calibri"/>
        </w:rPr>
        <w:t>logopedinės</w:t>
      </w:r>
      <w:proofErr w:type="spellEnd"/>
      <w:r w:rsidR="00AC0C09">
        <w:rPr>
          <w:rFonts w:eastAsia="Calibri"/>
        </w:rPr>
        <w:t xml:space="preserve"> pagalbos teikimas.</w:t>
      </w:r>
    </w:p>
    <w:p w14:paraId="361F9EF9" w14:textId="77777777" w:rsidR="003B4840" w:rsidRDefault="004D4BB3" w:rsidP="00422008">
      <w:pPr>
        <w:ind w:firstLine="709"/>
        <w:jc w:val="both"/>
        <w:rPr>
          <w:rFonts w:eastAsia="Calibri"/>
        </w:rPr>
      </w:pPr>
      <w:r>
        <w:rPr>
          <w:rFonts w:eastAsia="Calibri"/>
        </w:rPr>
        <w:t xml:space="preserve">Klaipėdos miesto savivaldybės administracijos Ugdymo ir kultūros departamento Švietimo skyriaus vedėjo </w:t>
      </w:r>
      <w:r w:rsidR="00EF25BF">
        <w:rPr>
          <w:rFonts w:eastAsia="Calibri"/>
        </w:rPr>
        <w:t xml:space="preserve">2015 m. vasario 5 d. įsakymu Nr. ŠV1-60 buvo </w:t>
      </w:r>
      <w:r w:rsidR="00925ED4">
        <w:rPr>
          <w:rFonts w:eastAsia="Calibri"/>
        </w:rPr>
        <w:t>verti</w:t>
      </w:r>
      <w:r w:rsidR="005E605D">
        <w:rPr>
          <w:rFonts w:eastAsia="Calibri"/>
        </w:rPr>
        <w:t>namas švietimo pagalbos</w:t>
      </w:r>
      <w:r w:rsidR="00B94DBA">
        <w:rPr>
          <w:rFonts w:eastAsia="Calibri"/>
        </w:rPr>
        <w:t xml:space="preserve"> efektyvumo nustatymas</w:t>
      </w:r>
      <w:r>
        <w:rPr>
          <w:rFonts w:eastAsia="Calibri"/>
        </w:rPr>
        <w:t xml:space="preserve"> integruotai</w:t>
      </w:r>
      <w:r w:rsidR="00046B02">
        <w:rPr>
          <w:rFonts w:eastAsia="Calibri"/>
        </w:rPr>
        <w:t xml:space="preserve"> bendrojo ugdymo mokyklose</w:t>
      </w:r>
      <w:r>
        <w:rPr>
          <w:rFonts w:eastAsia="Calibri"/>
        </w:rPr>
        <w:t xml:space="preserve"> ugdomiems mokiniams</w:t>
      </w:r>
      <w:r w:rsidR="00707729">
        <w:rPr>
          <w:rFonts w:eastAsia="Calibri"/>
        </w:rPr>
        <w:t>,</w:t>
      </w:r>
      <w:r>
        <w:rPr>
          <w:rFonts w:eastAsia="Calibri"/>
        </w:rPr>
        <w:t xml:space="preserve"> turintiems</w:t>
      </w:r>
      <w:r w:rsidR="00925ED4">
        <w:rPr>
          <w:rFonts w:eastAsia="Calibri"/>
        </w:rPr>
        <w:t xml:space="preserve"> įvairiapusių raidos, elgesio ar/ir emocijų sutrikimų</w:t>
      </w:r>
      <w:r>
        <w:rPr>
          <w:rFonts w:eastAsia="Calibri"/>
        </w:rPr>
        <w:t xml:space="preserve">. </w:t>
      </w:r>
      <w:r w:rsidR="00763A26">
        <w:rPr>
          <w:rFonts w:eastAsia="Calibri"/>
        </w:rPr>
        <w:t xml:space="preserve">Iš </w:t>
      </w:r>
      <w:r w:rsidR="00857428">
        <w:rPr>
          <w:rFonts w:eastAsia="Calibri"/>
        </w:rPr>
        <w:t>18 bendrojo ugdymo mokyklų, kuriose ugdomi intelekto sutrikimą turintys mokin</w:t>
      </w:r>
      <w:r w:rsidR="00707729">
        <w:rPr>
          <w:rFonts w:eastAsia="Calibri"/>
        </w:rPr>
        <w:t>i</w:t>
      </w:r>
      <w:r w:rsidR="00857428">
        <w:rPr>
          <w:rFonts w:eastAsia="Calibri"/>
        </w:rPr>
        <w:t xml:space="preserve">ai, </w:t>
      </w:r>
      <w:r w:rsidR="00F56638">
        <w:rPr>
          <w:rFonts w:eastAsia="Calibri"/>
        </w:rPr>
        <w:t>11</w:t>
      </w:r>
      <w:r w:rsidR="00A54CAF">
        <w:rPr>
          <w:rFonts w:eastAsia="Calibri"/>
        </w:rPr>
        <w:t>-oje</w:t>
      </w:r>
      <w:r w:rsidR="00F56638">
        <w:rPr>
          <w:rFonts w:eastAsia="Calibri"/>
        </w:rPr>
        <w:t xml:space="preserve"> buvo ugdomi mokiniai</w:t>
      </w:r>
      <w:r w:rsidR="00B704EE">
        <w:rPr>
          <w:rFonts w:eastAsia="Calibri"/>
        </w:rPr>
        <w:t>,</w:t>
      </w:r>
      <w:r w:rsidR="00F56638">
        <w:rPr>
          <w:rFonts w:eastAsia="Calibri"/>
        </w:rPr>
        <w:t xml:space="preserve"> turintys įvairiapusių raidos, e</w:t>
      </w:r>
      <w:r w:rsidR="007125C5">
        <w:rPr>
          <w:rFonts w:eastAsia="Calibri"/>
        </w:rPr>
        <w:t>mocijų ar/ir elgesio sutrikimų (</w:t>
      </w:r>
      <w:r w:rsidR="00335E64" w:rsidRPr="004B20EE">
        <w:rPr>
          <w:rFonts w:eastAsia="Calibri"/>
        </w:rPr>
        <w:t>M. Montessori mokykla-darželis</w:t>
      </w:r>
      <w:r w:rsidR="00335E64">
        <w:rPr>
          <w:rFonts w:eastAsia="Calibri"/>
        </w:rPr>
        <w:t xml:space="preserve">, </w:t>
      </w:r>
      <w:r w:rsidR="00335E64">
        <w:t>„</w:t>
      </w:r>
      <w:r w:rsidR="00335E64" w:rsidRPr="004B20EE">
        <w:rPr>
          <w:rFonts w:eastAsia="Calibri"/>
        </w:rPr>
        <w:t>Gilijos</w:t>
      </w:r>
      <w:r w:rsidR="00335E64">
        <w:t>“</w:t>
      </w:r>
      <w:r w:rsidR="00335E64" w:rsidRPr="004B20EE">
        <w:rPr>
          <w:rFonts w:eastAsia="Calibri"/>
        </w:rPr>
        <w:t xml:space="preserve"> pradinė</w:t>
      </w:r>
      <w:r w:rsidR="00335E64">
        <w:rPr>
          <w:rFonts w:eastAsia="Calibri"/>
        </w:rPr>
        <w:t xml:space="preserve">, </w:t>
      </w:r>
      <w:r w:rsidR="00335E64" w:rsidRPr="004B20EE">
        <w:rPr>
          <w:rFonts w:eastAsia="Calibri"/>
        </w:rPr>
        <w:t>M. Gorkio pagrindinė</w:t>
      </w:r>
      <w:r w:rsidR="00335E64">
        <w:rPr>
          <w:rFonts w:eastAsia="Calibri"/>
        </w:rPr>
        <w:t xml:space="preserve">, </w:t>
      </w:r>
      <w:r w:rsidR="00335E64" w:rsidRPr="004B20EE">
        <w:rPr>
          <w:rFonts w:eastAsia="Calibri"/>
        </w:rPr>
        <w:t>„Saulėtekio“ pagrindinė</w:t>
      </w:r>
      <w:r w:rsidR="00335E64">
        <w:rPr>
          <w:rFonts w:eastAsia="Calibri"/>
        </w:rPr>
        <w:t xml:space="preserve">, </w:t>
      </w:r>
      <w:r w:rsidR="00335E64" w:rsidRPr="00335E64">
        <w:rPr>
          <w:rFonts w:eastAsia="Calibri"/>
        </w:rPr>
        <w:t>„Pajūrio“ pagrindinė</w:t>
      </w:r>
      <w:r w:rsidR="00335E64">
        <w:rPr>
          <w:rFonts w:eastAsia="Calibri"/>
        </w:rPr>
        <w:t xml:space="preserve">, </w:t>
      </w:r>
      <w:proofErr w:type="spellStart"/>
      <w:r w:rsidR="00335E64" w:rsidRPr="004B20EE">
        <w:rPr>
          <w:rFonts w:eastAsia="Calibri"/>
        </w:rPr>
        <w:t>Vitės</w:t>
      </w:r>
      <w:proofErr w:type="spellEnd"/>
      <w:r w:rsidR="00335E64" w:rsidRPr="004B20EE">
        <w:rPr>
          <w:rFonts w:eastAsia="Calibri"/>
        </w:rPr>
        <w:t xml:space="preserve"> pagrindinė</w:t>
      </w:r>
      <w:r w:rsidR="00335E64">
        <w:rPr>
          <w:rFonts w:eastAsia="Calibri"/>
        </w:rPr>
        <w:t xml:space="preserve">, </w:t>
      </w:r>
      <w:r w:rsidR="00A808DE" w:rsidRPr="004B20EE">
        <w:rPr>
          <w:rFonts w:eastAsia="Calibri"/>
        </w:rPr>
        <w:t>„Verdenės“ progimnazija</w:t>
      </w:r>
      <w:r w:rsidR="00A808DE">
        <w:rPr>
          <w:rFonts w:eastAsia="Calibri"/>
        </w:rPr>
        <w:t xml:space="preserve">, </w:t>
      </w:r>
      <w:r w:rsidR="00A808DE" w:rsidRPr="004B20EE">
        <w:rPr>
          <w:rFonts w:eastAsia="Calibri"/>
        </w:rPr>
        <w:t xml:space="preserve">„Versmės“ </w:t>
      </w:r>
      <w:r w:rsidR="00A808DE">
        <w:rPr>
          <w:rFonts w:eastAsia="Calibri"/>
        </w:rPr>
        <w:t xml:space="preserve">progimnazija, </w:t>
      </w:r>
      <w:r w:rsidR="00A808DE" w:rsidRPr="004B20EE">
        <w:rPr>
          <w:rFonts w:eastAsia="Calibri"/>
        </w:rPr>
        <w:t>M. Mažvydo progimnazija</w:t>
      </w:r>
      <w:r w:rsidR="00A808DE">
        <w:rPr>
          <w:rFonts w:eastAsia="Calibri"/>
        </w:rPr>
        <w:t xml:space="preserve">, </w:t>
      </w:r>
      <w:proofErr w:type="spellStart"/>
      <w:r w:rsidR="00A808DE" w:rsidRPr="004B20EE">
        <w:rPr>
          <w:rFonts w:eastAsia="Calibri"/>
        </w:rPr>
        <w:t>L.Stulpino</w:t>
      </w:r>
      <w:proofErr w:type="spellEnd"/>
      <w:r w:rsidR="00A808DE" w:rsidRPr="004B20EE">
        <w:rPr>
          <w:rFonts w:eastAsia="Calibri"/>
        </w:rPr>
        <w:t xml:space="preserve"> progimnazija</w:t>
      </w:r>
      <w:r w:rsidR="00A808DE">
        <w:rPr>
          <w:rFonts w:eastAsia="Calibri"/>
        </w:rPr>
        <w:t xml:space="preserve">, </w:t>
      </w:r>
      <w:r w:rsidR="00A808DE" w:rsidRPr="004B20EE">
        <w:rPr>
          <w:rFonts w:eastAsia="Calibri"/>
        </w:rPr>
        <w:t>„Varpo“ gimnazija</w:t>
      </w:r>
      <w:r w:rsidR="00A808DE">
        <w:rPr>
          <w:rFonts w:eastAsia="Calibri"/>
        </w:rPr>
        <w:t>)</w:t>
      </w:r>
      <w:r w:rsidR="00C40501">
        <w:rPr>
          <w:rFonts w:eastAsia="Calibri"/>
        </w:rPr>
        <w:t xml:space="preserve">. </w:t>
      </w:r>
      <w:r w:rsidR="00835DF8">
        <w:rPr>
          <w:rFonts w:eastAsia="Calibri"/>
        </w:rPr>
        <w:t>Šiose mokyklose taip pat integruotai ugdomi mokiniai</w:t>
      </w:r>
      <w:r w:rsidR="00C30E0D">
        <w:rPr>
          <w:rFonts w:eastAsia="Calibri"/>
        </w:rPr>
        <w:t>,</w:t>
      </w:r>
      <w:r w:rsidR="00835DF8">
        <w:rPr>
          <w:rFonts w:eastAsia="Calibri"/>
        </w:rPr>
        <w:t xml:space="preserve"> </w:t>
      </w:r>
      <w:r w:rsidR="00E46877">
        <w:rPr>
          <w:rFonts w:eastAsia="Calibri"/>
        </w:rPr>
        <w:t xml:space="preserve">turintys intelekto sutrikimą. </w:t>
      </w:r>
      <w:r w:rsidR="00C40501">
        <w:rPr>
          <w:rFonts w:eastAsia="Calibri"/>
        </w:rPr>
        <w:t>Įvertinus, jog šiose bendrojo ugdymo mokyklose sėkmingai integruotai ugdomi mokiniai turintys įvairiapusių raidos, elgesio ar/ir emocijų sutrikimų,</w:t>
      </w:r>
      <w:r w:rsidR="00C30E0D">
        <w:rPr>
          <w:rFonts w:eastAsia="Calibri"/>
        </w:rPr>
        <w:t xml:space="preserve"> nutarta nenagrinėti</w:t>
      </w:r>
      <w:r w:rsidR="00E46877">
        <w:rPr>
          <w:rFonts w:eastAsia="Calibri"/>
        </w:rPr>
        <w:t>, kaip vyksta šių mokinių integracija.</w:t>
      </w:r>
      <w:r w:rsidR="00C40501">
        <w:rPr>
          <w:rFonts w:eastAsia="Calibri"/>
        </w:rPr>
        <w:t xml:space="preserve"> </w:t>
      </w:r>
      <w:r w:rsidR="00E46877">
        <w:rPr>
          <w:rFonts w:eastAsia="Calibri"/>
        </w:rPr>
        <w:t>P</w:t>
      </w:r>
      <w:r w:rsidR="00A54CAF">
        <w:rPr>
          <w:rFonts w:eastAsia="Calibri"/>
        </w:rPr>
        <w:t xml:space="preserve">asirinkta 7 </w:t>
      </w:r>
      <w:r w:rsidR="00422008">
        <w:rPr>
          <w:rFonts w:eastAsia="Calibri"/>
        </w:rPr>
        <w:t xml:space="preserve">bendrojo ugdymo mokyklos </w:t>
      </w:r>
      <w:r w:rsidR="00A54CAF">
        <w:rPr>
          <w:rFonts w:eastAsia="Calibri"/>
        </w:rPr>
        <w:t>(</w:t>
      </w:r>
      <w:r w:rsidR="00816371">
        <w:t>„</w:t>
      </w:r>
      <w:r w:rsidR="00816371" w:rsidRPr="004B20EE">
        <w:rPr>
          <w:rFonts w:eastAsia="Calibri"/>
        </w:rPr>
        <w:t>Santarvės</w:t>
      </w:r>
      <w:r w:rsidR="00816371">
        <w:t>“</w:t>
      </w:r>
      <w:r w:rsidR="00816371" w:rsidRPr="004B20EE">
        <w:rPr>
          <w:rFonts w:eastAsia="Calibri"/>
        </w:rPr>
        <w:t xml:space="preserve"> pagrindinė</w:t>
      </w:r>
      <w:r w:rsidR="00816371">
        <w:rPr>
          <w:rFonts w:eastAsia="Calibri"/>
        </w:rPr>
        <w:t xml:space="preserve">, </w:t>
      </w:r>
      <w:r w:rsidR="00816371" w:rsidRPr="004B20EE">
        <w:rPr>
          <w:rFonts w:eastAsia="Calibri"/>
        </w:rPr>
        <w:t>Gedminų progimnazija</w:t>
      </w:r>
      <w:r w:rsidR="00816371">
        <w:rPr>
          <w:rFonts w:eastAsia="Calibri"/>
        </w:rPr>
        <w:t xml:space="preserve">, </w:t>
      </w:r>
      <w:proofErr w:type="spellStart"/>
      <w:r w:rsidR="00816371" w:rsidRPr="004B20EE">
        <w:rPr>
          <w:rFonts w:eastAsia="Calibri"/>
        </w:rPr>
        <w:t>Sendvario</w:t>
      </w:r>
      <w:proofErr w:type="spellEnd"/>
      <w:r w:rsidR="00816371" w:rsidRPr="004B20EE">
        <w:rPr>
          <w:rFonts w:eastAsia="Calibri"/>
        </w:rPr>
        <w:t xml:space="preserve"> progimnazija</w:t>
      </w:r>
      <w:r w:rsidR="00816371">
        <w:rPr>
          <w:rFonts w:eastAsia="Calibri"/>
        </w:rPr>
        <w:t xml:space="preserve">, </w:t>
      </w:r>
      <w:r w:rsidR="00816371" w:rsidRPr="004B20EE">
        <w:rPr>
          <w:rFonts w:eastAsia="Calibri"/>
        </w:rPr>
        <w:t>P. Mašioto progimnazija</w:t>
      </w:r>
      <w:r w:rsidR="00816371">
        <w:rPr>
          <w:rFonts w:eastAsia="Calibri"/>
        </w:rPr>
        <w:t xml:space="preserve">, </w:t>
      </w:r>
      <w:r w:rsidR="00816371">
        <w:t>„</w:t>
      </w:r>
      <w:r w:rsidR="00816371" w:rsidRPr="004B20EE">
        <w:rPr>
          <w:rFonts w:eastAsia="Calibri"/>
        </w:rPr>
        <w:t>Gabijos</w:t>
      </w:r>
      <w:r w:rsidR="00816371">
        <w:t>“</w:t>
      </w:r>
      <w:r w:rsidR="00816371" w:rsidRPr="004B20EE">
        <w:rPr>
          <w:rFonts w:eastAsia="Calibri"/>
        </w:rPr>
        <w:t xml:space="preserve"> progimnazija</w:t>
      </w:r>
      <w:r w:rsidR="00816371">
        <w:rPr>
          <w:rFonts w:eastAsia="Calibri"/>
        </w:rPr>
        <w:t xml:space="preserve">, </w:t>
      </w:r>
      <w:proofErr w:type="spellStart"/>
      <w:r w:rsidR="00816371" w:rsidRPr="004B20EE">
        <w:rPr>
          <w:rFonts w:eastAsia="Calibri"/>
        </w:rPr>
        <w:t>I.Simonaitytės</w:t>
      </w:r>
      <w:proofErr w:type="spellEnd"/>
      <w:r w:rsidR="00816371" w:rsidRPr="004B20EE">
        <w:rPr>
          <w:rFonts w:eastAsia="Calibri"/>
        </w:rPr>
        <w:t xml:space="preserve"> mokykla</w:t>
      </w:r>
      <w:r w:rsidR="00816371">
        <w:rPr>
          <w:rFonts w:eastAsia="Calibri"/>
        </w:rPr>
        <w:t xml:space="preserve">, </w:t>
      </w:r>
      <w:r w:rsidR="00816371" w:rsidRPr="004B20EE">
        <w:rPr>
          <w:rFonts w:eastAsia="Calibri"/>
        </w:rPr>
        <w:t>Baltijos gimnazija</w:t>
      </w:r>
      <w:r w:rsidR="00422008">
        <w:rPr>
          <w:rFonts w:eastAsia="Calibri"/>
        </w:rPr>
        <w:t>), kuriose ugdomi intelekto sutrikimą turintys mokiniai.</w:t>
      </w:r>
      <w:r w:rsidR="00816371">
        <w:rPr>
          <w:rFonts w:eastAsia="Calibri"/>
        </w:rPr>
        <w:t xml:space="preserve"> </w:t>
      </w:r>
      <w:r w:rsidR="002702B9">
        <w:rPr>
          <w:rFonts w:eastAsia="Calibri"/>
        </w:rPr>
        <w:lastRenderedPageBreak/>
        <w:t>Minimose 7 bendrojo ugdymo mokyklose dirba specialieji pedagogai, logopedai, kurie teikia specialiąją pagalbą, vadovaudamiesi Specialiosios pagalbos teikimo mokyklose (išskyrus aukštąsias mokyklas) tvarkos aprašu, patvirtintu Lietuvos Respublikos švietimo ir mokslo ministro 2011 m. liepos 8 d. įsakymu Nr. V-1229 mokiniams, kuriems tarnybos išvadose įvar</w:t>
      </w:r>
      <w:r w:rsidR="003D1090">
        <w:rPr>
          <w:rFonts w:eastAsia="Calibri"/>
        </w:rPr>
        <w:t xml:space="preserve">dinta šių specialistų pagalba. </w:t>
      </w:r>
      <w:r w:rsidR="005D23C8">
        <w:rPr>
          <w:rFonts w:eastAsia="Calibri"/>
        </w:rPr>
        <w:t>V</w:t>
      </w:r>
      <w:r w:rsidR="003B4840">
        <w:rPr>
          <w:rFonts w:eastAsia="Calibri"/>
        </w:rPr>
        <w:t>isose išvardintose mokyklose</w:t>
      </w:r>
      <w:r w:rsidR="005D23C8">
        <w:rPr>
          <w:rFonts w:eastAsia="Calibri"/>
        </w:rPr>
        <w:t xml:space="preserve"> (išskyrus </w:t>
      </w:r>
      <w:proofErr w:type="spellStart"/>
      <w:r w:rsidR="005D23C8">
        <w:rPr>
          <w:rFonts w:eastAsia="Calibri"/>
        </w:rPr>
        <w:t>I.Siminaitytės</w:t>
      </w:r>
      <w:proofErr w:type="spellEnd"/>
      <w:r w:rsidR="005D23C8">
        <w:rPr>
          <w:rFonts w:eastAsia="Calibri"/>
        </w:rPr>
        <w:t xml:space="preserve">) dėl didelio mokinių, turinčių kalbos ir kalbėjimo sutrikimus, skaičiaus, </w:t>
      </w:r>
      <w:proofErr w:type="spellStart"/>
      <w:r w:rsidR="005D23C8">
        <w:rPr>
          <w:rFonts w:eastAsia="Calibri"/>
        </w:rPr>
        <w:t>logopedinė</w:t>
      </w:r>
      <w:proofErr w:type="spellEnd"/>
      <w:r w:rsidR="005D23C8">
        <w:rPr>
          <w:rFonts w:eastAsia="Calibri"/>
        </w:rPr>
        <w:t xml:space="preserve"> pagalba teikiama pradinėse klasėse. Mokiniams</w:t>
      </w:r>
      <w:r w:rsidR="00F15442">
        <w:rPr>
          <w:rFonts w:eastAsia="Calibri"/>
        </w:rPr>
        <w:t>,</w:t>
      </w:r>
      <w:r w:rsidR="005D23C8">
        <w:rPr>
          <w:rFonts w:eastAsia="Calibri"/>
        </w:rPr>
        <w:t xml:space="preserve"> turintiems intelekto sutrikimą, rekomenduojama surasti galimybę teikti </w:t>
      </w:r>
      <w:proofErr w:type="spellStart"/>
      <w:r w:rsidR="005D23C8">
        <w:rPr>
          <w:rFonts w:eastAsia="Calibri"/>
        </w:rPr>
        <w:t>logopedinę</w:t>
      </w:r>
      <w:proofErr w:type="spellEnd"/>
      <w:r w:rsidR="005D23C8">
        <w:rPr>
          <w:rFonts w:eastAsia="Calibri"/>
        </w:rPr>
        <w:t xml:space="preserve"> pagalbą ir vyresnėse klasėse.</w:t>
      </w:r>
      <w:r w:rsidR="000B6399">
        <w:rPr>
          <w:rFonts w:eastAsia="Calibri"/>
        </w:rPr>
        <w:t xml:space="preserve"> „Santarvės“</w:t>
      </w:r>
      <w:r w:rsidR="002A1BB2">
        <w:rPr>
          <w:rFonts w:eastAsia="Calibri"/>
        </w:rPr>
        <w:t xml:space="preserve"> pagrindinėje 1 mokinys mokomas namuose.</w:t>
      </w:r>
      <w:r w:rsidR="005D23C8">
        <w:rPr>
          <w:rFonts w:eastAsia="Calibri"/>
        </w:rPr>
        <w:t xml:space="preserve"> </w:t>
      </w:r>
      <w:r w:rsidR="000F4E19">
        <w:rPr>
          <w:rFonts w:eastAsia="Calibri"/>
        </w:rPr>
        <w:t>Gedminų</w:t>
      </w:r>
      <w:r w:rsidR="000B74E1">
        <w:rPr>
          <w:rFonts w:eastAsia="Calibri"/>
        </w:rPr>
        <w:t xml:space="preserve"> progimnazijoje visiems trims intelekto sutrikimą turintiems mokiniams taikomas namų mokymas. </w:t>
      </w:r>
      <w:r w:rsidR="00F15442">
        <w:rPr>
          <w:rFonts w:eastAsia="Calibri"/>
        </w:rPr>
        <w:t>(d</w:t>
      </w:r>
      <w:r w:rsidR="00735F8A">
        <w:rPr>
          <w:rFonts w:eastAsia="Calibri"/>
        </w:rPr>
        <w:t>viem</w:t>
      </w:r>
      <w:r w:rsidR="00E41CE2">
        <w:rPr>
          <w:rFonts w:eastAsia="Calibri"/>
        </w:rPr>
        <w:t xml:space="preserve"> </w:t>
      </w:r>
      <w:r w:rsidR="00735F8A">
        <w:rPr>
          <w:rFonts w:eastAsia="Calibri"/>
        </w:rPr>
        <w:t>šių mokinių taikomas dalinis namų mokymas</w:t>
      </w:r>
      <w:r w:rsidR="00F15442">
        <w:rPr>
          <w:rFonts w:eastAsia="Calibri"/>
        </w:rPr>
        <w:t>)</w:t>
      </w:r>
      <w:r w:rsidR="00735F8A">
        <w:rPr>
          <w:rFonts w:eastAsia="Calibri"/>
        </w:rPr>
        <w:t>.</w:t>
      </w:r>
      <w:r w:rsidR="00E41CE2">
        <w:rPr>
          <w:rFonts w:eastAsia="Calibri"/>
        </w:rPr>
        <w:t xml:space="preserve"> </w:t>
      </w:r>
      <w:proofErr w:type="spellStart"/>
      <w:r w:rsidR="00F15442">
        <w:rPr>
          <w:rFonts w:eastAsia="Calibri"/>
        </w:rPr>
        <w:t>Sendvario</w:t>
      </w:r>
      <w:proofErr w:type="spellEnd"/>
      <w:r w:rsidR="00582360">
        <w:rPr>
          <w:rFonts w:eastAsia="Calibri"/>
        </w:rPr>
        <w:t xml:space="preserve"> progimnazijoje mokomas vienas mokinys pagal trišalę</w:t>
      </w:r>
      <w:r w:rsidR="00D66073">
        <w:rPr>
          <w:rFonts w:eastAsia="Calibri"/>
        </w:rPr>
        <w:t xml:space="preserve"> mokymo</w:t>
      </w:r>
      <w:r w:rsidR="00582360">
        <w:rPr>
          <w:rFonts w:eastAsia="Calibri"/>
        </w:rPr>
        <w:t xml:space="preserve"> sutartį. </w:t>
      </w:r>
    </w:p>
    <w:p w14:paraId="361F9EFA" w14:textId="77777777" w:rsidR="002144E6" w:rsidRDefault="003D1090" w:rsidP="00422008">
      <w:pPr>
        <w:ind w:firstLine="709"/>
        <w:jc w:val="both"/>
        <w:rPr>
          <w:rFonts w:eastAsia="Calibri"/>
        </w:rPr>
      </w:pPr>
      <w:r>
        <w:rPr>
          <w:rFonts w:eastAsia="Calibri"/>
        </w:rPr>
        <w:t>S</w:t>
      </w:r>
      <w:r w:rsidR="002702B9">
        <w:rPr>
          <w:rFonts w:eastAsia="Calibri"/>
        </w:rPr>
        <w:t>pecialieji pedagogai, logopedai, atsižvelgdami į kiekvieno mokinio individualias galimybe</w:t>
      </w:r>
      <w:r w:rsidR="00684579">
        <w:rPr>
          <w:rFonts w:eastAsia="Calibri"/>
        </w:rPr>
        <w:t>s, lavina šių mokinių gebėjimus. Visi mokiniai mokomi pagal individualizuotas programas.</w:t>
      </w:r>
      <w:r w:rsidR="002702B9">
        <w:rPr>
          <w:rFonts w:eastAsia="Calibri"/>
        </w:rPr>
        <w:t xml:space="preserve"> </w:t>
      </w:r>
      <w:r w:rsidR="002144E6">
        <w:rPr>
          <w:rFonts w:eastAsia="Calibri"/>
        </w:rPr>
        <w:t xml:space="preserve">Specialistai įtraukia šiuos mokinius į neformaliojo ugdymo </w:t>
      </w:r>
      <w:proofErr w:type="spellStart"/>
      <w:r w:rsidR="002144E6">
        <w:rPr>
          <w:rFonts w:eastAsia="Calibri"/>
        </w:rPr>
        <w:t>užsiėmimus</w:t>
      </w:r>
      <w:proofErr w:type="spellEnd"/>
      <w:r w:rsidR="002144E6">
        <w:rPr>
          <w:rFonts w:eastAsia="Calibri"/>
        </w:rPr>
        <w:t xml:space="preserve">, bendrus klasės renginius, ekskursijas ir kt. </w:t>
      </w:r>
    </w:p>
    <w:p w14:paraId="361F9EFB" w14:textId="77777777" w:rsidR="00926714" w:rsidRDefault="00926714" w:rsidP="00422008">
      <w:pPr>
        <w:ind w:firstLine="709"/>
        <w:jc w:val="both"/>
        <w:rPr>
          <w:rFonts w:eastAsia="Calibri"/>
        </w:rPr>
      </w:pPr>
      <w:r>
        <w:rPr>
          <w:rFonts w:eastAsia="Calibri"/>
        </w:rPr>
        <w:t xml:space="preserve">„Gabijos“ progimnazijoje specialiąją pedagoginę pagalbą teikti yra įsteigtas tik 1 etatas (0,5- spec. pedagogas, 0,5 – logopedas). </w:t>
      </w:r>
      <w:r w:rsidR="00931F98">
        <w:rPr>
          <w:rFonts w:eastAsia="Calibri"/>
        </w:rPr>
        <w:t xml:space="preserve">Taigi pagalba teikiama tik pradinių klasių mokiniams, o 5-8 klasių mokiniams teikiama konsultacinė pagalba. Tai pažymima ir </w:t>
      </w:r>
      <w:r>
        <w:rPr>
          <w:rFonts w:eastAsia="Calibri"/>
        </w:rPr>
        <w:t>Nacionalinės mokyklų vertinimo agentūros išorinio vertinimo atask</w:t>
      </w:r>
      <w:r w:rsidR="00B35686">
        <w:rPr>
          <w:rFonts w:eastAsia="Calibri"/>
        </w:rPr>
        <w:t>aitoje (2015-11-12 Nr. A-3) (</w:t>
      </w:r>
      <w:r>
        <w:rPr>
          <w:rFonts w:eastAsia="Calibri"/>
        </w:rPr>
        <w:t>specialiojo pedagogo užsiėmimai vedam</w:t>
      </w:r>
      <w:r w:rsidR="00931F98">
        <w:rPr>
          <w:rFonts w:eastAsia="Calibri"/>
        </w:rPr>
        <w:t>i tik pradinių klasių mokiniams</w:t>
      </w:r>
      <w:r w:rsidR="00B35686">
        <w:rPr>
          <w:rFonts w:eastAsia="Calibri"/>
        </w:rPr>
        <w:t>)</w:t>
      </w:r>
      <w:r w:rsidR="00931F98">
        <w:rPr>
          <w:rFonts w:eastAsia="Calibri"/>
        </w:rPr>
        <w:t>.</w:t>
      </w:r>
      <w:r>
        <w:rPr>
          <w:rFonts w:eastAsia="Calibri"/>
        </w:rPr>
        <w:t xml:space="preserve"> Šiuo metu devyniems 5-8 klasių specialiųjų</w:t>
      </w:r>
      <w:r w:rsidR="00B35686">
        <w:rPr>
          <w:rFonts w:eastAsia="Calibri"/>
        </w:rPr>
        <w:t xml:space="preserve"> ugdymosi poreikių mokiniams</w:t>
      </w:r>
      <w:r>
        <w:rPr>
          <w:rFonts w:eastAsia="Calibri"/>
        </w:rPr>
        <w:t xml:space="preserve"> nėr</w:t>
      </w:r>
      <w:r w:rsidR="000528FD">
        <w:rPr>
          <w:rFonts w:eastAsia="Calibri"/>
        </w:rPr>
        <w:t>a galimybės koreguoti sutrikimų</w:t>
      </w:r>
      <w:r>
        <w:rPr>
          <w:rFonts w:eastAsia="Calibri"/>
        </w:rPr>
        <w:t xml:space="preserve"> ir gauti tarnybos nustatytos pagalbos.</w:t>
      </w:r>
      <w:r w:rsidR="00DE2411">
        <w:rPr>
          <w:rFonts w:eastAsia="Calibri"/>
        </w:rPr>
        <w:t xml:space="preserve"> Taip pat šios mokyklos specialistai, mokytojai neturi</w:t>
      </w:r>
      <w:r w:rsidR="000528FD">
        <w:rPr>
          <w:rFonts w:eastAsia="Calibri"/>
        </w:rPr>
        <w:t xml:space="preserve"> rusų kalba</w:t>
      </w:r>
      <w:r w:rsidR="00B36DDF">
        <w:rPr>
          <w:rFonts w:eastAsia="Calibri"/>
        </w:rPr>
        <w:t xml:space="preserve"> išleistų</w:t>
      </w:r>
      <w:r w:rsidR="00DE2411">
        <w:rPr>
          <w:rFonts w:eastAsia="Calibri"/>
        </w:rPr>
        <w:t xml:space="preserve"> vadovėlių</w:t>
      </w:r>
      <w:r w:rsidR="00B36DDF">
        <w:rPr>
          <w:rFonts w:eastAsia="Calibri"/>
        </w:rPr>
        <w:t>,</w:t>
      </w:r>
      <w:r w:rsidR="00DE2411">
        <w:rPr>
          <w:rFonts w:eastAsia="Calibri"/>
        </w:rPr>
        <w:t xml:space="preserve"> skirtų specialiųjų ugdymosi poreikių mokiniams.</w:t>
      </w:r>
      <w:r w:rsidR="00032BDB">
        <w:rPr>
          <w:rFonts w:eastAsia="Calibri"/>
        </w:rPr>
        <w:t xml:space="preserve"> </w:t>
      </w:r>
    </w:p>
    <w:p w14:paraId="361F9EFC" w14:textId="77777777" w:rsidR="008B28F8" w:rsidRDefault="00E54865" w:rsidP="00422008">
      <w:pPr>
        <w:ind w:firstLine="709"/>
        <w:jc w:val="both"/>
        <w:rPr>
          <w:rFonts w:eastAsia="Calibri"/>
        </w:rPr>
      </w:pPr>
      <w:r>
        <w:rPr>
          <w:rFonts w:eastAsia="Calibri"/>
        </w:rPr>
        <w:t>2.2</w:t>
      </w:r>
      <w:r w:rsidR="008B28F8">
        <w:rPr>
          <w:rFonts w:eastAsia="Calibri"/>
        </w:rPr>
        <w:t>. psichologinės pagalbos teikimas.</w:t>
      </w:r>
    </w:p>
    <w:p w14:paraId="361F9EFD" w14:textId="77777777" w:rsidR="0027624F" w:rsidRDefault="00A5232D" w:rsidP="00422008">
      <w:pPr>
        <w:ind w:firstLine="709"/>
        <w:jc w:val="both"/>
        <w:rPr>
          <w:rFonts w:eastAsia="Calibri"/>
        </w:rPr>
      </w:pPr>
      <w:r>
        <w:rPr>
          <w:rFonts w:eastAsia="Calibri"/>
        </w:rPr>
        <w:t>Visose minėtose bendrojo ugdymo moky</w:t>
      </w:r>
      <w:r w:rsidR="00670E55">
        <w:rPr>
          <w:rFonts w:eastAsia="Calibri"/>
        </w:rPr>
        <w:t>klose psichologinę pagalbą teikia</w:t>
      </w:r>
      <w:r>
        <w:rPr>
          <w:rFonts w:eastAsia="Calibri"/>
        </w:rPr>
        <w:t xml:space="preserve"> psichologai, pagal nurodytas tarnybos rekomendacijas ir pagal poreikį</w:t>
      </w:r>
      <w:r w:rsidR="00C671DB">
        <w:rPr>
          <w:rFonts w:eastAsia="Calibri"/>
        </w:rPr>
        <w:t xml:space="preserve">, vadovaudamiesi Psichologinės pagalbos teikimo tvarkos aprašu, patvirtintu Lietuvos Respublikos švietimo ir mokslo ministro </w:t>
      </w:r>
      <w:r w:rsidR="00911B4A">
        <w:rPr>
          <w:rFonts w:eastAsia="Calibri"/>
        </w:rPr>
        <w:t xml:space="preserve">2011 m. liepos 5 d. įsakymu Nr. V-1215. </w:t>
      </w:r>
      <w:r w:rsidR="008A2825">
        <w:rPr>
          <w:rFonts w:eastAsia="Calibri"/>
        </w:rPr>
        <w:t xml:space="preserve">Bendrojo ugdymo mokyklų psichologai konsultuoja minėtus mokinius, bendradarbiauja su mokinių tėvais, mokytojais ir kitais pagalbos specialistais. </w:t>
      </w:r>
    </w:p>
    <w:p w14:paraId="361F9EFE" w14:textId="77777777" w:rsidR="0027624F" w:rsidRDefault="0027624F" w:rsidP="00422008">
      <w:pPr>
        <w:ind w:firstLine="709"/>
        <w:jc w:val="both"/>
        <w:rPr>
          <w:rFonts w:eastAsia="Calibri"/>
        </w:rPr>
      </w:pPr>
      <w:r>
        <w:rPr>
          <w:rFonts w:eastAsia="Calibri"/>
        </w:rPr>
        <w:t>2.3. socialinės pagalbos teikimas.</w:t>
      </w:r>
    </w:p>
    <w:p w14:paraId="361F9EFF" w14:textId="77777777" w:rsidR="00A54CAF" w:rsidRDefault="0027624F" w:rsidP="00422008">
      <w:pPr>
        <w:ind w:firstLine="709"/>
        <w:jc w:val="both"/>
        <w:rPr>
          <w:rFonts w:eastAsia="Calibri"/>
        </w:rPr>
      </w:pPr>
      <w:r>
        <w:rPr>
          <w:rFonts w:eastAsia="Calibri"/>
        </w:rPr>
        <w:t xml:space="preserve">Mokiniams, kuriems tarnybos išvadose yra rekomenduota teikti socialinio pedagogo pagalbą, minėtose mokyklos ši pagalba yra teikiama. </w:t>
      </w:r>
      <w:r w:rsidR="002F7A77">
        <w:rPr>
          <w:rFonts w:eastAsia="Calibri"/>
        </w:rPr>
        <w:t>Socialiniai pedagogai</w:t>
      </w:r>
      <w:r w:rsidR="00BC0AED">
        <w:rPr>
          <w:rFonts w:eastAsia="Calibri"/>
        </w:rPr>
        <w:t xml:space="preserve"> kartu su kitais specialistais organizuoja socialinių įgūdžių</w:t>
      </w:r>
      <w:r w:rsidR="00545096">
        <w:rPr>
          <w:rFonts w:eastAsia="Calibri"/>
        </w:rPr>
        <w:t xml:space="preserve"> ugdymo programas, vykdo prevencines programas</w:t>
      </w:r>
      <w:r w:rsidR="001D0A33">
        <w:rPr>
          <w:rFonts w:eastAsia="Calibri"/>
        </w:rPr>
        <w:t>, bendrauja su šeimomis</w:t>
      </w:r>
      <w:r w:rsidR="00545096">
        <w:rPr>
          <w:rFonts w:eastAsia="Calibri"/>
        </w:rPr>
        <w:t xml:space="preserve"> ir kt. </w:t>
      </w:r>
      <w:r w:rsidR="00BC0AED">
        <w:rPr>
          <w:rFonts w:eastAsia="Calibri"/>
        </w:rPr>
        <w:t xml:space="preserve"> </w:t>
      </w:r>
    </w:p>
    <w:p w14:paraId="361F9F00" w14:textId="77777777" w:rsidR="008C735E" w:rsidRDefault="008C735E" w:rsidP="00422008">
      <w:pPr>
        <w:ind w:firstLine="709"/>
        <w:jc w:val="both"/>
        <w:rPr>
          <w:rFonts w:eastAsia="Calibri"/>
        </w:rPr>
      </w:pPr>
      <w:r>
        <w:rPr>
          <w:rFonts w:eastAsia="Calibri"/>
        </w:rPr>
        <w:t>2.4. mokytojų, auklėtojų darbo organizavimas.</w:t>
      </w:r>
    </w:p>
    <w:p w14:paraId="361F9F01" w14:textId="77777777" w:rsidR="008C735E" w:rsidRPr="00835DF8" w:rsidRDefault="00C43424" w:rsidP="001902EB">
      <w:pPr>
        <w:ind w:firstLine="709"/>
        <w:jc w:val="both"/>
        <w:rPr>
          <w:rFonts w:eastAsia="Calibri"/>
        </w:rPr>
      </w:pPr>
      <w:r>
        <w:t>„</w:t>
      </w:r>
      <w:r w:rsidRPr="004B20EE">
        <w:rPr>
          <w:rFonts w:eastAsia="Calibri"/>
        </w:rPr>
        <w:t>Santarvės</w:t>
      </w:r>
      <w:r>
        <w:t>“</w:t>
      </w:r>
      <w:r w:rsidRPr="004B20EE">
        <w:rPr>
          <w:rFonts w:eastAsia="Calibri"/>
        </w:rPr>
        <w:t xml:space="preserve"> pagrindinė</w:t>
      </w:r>
      <w:r>
        <w:rPr>
          <w:rFonts w:eastAsia="Calibri"/>
        </w:rPr>
        <w:t xml:space="preserve">je, Gedminų, </w:t>
      </w:r>
      <w:proofErr w:type="spellStart"/>
      <w:r>
        <w:rPr>
          <w:rFonts w:eastAsia="Calibri"/>
        </w:rPr>
        <w:t>Sendvario</w:t>
      </w:r>
      <w:proofErr w:type="spellEnd"/>
      <w:r>
        <w:rPr>
          <w:rFonts w:eastAsia="Calibri"/>
        </w:rPr>
        <w:t xml:space="preserve">, P. Mašioto, </w:t>
      </w:r>
      <w:r>
        <w:t>„</w:t>
      </w:r>
      <w:r w:rsidRPr="004B20EE">
        <w:rPr>
          <w:rFonts w:eastAsia="Calibri"/>
        </w:rPr>
        <w:t>Gabijos</w:t>
      </w:r>
      <w:r>
        <w:t>“</w:t>
      </w:r>
      <w:r>
        <w:rPr>
          <w:rFonts w:eastAsia="Calibri"/>
        </w:rPr>
        <w:t xml:space="preserve"> progimnazijose, </w:t>
      </w:r>
      <w:proofErr w:type="spellStart"/>
      <w:r>
        <w:rPr>
          <w:rFonts w:eastAsia="Calibri"/>
        </w:rPr>
        <w:t>I.Simonaitytės</w:t>
      </w:r>
      <w:proofErr w:type="spellEnd"/>
      <w:r>
        <w:rPr>
          <w:rFonts w:eastAsia="Calibri"/>
        </w:rPr>
        <w:t xml:space="preserve"> mokykloje, Baltijos gimnazijoje </w:t>
      </w:r>
      <w:r w:rsidR="00CB4C01">
        <w:rPr>
          <w:rFonts w:eastAsia="Calibri"/>
        </w:rPr>
        <w:t xml:space="preserve">mokytojai rengia individualizuotas programas, kartu su specialistais taiko įvarius mokymo metodus, siekdami padėti šiems mokiniams įsisavinti mokomąją medžiagą.  </w:t>
      </w:r>
    </w:p>
    <w:p w14:paraId="361F9F02" w14:textId="77777777" w:rsidR="00974381" w:rsidRDefault="00AB116C" w:rsidP="009204DE">
      <w:pPr>
        <w:ind w:firstLine="709"/>
        <w:jc w:val="both"/>
        <w:rPr>
          <w:rFonts w:eastAsia="Calibri"/>
        </w:rPr>
      </w:pPr>
      <w:r>
        <w:rPr>
          <w:rFonts w:eastAsia="Calibri"/>
        </w:rPr>
        <w:t>„Santarvės“ pagrindinėje mokykloje mokytojai nuolat bendrauja su tėvais, mokyklos administracija, kitais mokytojais. Šios</w:t>
      </w:r>
      <w:r w:rsidR="00403183">
        <w:rPr>
          <w:rFonts w:eastAsia="Calibri"/>
        </w:rPr>
        <w:t xml:space="preserve"> pagrindinės mokyklos mokytojai</w:t>
      </w:r>
      <w:r>
        <w:rPr>
          <w:rFonts w:eastAsia="Calibri"/>
        </w:rPr>
        <w:t xml:space="preserve"> kart</w:t>
      </w:r>
      <w:r w:rsidR="00403183">
        <w:rPr>
          <w:rFonts w:eastAsia="Calibri"/>
        </w:rPr>
        <w:t>u su specialistų komanda siekia</w:t>
      </w:r>
      <w:r>
        <w:rPr>
          <w:rFonts w:eastAsia="Calibri"/>
        </w:rPr>
        <w:t xml:space="preserve"> įtraukti tėvus į bendrus </w:t>
      </w:r>
      <w:proofErr w:type="spellStart"/>
      <w:r>
        <w:rPr>
          <w:rFonts w:eastAsia="Calibri"/>
        </w:rPr>
        <w:t>užsiėmimus</w:t>
      </w:r>
      <w:proofErr w:type="spellEnd"/>
      <w:r>
        <w:rPr>
          <w:rFonts w:eastAsia="Calibri"/>
        </w:rPr>
        <w:t xml:space="preserve"> (turi įsteigę „Tėvų mokyklėlę“). Stengiasi, kad ir intelekto sutrikimą turintys mokiniai dalyvautų įvairiose veiklose, sėkmingai integruotųsi į klasės veiklą, dalyvautų neformaliojo švietimo būreliuose</w:t>
      </w:r>
      <w:r w:rsidR="00403183">
        <w:rPr>
          <w:rFonts w:eastAsia="Calibri"/>
        </w:rPr>
        <w:t>, pvz. „Kino studijoje“</w:t>
      </w:r>
      <w:r>
        <w:rPr>
          <w:rFonts w:eastAsia="Calibri"/>
        </w:rPr>
        <w:t xml:space="preserve"> ir kt. </w:t>
      </w:r>
    </w:p>
    <w:p w14:paraId="361F9F03" w14:textId="77777777" w:rsidR="00974381" w:rsidRDefault="009144F9" w:rsidP="009204DE">
      <w:pPr>
        <w:ind w:firstLine="709"/>
        <w:jc w:val="both"/>
        <w:rPr>
          <w:rFonts w:eastAsia="Calibri"/>
        </w:rPr>
      </w:pPr>
      <w:r>
        <w:rPr>
          <w:rFonts w:eastAsia="Calibri"/>
        </w:rPr>
        <w:t xml:space="preserve">Gedminų progimnazijos mokytojai moko 1 mokinį namuose, specialistai pagalbos neteikia. Klasės auklėtojas kviečia dalyvauti klasės veikloje, tačiau tėvai nepageidauja. </w:t>
      </w:r>
      <w:r w:rsidR="006878F0">
        <w:rPr>
          <w:rFonts w:eastAsia="Calibri"/>
        </w:rPr>
        <w:t>Kiti 2</w:t>
      </w:r>
      <w:r w:rsidR="009204DE">
        <w:rPr>
          <w:rFonts w:eastAsia="Calibri"/>
        </w:rPr>
        <w:t xml:space="preserve"> mokiniai atvežami tėvų į </w:t>
      </w:r>
      <w:proofErr w:type="spellStart"/>
      <w:r w:rsidR="009204DE">
        <w:rPr>
          <w:rFonts w:eastAsia="Calibri"/>
        </w:rPr>
        <w:t>užsiėmimus</w:t>
      </w:r>
      <w:proofErr w:type="spellEnd"/>
      <w:r w:rsidR="009204DE">
        <w:rPr>
          <w:rFonts w:eastAsia="Calibri"/>
        </w:rPr>
        <w:t xml:space="preserve"> pas specialistus, mokytojus, kartais bendru sutarimu su tėvais </w:t>
      </w:r>
      <w:r w:rsidR="006878F0">
        <w:rPr>
          <w:rFonts w:eastAsia="Calibri"/>
        </w:rPr>
        <w:t>mokytojai ateina</w:t>
      </w:r>
      <w:r w:rsidR="009204DE">
        <w:rPr>
          <w:rFonts w:eastAsia="Calibri"/>
        </w:rPr>
        <w:t xml:space="preserve"> į mokinių namus. Mokiniai dalyvauja įvairiuose reng</w:t>
      </w:r>
      <w:r w:rsidR="001F2DD0">
        <w:rPr>
          <w:rFonts w:eastAsia="Calibri"/>
        </w:rPr>
        <w:t xml:space="preserve">iniuose, žino klasės mokinius. </w:t>
      </w:r>
    </w:p>
    <w:p w14:paraId="361F9F04" w14:textId="77777777" w:rsidR="00974381" w:rsidRDefault="001F2DD0" w:rsidP="009204DE">
      <w:pPr>
        <w:ind w:firstLine="709"/>
        <w:jc w:val="both"/>
        <w:rPr>
          <w:rFonts w:eastAsia="Calibri"/>
        </w:rPr>
      </w:pPr>
      <w:proofErr w:type="spellStart"/>
      <w:r>
        <w:rPr>
          <w:rFonts w:eastAsia="Calibri"/>
        </w:rPr>
        <w:t>Sendvario</w:t>
      </w:r>
      <w:proofErr w:type="spellEnd"/>
      <w:r w:rsidR="009204DE">
        <w:rPr>
          <w:rFonts w:eastAsia="Calibri"/>
        </w:rPr>
        <w:t xml:space="preserve"> progimnazijoje pagalbą teikia ir mokytojai</w:t>
      </w:r>
      <w:r w:rsidR="00974381">
        <w:rPr>
          <w:rFonts w:eastAsia="Calibri"/>
        </w:rPr>
        <w:t>,</w:t>
      </w:r>
      <w:r w:rsidR="009204DE">
        <w:rPr>
          <w:rFonts w:eastAsia="Calibri"/>
        </w:rPr>
        <w:t xml:space="preserve"> ir specialistai, kurie naudoja įvairius ugdymo metodus ir būdus, gilina žinias seminaruose. Mokytojų iniciatyva, mokiniai lanko etnokultūros, informacinių technologijų būrelius. </w:t>
      </w:r>
    </w:p>
    <w:p w14:paraId="361F9F05" w14:textId="77777777" w:rsidR="00FC02BC" w:rsidRDefault="00267071" w:rsidP="009204DE">
      <w:pPr>
        <w:ind w:firstLine="709"/>
        <w:jc w:val="both"/>
        <w:rPr>
          <w:rFonts w:eastAsia="Calibri"/>
        </w:rPr>
      </w:pPr>
      <w:proofErr w:type="spellStart"/>
      <w:r>
        <w:rPr>
          <w:rFonts w:eastAsia="Calibri"/>
        </w:rPr>
        <w:lastRenderedPageBreak/>
        <w:t>P.Mašioto</w:t>
      </w:r>
      <w:proofErr w:type="spellEnd"/>
      <w:r>
        <w:rPr>
          <w:rFonts w:eastAsia="Calibri"/>
        </w:rPr>
        <w:t xml:space="preserve"> progimnazijoje mokytojai, klasių auklėtojai ypač aktyviai bendradarbiauja su tėvais, siekia juos įtraukti į įvairias bendras veiklas</w:t>
      </w:r>
      <w:r w:rsidR="001F6E78">
        <w:rPr>
          <w:rFonts w:eastAsia="Calibri"/>
        </w:rPr>
        <w:t xml:space="preserve">. Taip pat šios mokyklos elektroniniame dienyne yra patalpintos individualizuotos programos, su kuriomis turi galimybę susipažinti tėvai. Mokiniai įtraukiami į projektinę veiklą, kartu vyksta į ekskursijas. </w:t>
      </w:r>
    </w:p>
    <w:p w14:paraId="361F9F06" w14:textId="77777777" w:rsidR="00FC02BC" w:rsidRDefault="00DE1E61" w:rsidP="009204DE">
      <w:pPr>
        <w:ind w:firstLine="709"/>
        <w:jc w:val="both"/>
        <w:rPr>
          <w:rFonts w:eastAsia="Calibri"/>
        </w:rPr>
      </w:pPr>
      <w:r>
        <w:rPr>
          <w:rFonts w:eastAsia="Calibri"/>
        </w:rPr>
        <w:t xml:space="preserve">„Gabijos“ progimnazijoje </w:t>
      </w:r>
      <w:r w:rsidR="006878F0">
        <w:rPr>
          <w:rFonts w:eastAsia="Calibri"/>
        </w:rPr>
        <w:t xml:space="preserve">pirmos klasės mokinys sėkmingai integruotas į klasę. Mokytoja nuolat bendrauja su mokinio tėvais, mokinys lanko mokykloje </w:t>
      </w:r>
      <w:r w:rsidR="00972142">
        <w:rPr>
          <w:rFonts w:eastAsia="Calibri"/>
        </w:rPr>
        <w:t xml:space="preserve">neformalaus ugdymo būrelį, kuriame mokoma bendravimo. </w:t>
      </w:r>
    </w:p>
    <w:p w14:paraId="361F9F07" w14:textId="77777777" w:rsidR="004B20EE" w:rsidRDefault="00AA62FC" w:rsidP="009204DE">
      <w:pPr>
        <w:ind w:firstLine="709"/>
        <w:jc w:val="both"/>
        <w:rPr>
          <w:rFonts w:eastAsia="Calibri"/>
        </w:rPr>
      </w:pPr>
      <w:proofErr w:type="spellStart"/>
      <w:r>
        <w:rPr>
          <w:rFonts w:eastAsia="Calibri"/>
        </w:rPr>
        <w:t>I.Simonaitytės</w:t>
      </w:r>
      <w:proofErr w:type="spellEnd"/>
      <w:r>
        <w:rPr>
          <w:rFonts w:eastAsia="Calibri"/>
        </w:rPr>
        <w:t xml:space="preserve"> mokykloje šiuo metu mokosi 5 mokiniai</w:t>
      </w:r>
      <w:r w:rsidR="00FC02BC">
        <w:rPr>
          <w:rFonts w:eastAsia="Calibri"/>
        </w:rPr>
        <w:t>,</w:t>
      </w:r>
      <w:r>
        <w:rPr>
          <w:rFonts w:eastAsia="Calibri"/>
        </w:rPr>
        <w:t xml:space="preserve"> turintys intelekto sutrikimus. Visi mokiniai mokosi pagal individualizuotą programą. Mokytojams tenka nuolat ieško</w:t>
      </w:r>
      <w:r w:rsidR="004E0AD3">
        <w:rPr>
          <w:rFonts w:eastAsia="Calibri"/>
        </w:rPr>
        <w:t>ti būdų (</w:t>
      </w:r>
      <w:r>
        <w:rPr>
          <w:rFonts w:eastAsia="Calibri"/>
        </w:rPr>
        <w:t>klasėje yra dar ir mokinių</w:t>
      </w:r>
      <w:r w:rsidR="004E0AD3">
        <w:rPr>
          <w:rFonts w:eastAsia="Calibri"/>
        </w:rPr>
        <w:t>,</w:t>
      </w:r>
      <w:r>
        <w:rPr>
          <w:rFonts w:eastAsia="Calibri"/>
        </w:rPr>
        <w:t xml:space="preserve"> turinčių elgesio problemų</w:t>
      </w:r>
      <w:r w:rsidR="004E0AD3">
        <w:rPr>
          <w:rFonts w:eastAsia="Calibri"/>
        </w:rPr>
        <w:t>)</w:t>
      </w:r>
      <w:r w:rsidR="007008E3">
        <w:rPr>
          <w:rFonts w:eastAsia="Calibri"/>
        </w:rPr>
        <w:t>, kaip išmokyti šiuos mokinius</w:t>
      </w:r>
      <w:r>
        <w:rPr>
          <w:rFonts w:eastAsia="Calibri"/>
        </w:rPr>
        <w:t xml:space="preserve"> įtraukti į bendrus renginius bei veiklas. Šios mokyklos mokytojai siekia, kad mokiniai kartu dalyvautų bendrose klasės veiklose, mokyklos projektuose, išvykose. </w:t>
      </w:r>
    </w:p>
    <w:p w14:paraId="361F9F08" w14:textId="77777777" w:rsidR="00C36C3F" w:rsidRDefault="00AA62FC" w:rsidP="009204DE">
      <w:pPr>
        <w:ind w:firstLine="709"/>
        <w:jc w:val="both"/>
        <w:rPr>
          <w:rFonts w:eastAsia="Calibri"/>
        </w:rPr>
      </w:pPr>
      <w:r>
        <w:rPr>
          <w:rFonts w:eastAsia="Calibri"/>
        </w:rPr>
        <w:t xml:space="preserve">Baltijos gimnazijoje mokosi 10 klasės mokinys. </w:t>
      </w:r>
      <w:r w:rsidR="00F11183">
        <w:rPr>
          <w:rFonts w:eastAsia="Calibri"/>
        </w:rPr>
        <w:t>Mokytojai nuolat bendrauja su mokytojais</w:t>
      </w:r>
      <w:r w:rsidR="001F27C2">
        <w:rPr>
          <w:rFonts w:eastAsia="Calibri"/>
        </w:rPr>
        <w:t>, pagalbos specialistais. Mokinys</w:t>
      </w:r>
      <w:r w:rsidR="00F11183">
        <w:rPr>
          <w:rFonts w:eastAsia="Calibri"/>
        </w:rPr>
        <w:t xml:space="preserve"> dalyvauja klasės veikloje su </w:t>
      </w:r>
      <w:r w:rsidR="001F27C2">
        <w:rPr>
          <w:rFonts w:eastAsia="Calibri"/>
        </w:rPr>
        <w:t>mokytojais, tėvais</w:t>
      </w:r>
      <w:r w:rsidR="006A7E39">
        <w:rPr>
          <w:rFonts w:eastAsia="Calibri"/>
        </w:rPr>
        <w:t>,</w:t>
      </w:r>
      <w:r w:rsidR="001F27C2">
        <w:rPr>
          <w:rFonts w:eastAsia="Calibri"/>
        </w:rPr>
        <w:t xml:space="preserve"> </w:t>
      </w:r>
      <w:r w:rsidR="006A7E39">
        <w:rPr>
          <w:rFonts w:eastAsia="Calibri"/>
        </w:rPr>
        <w:t>k</w:t>
      </w:r>
      <w:r w:rsidR="001F27C2">
        <w:rPr>
          <w:rFonts w:eastAsia="Calibri"/>
        </w:rPr>
        <w:t>artu su mokytojais, pagalbos specialistais</w:t>
      </w:r>
      <w:r w:rsidR="00C36C3F">
        <w:rPr>
          <w:rFonts w:eastAsia="Calibri"/>
        </w:rPr>
        <w:t xml:space="preserve"> planuoja profesijos pasirinkimo galimybes. </w:t>
      </w:r>
    </w:p>
    <w:p w14:paraId="361F9F09" w14:textId="77777777" w:rsidR="00467F3E" w:rsidRDefault="00467F3E" w:rsidP="009204DE">
      <w:pPr>
        <w:ind w:firstLine="709"/>
        <w:jc w:val="both"/>
        <w:rPr>
          <w:rFonts w:eastAsia="Calibri"/>
        </w:rPr>
      </w:pPr>
      <w:r>
        <w:rPr>
          <w:rFonts w:eastAsia="Calibri"/>
        </w:rPr>
        <w:t xml:space="preserve">2.5. specialiosios pagalbos teikimas. </w:t>
      </w:r>
    </w:p>
    <w:p w14:paraId="361F9F0A" w14:textId="77777777" w:rsidR="006D667E" w:rsidRDefault="000974E4" w:rsidP="009204DE">
      <w:pPr>
        <w:ind w:firstLine="709"/>
        <w:jc w:val="both"/>
        <w:rPr>
          <w:rFonts w:eastAsia="Calibri"/>
        </w:rPr>
      </w:pPr>
      <w:r>
        <w:t>„</w:t>
      </w:r>
      <w:r w:rsidRPr="004B20EE">
        <w:rPr>
          <w:rFonts w:eastAsia="Calibri"/>
        </w:rPr>
        <w:t>Santarvės</w:t>
      </w:r>
      <w:r>
        <w:t>“</w:t>
      </w:r>
      <w:r w:rsidRPr="004B20EE">
        <w:rPr>
          <w:rFonts w:eastAsia="Calibri"/>
        </w:rPr>
        <w:t xml:space="preserve"> pagrindinė</w:t>
      </w:r>
      <w:r>
        <w:rPr>
          <w:rFonts w:eastAsia="Calibri"/>
        </w:rPr>
        <w:t>je,</w:t>
      </w:r>
      <w:r w:rsidR="004F1CB6">
        <w:rPr>
          <w:rFonts w:eastAsia="Calibri"/>
        </w:rPr>
        <w:t xml:space="preserve"> Gedminų, </w:t>
      </w:r>
      <w:proofErr w:type="spellStart"/>
      <w:r w:rsidR="004F1CB6">
        <w:rPr>
          <w:rFonts w:eastAsia="Calibri"/>
        </w:rPr>
        <w:t>Sendvario</w:t>
      </w:r>
      <w:proofErr w:type="spellEnd"/>
      <w:r w:rsidR="004F1CB6">
        <w:rPr>
          <w:rFonts w:eastAsia="Calibri"/>
        </w:rPr>
        <w:t xml:space="preserve">, P. Mašioto </w:t>
      </w:r>
      <w:r w:rsidR="00D214C4">
        <w:rPr>
          <w:rFonts w:eastAsia="Calibri"/>
        </w:rPr>
        <w:t>progimnazijose</w:t>
      </w:r>
      <w:r w:rsidR="00301DA0">
        <w:rPr>
          <w:rFonts w:eastAsia="Calibri"/>
        </w:rPr>
        <w:t>, Baltijos gimnazijoje</w:t>
      </w:r>
      <w:r w:rsidR="00D214C4">
        <w:rPr>
          <w:rFonts w:eastAsia="Calibri"/>
        </w:rPr>
        <w:t xml:space="preserve"> </w:t>
      </w:r>
      <w:r w:rsidR="00301DA0">
        <w:rPr>
          <w:rFonts w:eastAsia="Calibri"/>
        </w:rPr>
        <w:t>yra įsteigti mokytojo padėjėjo etatai. Minėtų mokinių tėvų, mokytojų, mokyklos administracijos teigimu, auklėtojo (mokytojo) padėjėjų etatų pareigybės įsteigimas palengvino šių ir kitų mokinių</w:t>
      </w:r>
      <w:r w:rsidR="004A35FB">
        <w:rPr>
          <w:rFonts w:eastAsia="Calibri"/>
        </w:rPr>
        <w:t>,</w:t>
      </w:r>
      <w:r w:rsidR="00301DA0">
        <w:rPr>
          <w:rFonts w:eastAsia="Calibri"/>
        </w:rPr>
        <w:t xml:space="preserve"> turinči</w:t>
      </w:r>
      <w:r w:rsidR="004A35FB">
        <w:rPr>
          <w:rFonts w:eastAsia="Calibri"/>
        </w:rPr>
        <w:t>ų specialiųjų ugdymosi poreikių</w:t>
      </w:r>
      <w:r w:rsidR="00B44561">
        <w:rPr>
          <w:rFonts w:eastAsia="Calibri"/>
        </w:rPr>
        <w:t>,</w:t>
      </w:r>
      <w:r w:rsidR="00301DA0">
        <w:rPr>
          <w:rFonts w:eastAsia="Calibri"/>
        </w:rPr>
        <w:t xml:space="preserve"> adaptaciją, padėjo klasių mokytojams geriau ir kokybiškiau orga</w:t>
      </w:r>
      <w:r w:rsidR="00831439">
        <w:rPr>
          <w:rFonts w:eastAsia="Calibri"/>
        </w:rPr>
        <w:t>nizuoti veiklą pamokoje. Tačiau</w:t>
      </w:r>
      <w:r w:rsidR="00301DA0">
        <w:rPr>
          <w:rFonts w:eastAsia="Calibri"/>
        </w:rPr>
        <w:t xml:space="preserve"> pastebėta, kad </w:t>
      </w:r>
      <w:r w:rsidR="006D667E">
        <w:rPr>
          <w:rFonts w:eastAsia="Calibri"/>
        </w:rPr>
        <w:t xml:space="preserve">vyresniųjų klasių mokiniai atsisako šio specialisto pagalbos, siekia savarankiškumo tiek pamokoje, tiek užklasinėje veikloje. </w:t>
      </w:r>
    </w:p>
    <w:p w14:paraId="361F9F0B" w14:textId="77777777" w:rsidR="00AA62FC" w:rsidRPr="006D667E" w:rsidRDefault="000974E4" w:rsidP="009204DE">
      <w:pPr>
        <w:ind w:firstLine="709"/>
        <w:jc w:val="both"/>
        <w:rPr>
          <w:rFonts w:eastAsia="Calibri"/>
        </w:rPr>
      </w:pPr>
      <w:r>
        <w:rPr>
          <w:rFonts w:eastAsia="Calibri"/>
        </w:rPr>
        <w:t xml:space="preserve"> </w:t>
      </w:r>
      <w:r>
        <w:t>„</w:t>
      </w:r>
      <w:r w:rsidRPr="004B20EE">
        <w:rPr>
          <w:rFonts w:eastAsia="Calibri"/>
        </w:rPr>
        <w:t>Gabijos</w:t>
      </w:r>
      <w:r>
        <w:t>“</w:t>
      </w:r>
      <w:r>
        <w:rPr>
          <w:rFonts w:eastAsia="Calibri"/>
        </w:rPr>
        <w:t xml:space="preserve"> progimnaz</w:t>
      </w:r>
      <w:r w:rsidR="006D667E">
        <w:rPr>
          <w:rFonts w:eastAsia="Calibri"/>
        </w:rPr>
        <w:t xml:space="preserve">ijoje nėra mokytojo padėjėjo etato, nes šiuo metu nėra poreikio.  </w:t>
      </w:r>
      <w:proofErr w:type="spellStart"/>
      <w:r w:rsidR="006D667E">
        <w:rPr>
          <w:rFonts w:eastAsia="Calibri"/>
        </w:rPr>
        <w:t>I.Simonaitytės</w:t>
      </w:r>
      <w:proofErr w:type="spellEnd"/>
      <w:r w:rsidR="006D667E">
        <w:rPr>
          <w:rFonts w:eastAsia="Calibri"/>
        </w:rPr>
        <w:t xml:space="preserve"> mokykloje </w:t>
      </w:r>
      <w:r w:rsidR="006D667E" w:rsidRPr="006D667E">
        <w:rPr>
          <w:rFonts w:eastAsia="Calibri"/>
        </w:rPr>
        <w:t>šių padėjėjų etatų neturi</w:t>
      </w:r>
      <w:r w:rsidR="00544A2E">
        <w:rPr>
          <w:rFonts w:eastAsia="Calibri"/>
        </w:rPr>
        <w:t xml:space="preserve">. </w:t>
      </w:r>
      <w:r w:rsidR="00A02370">
        <w:rPr>
          <w:rFonts w:eastAsia="Calibri"/>
        </w:rPr>
        <w:t>Š</w:t>
      </w:r>
      <w:r w:rsidR="00544A2E">
        <w:rPr>
          <w:rFonts w:eastAsia="Calibri"/>
        </w:rPr>
        <w:t xml:space="preserve">ioje mokykloje yra mokinių, kuriems </w:t>
      </w:r>
      <w:r w:rsidR="003B58A5">
        <w:rPr>
          <w:rFonts w:eastAsia="Calibri"/>
        </w:rPr>
        <w:t xml:space="preserve">tarnybos </w:t>
      </w:r>
      <w:r w:rsidR="00A02370">
        <w:rPr>
          <w:rFonts w:eastAsia="Calibri"/>
        </w:rPr>
        <w:t xml:space="preserve">specialistų yra </w:t>
      </w:r>
      <w:r w:rsidR="003B58A5">
        <w:rPr>
          <w:rFonts w:eastAsia="Calibri"/>
        </w:rPr>
        <w:t xml:space="preserve">skirta </w:t>
      </w:r>
      <w:r w:rsidR="005352B1">
        <w:rPr>
          <w:rFonts w:eastAsia="Calibri"/>
        </w:rPr>
        <w:t xml:space="preserve">mokytojo padėjėjo </w:t>
      </w:r>
      <w:r w:rsidR="00544A2E">
        <w:rPr>
          <w:rFonts w:eastAsia="Calibri"/>
        </w:rPr>
        <w:t xml:space="preserve">pagalba. </w:t>
      </w:r>
    </w:p>
    <w:p w14:paraId="361F9F0C" w14:textId="77777777" w:rsidR="009204DE" w:rsidRDefault="008B622E" w:rsidP="008B622E">
      <w:pPr>
        <w:ind w:firstLine="709"/>
        <w:jc w:val="both"/>
        <w:rPr>
          <w:rFonts w:eastAsia="Calibri"/>
        </w:rPr>
      </w:pPr>
      <w:r>
        <w:rPr>
          <w:rFonts w:eastAsia="Calibri"/>
        </w:rPr>
        <w:t>2.6. bendradarbiavimas su tėvais.</w:t>
      </w:r>
    </w:p>
    <w:p w14:paraId="361F9F0D" w14:textId="77777777" w:rsidR="005D1B48" w:rsidRDefault="006C3172" w:rsidP="008B622E">
      <w:pPr>
        <w:ind w:firstLine="709"/>
        <w:jc w:val="both"/>
        <w:rPr>
          <w:rFonts w:eastAsia="Calibri"/>
        </w:rPr>
      </w:pPr>
      <w:r>
        <w:rPr>
          <w:rFonts w:eastAsia="Calibri"/>
        </w:rPr>
        <w:t xml:space="preserve">Visose bendrojo </w:t>
      </w:r>
      <w:r w:rsidR="00E56960">
        <w:rPr>
          <w:rFonts w:eastAsia="Calibri"/>
        </w:rPr>
        <w:t>ugdymo mokyklose, ugdančiose intelekto</w:t>
      </w:r>
      <w:r>
        <w:rPr>
          <w:rFonts w:eastAsia="Calibri"/>
        </w:rPr>
        <w:t xml:space="preserve"> sutrikimų </w:t>
      </w:r>
      <w:r w:rsidR="00F775A8">
        <w:rPr>
          <w:rFonts w:eastAsia="Calibri"/>
        </w:rPr>
        <w:t>turinčius mokinius</w:t>
      </w:r>
      <w:r w:rsidR="00E56960">
        <w:rPr>
          <w:rFonts w:eastAsia="Calibri"/>
        </w:rPr>
        <w:t>,</w:t>
      </w:r>
      <w:r w:rsidR="00F775A8">
        <w:rPr>
          <w:rFonts w:eastAsia="Calibri"/>
        </w:rPr>
        <w:t xml:space="preserve"> darnus tėvų ir mokytojų, mokyklos administracijos bendradarbiavimas. Tėvai nuolat kviečiami šių mokinių mokymosi pasiekimų aptarimui, kviečiami dalyvauti mokyklos tėvų susirinkimuose arba</w:t>
      </w:r>
      <w:r w:rsidR="00E56960">
        <w:rPr>
          <w:rFonts w:eastAsia="Calibri"/>
        </w:rPr>
        <w:t>,</w:t>
      </w:r>
      <w:r w:rsidR="00F775A8">
        <w:rPr>
          <w:rFonts w:eastAsia="Calibri"/>
        </w:rPr>
        <w:t xml:space="preserve"> pvz. P. Mašioto </w:t>
      </w:r>
      <w:r w:rsidR="00A63821">
        <w:rPr>
          <w:rFonts w:eastAsia="Calibri"/>
        </w:rPr>
        <w:t xml:space="preserve">progimnazijoje </w:t>
      </w:r>
      <w:r w:rsidR="008667DF">
        <w:rPr>
          <w:rFonts w:eastAsia="Calibri"/>
        </w:rPr>
        <w:t xml:space="preserve">šeimų savaitės dienose. I. Simonaitytės mokykloje tėvai aktyviai prisideda stebėdami mokinių veiklą pertraukų metu. </w:t>
      </w:r>
      <w:r w:rsidR="003C3802">
        <w:rPr>
          <w:rFonts w:eastAsia="Calibri"/>
        </w:rPr>
        <w:t>Visose minėtose mokyklose kartu su tėvais dirba pagalbos specialistų komanda</w:t>
      </w:r>
      <w:r w:rsidR="005D1B48">
        <w:rPr>
          <w:rFonts w:eastAsia="Calibri"/>
        </w:rPr>
        <w:t>.</w:t>
      </w:r>
    </w:p>
    <w:p w14:paraId="361F9F0E" w14:textId="77777777" w:rsidR="005D1B48" w:rsidRDefault="005D1B48" w:rsidP="008B622E">
      <w:pPr>
        <w:ind w:firstLine="709"/>
        <w:jc w:val="both"/>
        <w:rPr>
          <w:rFonts w:eastAsia="Calibri"/>
        </w:rPr>
      </w:pPr>
    </w:p>
    <w:p w14:paraId="361F9F0F" w14:textId="77777777" w:rsidR="0085233A" w:rsidRDefault="0085233A" w:rsidP="008B622E">
      <w:pPr>
        <w:ind w:firstLine="709"/>
        <w:jc w:val="both"/>
        <w:rPr>
          <w:rFonts w:eastAsia="Calibri"/>
        </w:rPr>
      </w:pPr>
    </w:p>
    <w:p w14:paraId="361F9F10" w14:textId="77777777" w:rsidR="008B622E" w:rsidRDefault="005D1B48" w:rsidP="008B622E">
      <w:pPr>
        <w:ind w:firstLine="709"/>
        <w:jc w:val="both"/>
        <w:rPr>
          <w:rFonts w:eastAsia="Calibri"/>
        </w:rPr>
      </w:pPr>
      <w:r>
        <w:rPr>
          <w:rFonts w:eastAsia="Calibri"/>
        </w:rPr>
        <w:t>Išvados:</w:t>
      </w:r>
      <w:r w:rsidR="003C3802">
        <w:rPr>
          <w:rFonts w:eastAsia="Calibri"/>
        </w:rPr>
        <w:t xml:space="preserve"> </w:t>
      </w:r>
    </w:p>
    <w:p w14:paraId="361F9F11" w14:textId="77777777" w:rsidR="006924B8" w:rsidRDefault="006924B8" w:rsidP="00033556">
      <w:pPr>
        <w:ind w:firstLine="709"/>
        <w:jc w:val="both"/>
        <w:rPr>
          <w:rFonts w:eastAsia="Calibri"/>
        </w:rPr>
      </w:pPr>
      <w:r>
        <w:rPr>
          <w:rFonts w:eastAsia="Calibri"/>
        </w:rPr>
        <w:t xml:space="preserve">1. </w:t>
      </w:r>
      <w:r w:rsidR="00BE0616" w:rsidRPr="006924B8">
        <w:rPr>
          <w:rFonts w:eastAsia="Calibri"/>
        </w:rPr>
        <w:t>Klaipėdos bendrojo ugdymo mokyklose integruotai ugdoma 63 mokiniai, turintys intelekto sutrikimą.</w:t>
      </w:r>
    </w:p>
    <w:p w14:paraId="361F9F12" w14:textId="77777777" w:rsidR="00033556" w:rsidRDefault="00033556" w:rsidP="00033556">
      <w:pPr>
        <w:ind w:firstLine="709"/>
        <w:jc w:val="both"/>
        <w:rPr>
          <w:rFonts w:eastAsia="Calibri"/>
        </w:rPr>
      </w:pPr>
      <w:r>
        <w:rPr>
          <w:rFonts w:eastAsia="Calibri"/>
        </w:rPr>
        <w:t xml:space="preserve">2. </w:t>
      </w:r>
      <w:r w:rsidR="00743F38">
        <w:t>„</w:t>
      </w:r>
      <w:r w:rsidR="00743F38" w:rsidRPr="004B20EE">
        <w:rPr>
          <w:rFonts w:eastAsia="Calibri"/>
        </w:rPr>
        <w:t>Santarvės</w:t>
      </w:r>
      <w:r w:rsidR="00743F38">
        <w:t>“</w:t>
      </w:r>
      <w:r w:rsidR="00743F38" w:rsidRPr="004B20EE">
        <w:rPr>
          <w:rFonts w:eastAsia="Calibri"/>
        </w:rPr>
        <w:t xml:space="preserve"> pagrindinė</w:t>
      </w:r>
      <w:r w:rsidR="00743F38">
        <w:rPr>
          <w:rFonts w:eastAsia="Calibri"/>
        </w:rPr>
        <w:t xml:space="preserve">je, Gedminų, </w:t>
      </w:r>
      <w:proofErr w:type="spellStart"/>
      <w:r w:rsidR="00743F38">
        <w:rPr>
          <w:rFonts w:eastAsia="Calibri"/>
        </w:rPr>
        <w:t>Sendvario</w:t>
      </w:r>
      <w:proofErr w:type="spellEnd"/>
      <w:r w:rsidR="00743F38">
        <w:rPr>
          <w:rFonts w:eastAsia="Calibri"/>
        </w:rPr>
        <w:t xml:space="preserve">, P. Mašioto, </w:t>
      </w:r>
      <w:r w:rsidR="00743F38">
        <w:t>„</w:t>
      </w:r>
      <w:r w:rsidR="00743F38" w:rsidRPr="004B20EE">
        <w:rPr>
          <w:rFonts w:eastAsia="Calibri"/>
        </w:rPr>
        <w:t>Gabijos</w:t>
      </w:r>
      <w:r w:rsidR="00743F38">
        <w:t>“</w:t>
      </w:r>
      <w:r w:rsidR="00743F38">
        <w:rPr>
          <w:rFonts w:eastAsia="Calibri"/>
        </w:rPr>
        <w:t xml:space="preserve"> progimnazijose, </w:t>
      </w:r>
      <w:proofErr w:type="spellStart"/>
      <w:r w:rsidR="00743F38">
        <w:rPr>
          <w:rFonts w:eastAsia="Calibri"/>
        </w:rPr>
        <w:t>I.Simonaitytės</w:t>
      </w:r>
      <w:proofErr w:type="spellEnd"/>
      <w:r w:rsidR="00743F38">
        <w:rPr>
          <w:rFonts w:eastAsia="Calibri"/>
        </w:rPr>
        <w:t xml:space="preserve"> mokykloje, Baltijos gimnazijoje pagalbą pagal poreikį teikia visi švietimo pagalbos specialistai – logopedai, specialieji pedagogai, psichologai, socialiniai pedagogai. </w:t>
      </w:r>
    </w:p>
    <w:p w14:paraId="361F9F13" w14:textId="77777777" w:rsidR="008B622E" w:rsidRDefault="00743F38" w:rsidP="00BF2387">
      <w:pPr>
        <w:ind w:firstLine="709"/>
        <w:jc w:val="both"/>
        <w:rPr>
          <w:rFonts w:eastAsia="Calibri"/>
        </w:rPr>
      </w:pPr>
      <w:r>
        <w:rPr>
          <w:rFonts w:eastAsia="Calibri"/>
        </w:rPr>
        <w:t xml:space="preserve">3. </w:t>
      </w:r>
      <w:r>
        <w:t>„</w:t>
      </w:r>
      <w:r w:rsidRPr="004B20EE">
        <w:rPr>
          <w:rFonts w:eastAsia="Calibri"/>
        </w:rPr>
        <w:t>Santarvės</w:t>
      </w:r>
      <w:r>
        <w:t>“</w:t>
      </w:r>
      <w:r w:rsidRPr="004B20EE">
        <w:rPr>
          <w:rFonts w:eastAsia="Calibri"/>
        </w:rPr>
        <w:t xml:space="preserve"> pagrindinė</w:t>
      </w:r>
      <w:r>
        <w:rPr>
          <w:rFonts w:eastAsia="Calibri"/>
        </w:rPr>
        <w:t xml:space="preserve">je, Gedminų, </w:t>
      </w:r>
      <w:proofErr w:type="spellStart"/>
      <w:r>
        <w:rPr>
          <w:rFonts w:eastAsia="Calibri"/>
        </w:rPr>
        <w:t>Sendvario</w:t>
      </w:r>
      <w:proofErr w:type="spellEnd"/>
      <w:r>
        <w:rPr>
          <w:rFonts w:eastAsia="Calibri"/>
        </w:rPr>
        <w:t xml:space="preserve">, P. Mašioto progimnazijose, Baltijos gimnazijoje pagalbą teikia </w:t>
      </w:r>
      <w:r w:rsidR="001E0C3E">
        <w:rPr>
          <w:rFonts w:eastAsia="Calibri"/>
        </w:rPr>
        <w:t>mokytojo padėjėjai</w:t>
      </w:r>
      <w:r>
        <w:rPr>
          <w:rFonts w:eastAsia="Calibri"/>
        </w:rPr>
        <w:t>.</w:t>
      </w:r>
      <w:r w:rsidR="007B24AA">
        <w:rPr>
          <w:rFonts w:eastAsia="Calibri"/>
        </w:rPr>
        <w:t xml:space="preserve"> Šie specialistai mokiniams padeda veiksmingiau įsisavinti mokomąją medžiagą, lengviau integruotis, adaptuotis klasėje ir mokykloje, palengvina mokytojų darbą.</w:t>
      </w:r>
    </w:p>
    <w:p w14:paraId="361F9F14" w14:textId="77777777" w:rsidR="00452DB9" w:rsidRDefault="00ED02FE" w:rsidP="00BF2387">
      <w:pPr>
        <w:ind w:firstLine="709"/>
        <w:jc w:val="both"/>
        <w:rPr>
          <w:rFonts w:eastAsia="Calibri"/>
        </w:rPr>
      </w:pPr>
      <w:r>
        <w:rPr>
          <w:rFonts w:eastAsia="Calibri"/>
        </w:rPr>
        <w:t>4. Dėl didelio mokinių, turinčių kalbos ir kalbėjimo sutrikimų</w:t>
      </w:r>
      <w:r w:rsidR="00E5493E" w:rsidRPr="00E5493E">
        <w:rPr>
          <w:rFonts w:eastAsia="Calibri"/>
        </w:rPr>
        <w:t xml:space="preserve"> </w:t>
      </w:r>
      <w:r w:rsidR="00E5493E">
        <w:rPr>
          <w:rFonts w:eastAsia="Calibri"/>
        </w:rPr>
        <w:t>skaičiaus</w:t>
      </w:r>
      <w:r>
        <w:rPr>
          <w:rFonts w:eastAsia="Calibri"/>
        </w:rPr>
        <w:t xml:space="preserve">, mokyklų logopedai teikia pagalbą tik pradinių klasių mokiniams (išskyrus </w:t>
      </w:r>
      <w:proofErr w:type="spellStart"/>
      <w:r>
        <w:rPr>
          <w:rFonts w:eastAsia="Calibri"/>
        </w:rPr>
        <w:t>I.Simonaitytė</w:t>
      </w:r>
      <w:proofErr w:type="spellEnd"/>
      <w:r>
        <w:rPr>
          <w:rFonts w:eastAsia="Calibri"/>
        </w:rPr>
        <w:t xml:space="preserve"> mokyklą).</w:t>
      </w:r>
      <w:r w:rsidR="00E5493E">
        <w:rPr>
          <w:rFonts w:eastAsia="Calibri"/>
        </w:rPr>
        <w:t xml:space="preserve"> </w:t>
      </w:r>
      <w:r w:rsidR="00452DB9">
        <w:rPr>
          <w:rFonts w:eastAsia="Calibri"/>
        </w:rPr>
        <w:t xml:space="preserve">„Gabijos“ progimnazijoje </w:t>
      </w:r>
      <w:r w:rsidR="00C54B6C">
        <w:rPr>
          <w:rFonts w:eastAsia="Calibri"/>
        </w:rPr>
        <w:t xml:space="preserve">specialiąją pedagoginę pagalbą teikia 0,5- spec. pedagogo ir 0,5 – logopedo etato turintys specialistai. Taigi pagalba teikiama tik pradinių klasių mokiniams, o 5-8 klasių mokiniams teikiama tik konsultacinė pagalba. </w:t>
      </w:r>
    </w:p>
    <w:p w14:paraId="361F9F15" w14:textId="77777777" w:rsidR="005A4D67" w:rsidRDefault="00B80E3E" w:rsidP="00BF2387">
      <w:pPr>
        <w:ind w:firstLine="709"/>
        <w:jc w:val="both"/>
        <w:rPr>
          <w:rFonts w:eastAsia="Calibri"/>
        </w:rPr>
      </w:pPr>
      <w:r>
        <w:rPr>
          <w:rFonts w:eastAsia="Calibri"/>
        </w:rPr>
        <w:t>5</w:t>
      </w:r>
      <w:r w:rsidR="005A4D67">
        <w:rPr>
          <w:rFonts w:eastAsia="Calibri"/>
        </w:rPr>
        <w:t xml:space="preserve">. Nėra rusų kalba išleistų vadovėlių skirtų specialiųjų ugdymosi poreikių turintiems mokiniams. </w:t>
      </w:r>
    </w:p>
    <w:p w14:paraId="361F9F16" w14:textId="77777777" w:rsidR="00EE60C2" w:rsidRPr="00A102AA" w:rsidRDefault="00B80E3E" w:rsidP="00BF2387">
      <w:pPr>
        <w:ind w:firstLine="709"/>
        <w:jc w:val="both"/>
        <w:rPr>
          <w:rFonts w:eastAsia="Calibri"/>
        </w:rPr>
      </w:pPr>
      <w:r w:rsidRPr="00A102AA">
        <w:rPr>
          <w:rFonts w:eastAsia="Calibri"/>
        </w:rPr>
        <w:lastRenderedPageBreak/>
        <w:t>6</w:t>
      </w:r>
      <w:r w:rsidR="00EE60C2" w:rsidRPr="00A102AA">
        <w:rPr>
          <w:rFonts w:eastAsia="Calibri"/>
        </w:rPr>
        <w:t xml:space="preserve">. </w:t>
      </w:r>
      <w:proofErr w:type="spellStart"/>
      <w:r w:rsidR="00EE60C2" w:rsidRPr="00A102AA">
        <w:rPr>
          <w:rFonts w:eastAsia="Calibri"/>
        </w:rPr>
        <w:t>I.Simonaitytės</w:t>
      </w:r>
      <w:proofErr w:type="spellEnd"/>
      <w:r w:rsidR="00EE60C2" w:rsidRPr="00A102AA">
        <w:rPr>
          <w:rFonts w:eastAsia="Calibri"/>
        </w:rPr>
        <w:t xml:space="preserve"> mokykloje, skirtoje mokiniams</w:t>
      </w:r>
      <w:r w:rsidRPr="00A102AA">
        <w:rPr>
          <w:rFonts w:eastAsia="Calibri"/>
        </w:rPr>
        <w:t>, turintiems elgesio sutrikimų</w:t>
      </w:r>
      <w:r w:rsidR="00EE60C2" w:rsidRPr="00A102AA">
        <w:rPr>
          <w:rFonts w:eastAsia="Calibri"/>
        </w:rPr>
        <w:t xml:space="preserve"> </w:t>
      </w:r>
      <w:r w:rsidR="00F84FB5" w:rsidRPr="00A102AA">
        <w:rPr>
          <w:rFonts w:eastAsia="Calibri"/>
        </w:rPr>
        <w:t>integruo</w:t>
      </w:r>
      <w:r w:rsidR="00623637" w:rsidRPr="00A102AA">
        <w:rPr>
          <w:rFonts w:eastAsia="Calibri"/>
        </w:rPr>
        <w:t>ti intelekto sutrikimą turintys mokiniai</w:t>
      </w:r>
      <w:r w:rsidR="00F84FB5" w:rsidRPr="00A102AA">
        <w:rPr>
          <w:rFonts w:eastAsia="Calibri"/>
        </w:rPr>
        <w:t xml:space="preserve">. </w:t>
      </w:r>
    </w:p>
    <w:p w14:paraId="361F9F17" w14:textId="77777777" w:rsidR="009F67C4" w:rsidRDefault="00B80E3E" w:rsidP="00BF2387">
      <w:pPr>
        <w:ind w:firstLine="709"/>
        <w:jc w:val="both"/>
        <w:rPr>
          <w:rFonts w:eastAsia="Calibri"/>
        </w:rPr>
      </w:pPr>
      <w:r>
        <w:rPr>
          <w:rFonts w:eastAsia="Calibri"/>
        </w:rPr>
        <w:t>7</w:t>
      </w:r>
      <w:r w:rsidR="00BF2387">
        <w:rPr>
          <w:rFonts w:eastAsia="Calibri"/>
        </w:rPr>
        <w:t xml:space="preserve">. </w:t>
      </w:r>
      <w:r w:rsidR="008D5B50">
        <w:rPr>
          <w:rFonts w:eastAsia="Calibri"/>
        </w:rPr>
        <w:t xml:space="preserve">Stipriosios mokyklų sritys </w:t>
      </w:r>
      <w:r w:rsidR="003849A5">
        <w:rPr>
          <w:rFonts w:eastAsia="Calibri"/>
        </w:rPr>
        <w:t>–</w:t>
      </w:r>
      <w:r w:rsidR="008D5B50">
        <w:rPr>
          <w:rFonts w:eastAsia="Calibri"/>
        </w:rPr>
        <w:t xml:space="preserve"> </w:t>
      </w:r>
      <w:r w:rsidR="003849A5">
        <w:rPr>
          <w:rFonts w:eastAsia="Calibri"/>
        </w:rPr>
        <w:t xml:space="preserve">darnus ir bendras mokyklų administracijos, </w:t>
      </w:r>
      <w:r w:rsidR="0084760E">
        <w:rPr>
          <w:rFonts w:eastAsia="Calibri"/>
        </w:rPr>
        <w:t>mokytojų, pagalbos specialistų komandinis darbas, nuolatinis bendradarbiavimas su tėvais</w:t>
      </w:r>
      <w:r w:rsidR="00B85902">
        <w:rPr>
          <w:rFonts w:eastAsia="Calibri"/>
        </w:rPr>
        <w:t>,</w:t>
      </w:r>
      <w:r w:rsidR="00C91F5B">
        <w:rPr>
          <w:rFonts w:eastAsia="Calibri"/>
        </w:rPr>
        <w:t xml:space="preserve"> </w:t>
      </w:r>
      <w:r w:rsidR="00B663AE">
        <w:rPr>
          <w:rFonts w:eastAsia="Calibri"/>
        </w:rPr>
        <w:t>pokalbiai, mokymosi rezultatų</w:t>
      </w:r>
      <w:r w:rsidR="009F67C4">
        <w:rPr>
          <w:rFonts w:eastAsia="Calibri"/>
        </w:rPr>
        <w:t>, mokinio savijautos klasėje</w:t>
      </w:r>
      <w:r w:rsidR="00FD12FD">
        <w:rPr>
          <w:rFonts w:eastAsia="Calibri"/>
        </w:rPr>
        <w:t xml:space="preserve"> aptarimui</w:t>
      </w:r>
      <w:r w:rsidR="009F67C4">
        <w:rPr>
          <w:rFonts w:eastAsia="Calibri"/>
        </w:rPr>
        <w:t>, sudaro prielaidas sėkmingam intelekto sutrikimų turinčių mo</w:t>
      </w:r>
      <w:r>
        <w:rPr>
          <w:rFonts w:eastAsia="Calibri"/>
        </w:rPr>
        <w:t>kinių integracijai ir pasiekimų</w:t>
      </w:r>
      <w:r w:rsidR="009F67C4">
        <w:rPr>
          <w:rFonts w:eastAsia="Calibri"/>
        </w:rPr>
        <w:t xml:space="preserve"> pagal mokinio raidą užtikrinimui bendrojo ugdymo mokyklose. </w:t>
      </w:r>
    </w:p>
    <w:p w14:paraId="361F9F18" w14:textId="77777777" w:rsidR="00B80E3E" w:rsidRDefault="00731D80" w:rsidP="00BF2387">
      <w:pPr>
        <w:ind w:firstLine="709"/>
        <w:jc w:val="both"/>
        <w:rPr>
          <w:rFonts w:eastAsia="Calibri"/>
        </w:rPr>
      </w:pPr>
      <w:r>
        <w:rPr>
          <w:rFonts w:eastAsia="Calibri"/>
        </w:rPr>
        <w:t>8</w:t>
      </w:r>
      <w:r w:rsidR="009F67C4">
        <w:rPr>
          <w:rFonts w:eastAsia="Calibri"/>
        </w:rPr>
        <w:t xml:space="preserve">. Tobulintinos mokyklų sritys </w:t>
      </w:r>
      <w:r w:rsidR="00CD31AF">
        <w:rPr>
          <w:rFonts w:eastAsia="Calibri"/>
        </w:rPr>
        <w:t xml:space="preserve">– </w:t>
      </w:r>
      <w:r w:rsidR="00034596">
        <w:rPr>
          <w:rFonts w:eastAsia="Calibri"/>
        </w:rPr>
        <w:t xml:space="preserve">tobulinti </w:t>
      </w:r>
      <w:r w:rsidR="00912BD7">
        <w:rPr>
          <w:rFonts w:eastAsia="Calibri"/>
        </w:rPr>
        <w:t xml:space="preserve">mokytojų, specialiosios pagalbos specialistų kompetencijas, siekti įgyti naujų žinių, lankant seminarus, dalinantis </w:t>
      </w:r>
      <w:r w:rsidR="001E23BC">
        <w:rPr>
          <w:rFonts w:eastAsia="Calibri"/>
        </w:rPr>
        <w:t>gerąją</w:t>
      </w:r>
      <w:r w:rsidR="002B3E26">
        <w:rPr>
          <w:rFonts w:eastAsia="Calibri"/>
        </w:rPr>
        <w:t>,</w:t>
      </w:r>
      <w:r w:rsidR="00B80E3E" w:rsidRPr="00B80E3E">
        <w:rPr>
          <w:rFonts w:eastAsia="Calibri"/>
        </w:rPr>
        <w:t xml:space="preserve"> </w:t>
      </w:r>
      <w:r w:rsidR="00B80E3E">
        <w:rPr>
          <w:rFonts w:eastAsia="Calibri"/>
        </w:rPr>
        <w:t xml:space="preserve">minėtą sutrikimą turinčių mokinių ugdymo ir mokymo </w:t>
      </w:r>
      <w:r w:rsidR="002B3E26">
        <w:rPr>
          <w:rFonts w:eastAsia="Calibri"/>
        </w:rPr>
        <w:t xml:space="preserve">patirtimi mieste. </w:t>
      </w:r>
    </w:p>
    <w:p w14:paraId="361F9F19" w14:textId="77777777" w:rsidR="00B80E3E" w:rsidRDefault="00B80E3E" w:rsidP="00BF2387">
      <w:pPr>
        <w:ind w:firstLine="709"/>
        <w:jc w:val="both"/>
        <w:rPr>
          <w:rFonts w:eastAsia="Calibri"/>
        </w:rPr>
      </w:pPr>
    </w:p>
    <w:p w14:paraId="361F9F1A" w14:textId="77777777" w:rsidR="008A3DA2" w:rsidRDefault="008A3DA2" w:rsidP="00BF2387">
      <w:pPr>
        <w:ind w:firstLine="709"/>
        <w:jc w:val="both"/>
        <w:rPr>
          <w:rFonts w:eastAsia="Calibri"/>
        </w:rPr>
      </w:pPr>
      <w:r>
        <w:rPr>
          <w:rFonts w:eastAsia="Calibri"/>
        </w:rPr>
        <w:t xml:space="preserve"> Rekomendacijos:</w:t>
      </w:r>
    </w:p>
    <w:p w14:paraId="361F9F1B" w14:textId="77777777" w:rsidR="008A3DA2" w:rsidRPr="006924B8" w:rsidRDefault="008A3DA2" w:rsidP="00BF2387">
      <w:pPr>
        <w:ind w:firstLine="709"/>
        <w:jc w:val="both"/>
        <w:rPr>
          <w:rFonts w:eastAsia="Calibri"/>
        </w:rPr>
      </w:pPr>
    </w:p>
    <w:p w14:paraId="361F9F1C" w14:textId="77777777" w:rsidR="001B1821" w:rsidRDefault="001B1821" w:rsidP="00AC518A">
      <w:pPr>
        <w:ind w:firstLine="709"/>
        <w:jc w:val="both"/>
      </w:pPr>
      <w:r>
        <w:t>1. Bendrojo ugdymo mokyklų direktoriams:</w:t>
      </w:r>
    </w:p>
    <w:p w14:paraId="361F9F1D" w14:textId="77777777" w:rsidR="00A778C4" w:rsidRDefault="00AC518A" w:rsidP="00AC518A">
      <w:pPr>
        <w:ind w:firstLine="709"/>
        <w:jc w:val="both"/>
      </w:pPr>
      <w:r>
        <w:t>1.</w:t>
      </w:r>
      <w:r w:rsidR="001B1821">
        <w:t>1.</w:t>
      </w:r>
      <w:r>
        <w:t xml:space="preserve"> Organizuoti mokytojų, mokytojų padėjėjų kompetencijų tobulinimą darbui su mokiniais, turinčiais intelekto sutrikimų.</w:t>
      </w:r>
    </w:p>
    <w:p w14:paraId="361F9F1E" w14:textId="77777777" w:rsidR="00AC518A" w:rsidRDefault="001B1821" w:rsidP="00AC518A">
      <w:pPr>
        <w:ind w:firstLine="709"/>
        <w:jc w:val="both"/>
      </w:pPr>
      <w:r>
        <w:t>1.</w:t>
      </w:r>
      <w:r w:rsidR="00AC518A">
        <w:t>2. Naudotis galimybe Ugdymo pr</w:t>
      </w:r>
      <w:r w:rsidR="000B755C">
        <w:t>ogramų bendruosius ugdymo planuose numatyta galimybe iki 30 procentų koreguoti dalykų programoms įgyvendinti skiriamų savaitinių pamokų skaičių</w:t>
      </w:r>
      <w:r w:rsidR="00F917CE">
        <w:t xml:space="preserve">, numatant valandų </w:t>
      </w:r>
      <w:proofErr w:type="spellStart"/>
      <w:r w:rsidR="00F917CE">
        <w:t>skirimo</w:t>
      </w:r>
      <w:proofErr w:type="spellEnd"/>
      <w:r w:rsidR="00F917CE">
        <w:t xml:space="preserve"> galimybes,</w:t>
      </w:r>
      <w:r w:rsidR="00776D5C">
        <w:t xml:space="preserve"> speciali</w:t>
      </w:r>
      <w:r w:rsidR="00F917CE">
        <w:t>ųjų ugdymosi poreikių turinčių mokinių mokymui</w:t>
      </w:r>
      <w:r w:rsidR="00776D5C">
        <w:t>.</w:t>
      </w:r>
    </w:p>
    <w:p w14:paraId="361F9F1F" w14:textId="77777777" w:rsidR="009A297A" w:rsidRDefault="009A297A" w:rsidP="009A297A">
      <w:pPr>
        <w:jc w:val="both"/>
      </w:pPr>
      <w:r>
        <w:t xml:space="preserve">           1.3. </w:t>
      </w:r>
      <w:r w:rsidR="00E612DF">
        <w:t>Taikyti namų mokymą intelekto</w:t>
      </w:r>
      <w:r w:rsidR="00AE6154">
        <w:t xml:space="preserve"> sutrikimą turintiems mokiniams tik išimties atvejais</w:t>
      </w:r>
      <w:r w:rsidR="00E612DF">
        <w:t xml:space="preserve"> (mokiniai ugdomi namuose, netenka gali</w:t>
      </w:r>
      <w:r w:rsidR="00AE6154">
        <w:t>mybės tobulinti savo socialinių įgūdžių</w:t>
      </w:r>
      <w:r w:rsidR="00E612DF">
        <w:t>, kurie reikalingi šių mokinių savarankiškame gyvenime).</w:t>
      </w:r>
    </w:p>
    <w:p w14:paraId="361F9F20" w14:textId="77777777" w:rsidR="00ED02FE" w:rsidRDefault="00ED02FE" w:rsidP="00ED02FE">
      <w:pPr>
        <w:ind w:firstLine="709"/>
        <w:jc w:val="both"/>
      </w:pPr>
      <w:r>
        <w:t>1.4. Mokiniams</w:t>
      </w:r>
      <w:r w:rsidR="00AE6154">
        <w:t>,</w:t>
      </w:r>
      <w:r>
        <w:t xml:space="preserve"> turintiems intelekto sutrikimą, rekomenduotina teikti logopedo pagalbą ir vyresnėse klasėse.</w:t>
      </w:r>
    </w:p>
    <w:p w14:paraId="361F9F21" w14:textId="77777777" w:rsidR="005B6F53" w:rsidRDefault="005B6F53" w:rsidP="00ED02FE">
      <w:pPr>
        <w:ind w:firstLine="709"/>
        <w:jc w:val="both"/>
      </w:pPr>
      <w:r>
        <w:t>1.5. Naudoti specialiųjų ugdymosi poreikių</w:t>
      </w:r>
      <w:r w:rsidR="00BE3751">
        <w:t xml:space="preserve"> turintiems</w:t>
      </w:r>
      <w:r>
        <w:t xml:space="preserve"> mokiniams pritaikytus vadovėlius, specialiąsias mokymo priemones.</w:t>
      </w:r>
    </w:p>
    <w:p w14:paraId="361F9F22" w14:textId="77777777" w:rsidR="003B7557" w:rsidRDefault="008F5FB0" w:rsidP="00ED02FE">
      <w:pPr>
        <w:ind w:firstLine="709"/>
        <w:jc w:val="both"/>
      </w:pPr>
      <w:r>
        <w:t>1.6. N</w:t>
      </w:r>
      <w:r w:rsidR="003B7557">
        <w:t>epavykus mokiniui</w:t>
      </w:r>
      <w:r w:rsidR="008B264B">
        <w:t>,</w:t>
      </w:r>
      <w:r w:rsidR="003B7557">
        <w:t xml:space="preserve"> turinčiam intelekto sutrikimą</w:t>
      </w:r>
      <w:r w:rsidR="008B264B">
        <w:t>, sėkmingai</w:t>
      </w:r>
      <w:r w:rsidR="003B7557">
        <w:t xml:space="preserve"> integruotis</w:t>
      </w:r>
      <w:r w:rsidR="008B264B">
        <w:t xml:space="preserve"> </w:t>
      </w:r>
      <w:r w:rsidR="00D61A96">
        <w:t>bendrojo ugdymo klasėje</w:t>
      </w:r>
      <w:r w:rsidR="008B264B">
        <w:t>, rekomenduoti tėvams</w:t>
      </w:r>
      <w:r w:rsidR="00BE3751">
        <w:t xml:space="preserve"> jų vaikams</w:t>
      </w:r>
      <w:r w:rsidR="008B264B">
        <w:t xml:space="preserve"> mokymą specialiojoje klasėje. </w:t>
      </w:r>
    </w:p>
    <w:p w14:paraId="361F9F23" w14:textId="77777777" w:rsidR="001C3EEF" w:rsidRDefault="00FE0923" w:rsidP="00ED02FE">
      <w:pPr>
        <w:ind w:firstLine="709"/>
        <w:jc w:val="both"/>
      </w:pPr>
      <w:r>
        <w:t>1.7</w:t>
      </w:r>
      <w:r w:rsidR="001C3EEF">
        <w:t>. „Gabijos“ progimnazijos administracijai kreiptis į Klaipėdos miesto savivaldybės administracijos direktorių dėl specialistų</w:t>
      </w:r>
      <w:r w:rsidR="00BE3751">
        <w:t>,</w:t>
      </w:r>
      <w:r w:rsidR="001C3EEF">
        <w:t xml:space="preserve"> teikiančių specialiąją pedagoginę pagalbą etatų padidinimo. </w:t>
      </w:r>
    </w:p>
    <w:p w14:paraId="361F9F24" w14:textId="77777777" w:rsidR="00623637" w:rsidRPr="00A102AA" w:rsidRDefault="008255F9" w:rsidP="00623637">
      <w:pPr>
        <w:ind w:firstLine="709"/>
        <w:jc w:val="both"/>
        <w:rPr>
          <w:rFonts w:eastAsia="Calibri"/>
        </w:rPr>
      </w:pPr>
      <w:r w:rsidRPr="00A102AA">
        <w:rPr>
          <w:rFonts w:eastAsia="Calibri"/>
        </w:rPr>
        <w:t>1.</w:t>
      </w:r>
      <w:r w:rsidR="00F80EF5" w:rsidRPr="00A102AA">
        <w:rPr>
          <w:rFonts w:eastAsia="Calibri"/>
        </w:rPr>
        <w:t>8.</w:t>
      </w:r>
      <w:r w:rsidR="00164471" w:rsidRPr="00A102AA">
        <w:rPr>
          <w:rFonts w:eastAsia="Calibri"/>
        </w:rPr>
        <w:t xml:space="preserve"> </w:t>
      </w:r>
      <w:proofErr w:type="spellStart"/>
      <w:r w:rsidR="00F80EF5" w:rsidRPr="00A102AA">
        <w:rPr>
          <w:rFonts w:eastAsia="Calibri"/>
        </w:rPr>
        <w:t>I.</w:t>
      </w:r>
      <w:r w:rsidR="00623637" w:rsidRPr="00A102AA">
        <w:rPr>
          <w:rFonts w:eastAsia="Calibri"/>
        </w:rPr>
        <w:t>Simonaitytės</w:t>
      </w:r>
      <w:proofErr w:type="spellEnd"/>
      <w:r w:rsidR="00623637" w:rsidRPr="00A102AA">
        <w:rPr>
          <w:rFonts w:eastAsia="Calibri"/>
        </w:rPr>
        <w:t xml:space="preserve"> mokykloje,</w:t>
      </w:r>
      <w:r w:rsidR="00D7290C" w:rsidRPr="00A102AA">
        <w:rPr>
          <w:rFonts w:eastAsia="Calibri"/>
        </w:rPr>
        <w:t xml:space="preserve"> </w:t>
      </w:r>
      <w:r w:rsidR="00623637" w:rsidRPr="00A102AA">
        <w:rPr>
          <w:rFonts w:eastAsia="Calibri"/>
        </w:rPr>
        <w:t xml:space="preserve">skirtoje mokiniams turintiems elgesio sutrikimus nerekomenduojama integruoti intelekto sutrikimą turinčius mokinius. </w:t>
      </w:r>
    </w:p>
    <w:p w14:paraId="361F9F25" w14:textId="77777777" w:rsidR="00623637" w:rsidRDefault="00DF59BC" w:rsidP="00ED02FE">
      <w:pPr>
        <w:ind w:firstLine="709"/>
        <w:jc w:val="both"/>
      </w:pPr>
      <w:r>
        <w:t>1.9</w:t>
      </w:r>
      <w:r w:rsidR="008255F9">
        <w:t xml:space="preserve">. </w:t>
      </w:r>
      <w:proofErr w:type="spellStart"/>
      <w:r w:rsidR="000402AC">
        <w:t>Lankščiai</w:t>
      </w:r>
      <w:proofErr w:type="spellEnd"/>
      <w:r w:rsidR="000402AC">
        <w:t xml:space="preserve"> naudoti </w:t>
      </w:r>
      <w:r w:rsidR="008255F9">
        <w:t>mokytojo padėjėjo pagalbą</w:t>
      </w:r>
      <w:r w:rsidR="001C3EEF">
        <w:t xml:space="preserve"> atsižvelgiant </w:t>
      </w:r>
      <w:r w:rsidR="000402AC">
        <w:t>į kiekvieno mokinio</w:t>
      </w:r>
      <w:r w:rsidR="00F039E5">
        <w:t>, mokytojo</w:t>
      </w:r>
      <w:r w:rsidR="000402AC">
        <w:t xml:space="preserve"> individualius poreikius</w:t>
      </w:r>
      <w:r w:rsidR="00FD239B">
        <w:t xml:space="preserve"> (ne per visas pamokas, vyresnėse klasėse tik epizodinė). </w:t>
      </w:r>
    </w:p>
    <w:p w14:paraId="361F9F26" w14:textId="77777777" w:rsidR="00D45FA9" w:rsidRPr="00026E0F" w:rsidRDefault="003B7557" w:rsidP="00026E0F">
      <w:pPr>
        <w:ind w:firstLine="709"/>
        <w:jc w:val="both"/>
        <w:rPr>
          <w:szCs w:val="20"/>
        </w:rPr>
      </w:pPr>
      <w:r>
        <w:t>1.</w:t>
      </w:r>
      <w:r w:rsidR="00DF59BC">
        <w:t>10</w:t>
      </w:r>
      <w:r w:rsidR="00E612DF">
        <w:t xml:space="preserve">. </w:t>
      </w:r>
      <w:r w:rsidR="00D45FA9" w:rsidRPr="00026E0F">
        <w:rPr>
          <w:szCs w:val="20"/>
        </w:rPr>
        <w:t xml:space="preserve">Organizuojant pagalbos specialiųjų ugdymosi poreikių turintiems mokiniams teikimą vadovautis Psichologinės pagalbos teikimo tvarkos aprašu, patvirtintu Lietuvos Respublikos švietimo ir mokslo ministro 2011 m. liepos 5 d. įsakymu Nr. V-1215, Specialiosios pedagoginės pagalbos teikimo tvarkos aprašu, patvirtintu Lietuvos Respublikos švietimo ir mokslo ministro 2011 m. liepos 8 d. įsakymu Nr. V-1228, Specialiosios pagalbos teikimo mokyklose (išskyrus aukštąsias mokyklas) tvarkos aprašu, patvirtintu Lietuvos Respublikos švietimo ir mokslo ministro 2011 m. liepos 8 d. įsakymu Nr. V-1229, Socialinės pedagoginės pagalbos teikimo tvarkos aprašu, patvirtintu Lietuvos Respublikos švietimo ir mokslo ministro 2004 m. birželio 15 d. įsakymu Nr. ISAK-941, Mokinių, turinčių specialiųjų ugdymosi poreikių, ugdymo organizavimo tvarkos aprašu, patvirtintu Lietuvos Respublikos švietimo ir mokslo ministro 2011 m. rugsėjo 30 d. įsakymu Nr. V-1795 ir kitais teisės aktais, reglamentuojančiais švietimo pagalbos teikimą.   </w:t>
      </w:r>
    </w:p>
    <w:p w14:paraId="361F9F27" w14:textId="77777777" w:rsidR="00E612DF" w:rsidRDefault="00E612DF" w:rsidP="009A297A">
      <w:pPr>
        <w:jc w:val="both"/>
      </w:pPr>
    </w:p>
    <w:p w14:paraId="361F9F28" w14:textId="77777777" w:rsidR="00EB4B96" w:rsidRDefault="00EB4B96" w:rsidP="00AA7867">
      <w:pPr>
        <w:ind w:firstLine="567"/>
        <w:jc w:val="both"/>
      </w:pPr>
    </w:p>
    <w:tbl>
      <w:tblPr>
        <w:tblW w:w="0" w:type="auto"/>
        <w:tblLook w:val="04A0" w:firstRow="1" w:lastRow="0" w:firstColumn="1" w:lastColumn="0" w:noHBand="0" w:noVBand="1"/>
      </w:tblPr>
      <w:tblGrid>
        <w:gridCol w:w="7181"/>
        <w:gridCol w:w="2457"/>
      </w:tblGrid>
      <w:tr w:rsidR="00181E3E" w14:paraId="361F9F2B" w14:textId="77777777" w:rsidTr="00181E3E">
        <w:tc>
          <w:tcPr>
            <w:tcW w:w="7338" w:type="dxa"/>
            <w:shd w:val="clear" w:color="auto" w:fill="auto"/>
          </w:tcPr>
          <w:p w14:paraId="361F9F29" w14:textId="77777777" w:rsidR="00BB15A1" w:rsidRDefault="007A036D" w:rsidP="002819BC">
            <w:r>
              <w:t>Vyr. specialistė</w:t>
            </w:r>
            <w:r w:rsidR="002819BC">
              <w:t xml:space="preserve">                                                                 Aušra </w:t>
            </w:r>
            <w:proofErr w:type="spellStart"/>
            <w:r w:rsidR="002819BC">
              <w:t>Dragašienė</w:t>
            </w:r>
            <w:proofErr w:type="spellEnd"/>
          </w:p>
        </w:tc>
        <w:tc>
          <w:tcPr>
            <w:tcW w:w="2516" w:type="dxa"/>
            <w:shd w:val="clear" w:color="auto" w:fill="auto"/>
          </w:tcPr>
          <w:p w14:paraId="361F9F2A" w14:textId="77777777" w:rsidR="00BB15A1" w:rsidRDefault="00BB15A1" w:rsidP="002819BC">
            <w:pPr>
              <w:jc w:val="center"/>
            </w:pPr>
          </w:p>
        </w:tc>
      </w:tr>
    </w:tbl>
    <w:p w14:paraId="361F9F2C" w14:textId="77777777" w:rsidR="00446AC7" w:rsidRDefault="00446AC7" w:rsidP="008B7975">
      <w:pPr>
        <w:jc w:val="both"/>
      </w:pPr>
    </w:p>
    <w:sectPr w:rsidR="00446AC7" w:rsidSect="00BB15A1">
      <w:headerReference w:type="even" r:id="rId8"/>
      <w:headerReference w:type="default" r:id="rId9"/>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F9F2F" w14:textId="77777777" w:rsidR="00085C2B" w:rsidRDefault="00085C2B">
      <w:r>
        <w:separator/>
      </w:r>
    </w:p>
  </w:endnote>
  <w:endnote w:type="continuationSeparator" w:id="0">
    <w:p w14:paraId="361F9F30" w14:textId="77777777" w:rsidR="00085C2B" w:rsidRDefault="00085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1F9F2D" w14:textId="77777777" w:rsidR="00085C2B" w:rsidRDefault="00085C2B">
      <w:r>
        <w:separator/>
      </w:r>
    </w:p>
  </w:footnote>
  <w:footnote w:type="continuationSeparator" w:id="0">
    <w:p w14:paraId="361F9F2E" w14:textId="77777777" w:rsidR="00085C2B" w:rsidRDefault="00085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9F31"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61F9F32"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9F33" w14:textId="1208E582"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A3A15">
      <w:rPr>
        <w:rStyle w:val="Puslapionumeris"/>
        <w:noProof/>
      </w:rPr>
      <w:t>5</w:t>
    </w:r>
    <w:r>
      <w:rPr>
        <w:rStyle w:val="Puslapionumeris"/>
      </w:rPr>
      <w:fldChar w:fldCharType="end"/>
    </w:r>
  </w:p>
  <w:p w14:paraId="361F9F34" w14:textId="77777777" w:rsidR="00446AC7" w:rsidRDefault="00446A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D5CD8"/>
    <w:multiLevelType w:val="hybridMultilevel"/>
    <w:tmpl w:val="30103EF2"/>
    <w:lvl w:ilvl="0" w:tplc="41A609B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94B0B41"/>
    <w:multiLevelType w:val="multilevel"/>
    <w:tmpl w:val="F916748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34491032"/>
    <w:multiLevelType w:val="hybridMultilevel"/>
    <w:tmpl w:val="69BCAEFC"/>
    <w:lvl w:ilvl="0" w:tplc="7E366282">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4" w15:restartNumberingAfterBreak="0">
    <w:nsid w:val="40E2575A"/>
    <w:multiLevelType w:val="hybridMultilevel"/>
    <w:tmpl w:val="FC7CBBF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6" w15:restartNumberingAfterBreak="0">
    <w:nsid w:val="59850625"/>
    <w:multiLevelType w:val="hybridMultilevel"/>
    <w:tmpl w:val="0906A70E"/>
    <w:lvl w:ilvl="0" w:tplc="670A710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2FC5"/>
    <w:rsid w:val="00003530"/>
    <w:rsid w:val="0000455F"/>
    <w:rsid w:val="00005D01"/>
    <w:rsid w:val="00006127"/>
    <w:rsid w:val="000063ED"/>
    <w:rsid w:val="00007CD3"/>
    <w:rsid w:val="00010CDD"/>
    <w:rsid w:val="000114B6"/>
    <w:rsid w:val="00012B22"/>
    <w:rsid w:val="00013E12"/>
    <w:rsid w:val="000142EF"/>
    <w:rsid w:val="000149D8"/>
    <w:rsid w:val="00014BE4"/>
    <w:rsid w:val="00015DB6"/>
    <w:rsid w:val="00017171"/>
    <w:rsid w:val="000210D9"/>
    <w:rsid w:val="000216CC"/>
    <w:rsid w:val="00022103"/>
    <w:rsid w:val="00022AEE"/>
    <w:rsid w:val="00022DC3"/>
    <w:rsid w:val="0002375E"/>
    <w:rsid w:val="00026E0F"/>
    <w:rsid w:val="00027C52"/>
    <w:rsid w:val="00027E3C"/>
    <w:rsid w:val="00031B52"/>
    <w:rsid w:val="000321E0"/>
    <w:rsid w:val="00032325"/>
    <w:rsid w:val="00032BDB"/>
    <w:rsid w:val="00033556"/>
    <w:rsid w:val="0003416C"/>
    <w:rsid w:val="00034596"/>
    <w:rsid w:val="000345B1"/>
    <w:rsid w:val="00035131"/>
    <w:rsid w:val="00035558"/>
    <w:rsid w:val="00035EBB"/>
    <w:rsid w:val="00035F63"/>
    <w:rsid w:val="00037FBA"/>
    <w:rsid w:val="000402AC"/>
    <w:rsid w:val="0004035F"/>
    <w:rsid w:val="00040BC8"/>
    <w:rsid w:val="00044234"/>
    <w:rsid w:val="000447B0"/>
    <w:rsid w:val="000468B9"/>
    <w:rsid w:val="00046B02"/>
    <w:rsid w:val="00050333"/>
    <w:rsid w:val="00050432"/>
    <w:rsid w:val="00050F35"/>
    <w:rsid w:val="00051214"/>
    <w:rsid w:val="00051541"/>
    <w:rsid w:val="00051738"/>
    <w:rsid w:val="000528FD"/>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2E42"/>
    <w:rsid w:val="00074080"/>
    <w:rsid w:val="00074A49"/>
    <w:rsid w:val="00076DA0"/>
    <w:rsid w:val="0008114A"/>
    <w:rsid w:val="00081A78"/>
    <w:rsid w:val="00081F82"/>
    <w:rsid w:val="00083342"/>
    <w:rsid w:val="0008479B"/>
    <w:rsid w:val="00084D29"/>
    <w:rsid w:val="00085454"/>
    <w:rsid w:val="00085BF0"/>
    <w:rsid w:val="00085C2B"/>
    <w:rsid w:val="00086B90"/>
    <w:rsid w:val="000875BB"/>
    <w:rsid w:val="00087607"/>
    <w:rsid w:val="00087AAE"/>
    <w:rsid w:val="00087B3A"/>
    <w:rsid w:val="00090132"/>
    <w:rsid w:val="00090912"/>
    <w:rsid w:val="000916F3"/>
    <w:rsid w:val="000919B9"/>
    <w:rsid w:val="00092ABE"/>
    <w:rsid w:val="00092DCB"/>
    <w:rsid w:val="000937E7"/>
    <w:rsid w:val="000940EF"/>
    <w:rsid w:val="00094E2D"/>
    <w:rsid w:val="00094FC6"/>
    <w:rsid w:val="000956D6"/>
    <w:rsid w:val="00095DC4"/>
    <w:rsid w:val="00096124"/>
    <w:rsid w:val="000974E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485"/>
    <w:rsid w:val="000B180B"/>
    <w:rsid w:val="000B4ED2"/>
    <w:rsid w:val="000B5301"/>
    <w:rsid w:val="000B616F"/>
    <w:rsid w:val="000B621F"/>
    <w:rsid w:val="000B6399"/>
    <w:rsid w:val="000B6BB0"/>
    <w:rsid w:val="000B7101"/>
    <w:rsid w:val="000B74E1"/>
    <w:rsid w:val="000B755C"/>
    <w:rsid w:val="000C025C"/>
    <w:rsid w:val="000C0BBA"/>
    <w:rsid w:val="000C27F7"/>
    <w:rsid w:val="000C2CF2"/>
    <w:rsid w:val="000C2D1E"/>
    <w:rsid w:val="000C3F3C"/>
    <w:rsid w:val="000C4846"/>
    <w:rsid w:val="000C4E09"/>
    <w:rsid w:val="000C585C"/>
    <w:rsid w:val="000C5CDD"/>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4E19"/>
    <w:rsid w:val="000F5EE1"/>
    <w:rsid w:val="000F7F4E"/>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026C"/>
    <w:rsid w:val="001222EA"/>
    <w:rsid w:val="0012234C"/>
    <w:rsid w:val="00122C38"/>
    <w:rsid w:val="00123002"/>
    <w:rsid w:val="00123813"/>
    <w:rsid w:val="00123C22"/>
    <w:rsid w:val="00123C3A"/>
    <w:rsid w:val="00124422"/>
    <w:rsid w:val="001274D1"/>
    <w:rsid w:val="00131018"/>
    <w:rsid w:val="001310AE"/>
    <w:rsid w:val="001310B6"/>
    <w:rsid w:val="00131267"/>
    <w:rsid w:val="00131C97"/>
    <w:rsid w:val="0013402C"/>
    <w:rsid w:val="0013433F"/>
    <w:rsid w:val="00134E1B"/>
    <w:rsid w:val="00135100"/>
    <w:rsid w:val="001358F9"/>
    <w:rsid w:val="00137522"/>
    <w:rsid w:val="0014205C"/>
    <w:rsid w:val="00142D15"/>
    <w:rsid w:val="00143985"/>
    <w:rsid w:val="0014442D"/>
    <w:rsid w:val="00146B91"/>
    <w:rsid w:val="0014717A"/>
    <w:rsid w:val="00147A8B"/>
    <w:rsid w:val="001527BA"/>
    <w:rsid w:val="001535BA"/>
    <w:rsid w:val="001541B6"/>
    <w:rsid w:val="00154BA0"/>
    <w:rsid w:val="001554F6"/>
    <w:rsid w:val="001578EE"/>
    <w:rsid w:val="00157B7B"/>
    <w:rsid w:val="001611DA"/>
    <w:rsid w:val="001618DB"/>
    <w:rsid w:val="00161D71"/>
    <w:rsid w:val="00162236"/>
    <w:rsid w:val="00162404"/>
    <w:rsid w:val="001626AB"/>
    <w:rsid w:val="00163F06"/>
    <w:rsid w:val="00164471"/>
    <w:rsid w:val="00167383"/>
    <w:rsid w:val="00167C25"/>
    <w:rsid w:val="001700D9"/>
    <w:rsid w:val="00171DFE"/>
    <w:rsid w:val="00171FF5"/>
    <w:rsid w:val="001725C0"/>
    <w:rsid w:val="00172941"/>
    <w:rsid w:val="00176C7A"/>
    <w:rsid w:val="00176DA8"/>
    <w:rsid w:val="0017726B"/>
    <w:rsid w:val="00180091"/>
    <w:rsid w:val="00181137"/>
    <w:rsid w:val="00181E3E"/>
    <w:rsid w:val="0018305C"/>
    <w:rsid w:val="00183687"/>
    <w:rsid w:val="001858AA"/>
    <w:rsid w:val="001902EB"/>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1821"/>
    <w:rsid w:val="001B3044"/>
    <w:rsid w:val="001B3F75"/>
    <w:rsid w:val="001B4B1B"/>
    <w:rsid w:val="001B5969"/>
    <w:rsid w:val="001B5F5E"/>
    <w:rsid w:val="001B622F"/>
    <w:rsid w:val="001B62B8"/>
    <w:rsid w:val="001B64F0"/>
    <w:rsid w:val="001C0064"/>
    <w:rsid w:val="001C108A"/>
    <w:rsid w:val="001C3621"/>
    <w:rsid w:val="001C3EEF"/>
    <w:rsid w:val="001C504A"/>
    <w:rsid w:val="001C54A3"/>
    <w:rsid w:val="001C5D1D"/>
    <w:rsid w:val="001C63A0"/>
    <w:rsid w:val="001C7469"/>
    <w:rsid w:val="001D0A33"/>
    <w:rsid w:val="001D0CF4"/>
    <w:rsid w:val="001D0FB8"/>
    <w:rsid w:val="001D114A"/>
    <w:rsid w:val="001D1B60"/>
    <w:rsid w:val="001D3C7E"/>
    <w:rsid w:val="001D41E7"/>
    <w:rsid w:val="001D4B40"/>
    <w:rsid w:val="001D518E"/>
    <w:rsid w:val="001D51DD"/>
    <w:rsid w:val="001D540F"/>
    <w:rsid w:val="001D5BCB"/>
    <w:rsid w:val="001D7923"/>
    <w:rsid w:val="001D7D4A"/>
    <w:rsid w:val="001E01BF"/>
    <w:rsid w:val="001E0C3E"/>
    <w:rsid w:val="001E109C"/>
    <w:rsid w:val="001E1ED7"/>
    <w:rsid w:val="001E1F46"/>
    <w:rsid w:val="001E23BC"/>
    <w:rsid w:val="001E2973"/>
    <w:rsid w:val="001E3614"/>
    <w:rsid w:val="001E3AB1"/>
    <w:rsid w:val="001E4977"/>
    <w:rsid w:val="001E51BB"/>
    <w:rsid w:val="001E5431"/>
    <w:rsid w:val="001E6919"/>
    <w:rsid w:val="001E71FF"/>
    <w:rsid w:val="001E7591"/>
    <w:rsid w:val="001E781D"/>
    <w:rsid w:val="001F1954"/>
    <w:rsid w:val="001F1CA0"/>
    <w:rsid w:val="001F2185"/>
    <w:rsid w:val="001F270A"/>
    <w:rsid w:val="001F27C2"/>
    <w:rsid w:val="001F2DD0"/>
    <w:rsid w:val="001F39D8"/>
    <w:rsid w:val="001F3C11"/>
    <w:rsid w:val="001F44F9"/>
    <w:rsid w:val="001F5955"/>
    <w:rsid w:val="001F5A89"/>
    <w:rsid w:val="001F5AF6"/>
    <w:rsid w:val="001F5C7E"/>
    <w:rsid w:val="001F670D"/>
    <w:rsid w:val="001F687E"/>
    <w:rsid w:val="001F6D84"/>
    <w:rsid w:val="001F6E78"/>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44E6"/>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071"/>
    <w:rsid w:val="00267236"/>
    <w:rsid w:val="002702B9"/>
    <w:rsid w:val="002710CF"/>
    <w:rsid w:val="00271DA3"/>
    <w:rsid w:val="002734B1"/>
    <w:rsid w:val="0027624F"/>
    <w:rsid w:val="002764B2"/>
    <w:rsid w:val="00277CF9"/>
    <w:rsid w:val="002819BC"/>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1BB2"/>
    <w:rsid w:val="002A2E0B"/>
    <w:rsid w:val="002A3BB0"/>
    <w:rsid w:val="002A6238"/>
    <w:rsid w:val="002A62DF"/>
    <w:rsid w:val="002A668C"/>
    <w:rsid w:val="002A776B"/>
    <w:rsid w:val="002B0B83"/>
    <w:rsid w:val="002B0E04"/>
    <w:rsid w:val="002B184B"/>
    <w:rsid w:val="002B25FD"/>
    <w:rsid w:val="002B3E26"/>
    <w:rsid w:val="002B518B"/>
    <w:rsid w:val="002B5E8A"/>
    <w:rsid w:val="002B6E45"/>
    <w:rsid w:val="002B73C5"/>
    <w:rsid w:val="002C0916"/>
    <w:rsid w:val="002C1DD3"/>
    <w:rsid w:val="002C21A3"/>
    <w:rsid w:val="002C260F"/>
    <w:rsid w:val="002C2B96"/>
    <w:rsid w:val="002C31B3"/>
    <w:rsid w:val="002C60E1"/>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2F7A77"/>
    <w:rsid w:val="003002F4"/>
    <w:rsid w:val="00300D9B"/>
    <w:rsid w:val="0030148A"/>
    <w:rsid w:val="00301DA0"/>
    <w:rsid w:val="0030205C"/>
    <w:rsid w:val="00302C6C"/>
    <w:rsid w:val="00303868"/>
    <w:rsid w:val="00305472"/>
    <w:rsid w:val="0030567D"/>
    <w:rsid w:val="003059F9"/>
    <w:rsid w:val="00305ABE"/>
    <w:rsid w:val="0030632C"/>
    <w:rsid w:val="003077A5"/>
    <w:rsid w:val="00307E10"/>
    <w:rsid w:val="00310A2D"/>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0A4"/>
    <w:rsid w:val="0033363E"/>
    <w:rsid w:val="00334D38"/>
    <w:rsid w:val="00335E64"/>
    <w:rsid w:val="00336FBD"/>
    <w:rsid w:val="0034025F"/>
    <w:rsid w:val="0034046F"/>
    <w:rsid w:val="00340E65"/>
    <w:rsid w:val="00342813"/>
    <w:rsid w:val="00342E98"/>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1DF"/>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49A5"/>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3A15"/>
    <w:rsid w:val="003A4716"/>
    <w:rsid w:val="003A54D2"/>
    <w:rsid w:val="003A55E9"/>
    <w:rsid w:val="003A55FA"/>
    <w:rsid w:val="003A5E05"/>
    <w:rsid w:val="003A5E29"/>
    <w:rsid w:val="003A70E1"/>
    <w:rsid w:val="003A7915"/>
    <w:rsid w:val="003B0582"/>
    <w:rsid w:val="003B0F20"/>
    <w:rsid w:val="003B1844"/>
    <w:rsid w:val="003B1F1B"/>
    <w:rsid w:val="003B2791"/>
    <w:rsid w:val="003B4840"/>
    <w:rsid w:val="003B4FEE"/>
    <w:rsid w:val="003B517B"/>
    <w:rsid w:val="003B58A5"/>
    <w:rsid w:val="003B66BC"/>
    <w:rsid w:val="003B6899"/>
    <w:rsid w:val="003B72AB"/>
    <w:rsid w:val="003B7557"/>
    <w:rsid w:val="003B784A"/>
    <w:rsid w:val="003C04D6"/>
    <w:rsid w:val="003C14AF"/>
    <w:rsid w:val="003C32C2"/>
    <w:rsid w:val="003C3802"/>
    <w:rsid w:val="003C3C12"/>
    <w:rsid w:val="003C67A4"/>
    <w:rsid w:val="003C67FF"/>
    <w:rsid w:val="003C6ECD"/>
    <w:rsid w:val="003C78C8"/>
    <w:rsid w:val="003D03FC"/>
    <w:rsid w:val="003D0837"/>
    <w:rsid w:val="003D0896"/>
    <w:rsid w:val="003D0B90"/>
    <w:rsid w:val="003D1090"/>
    <w:rsid w:val="003D1B7D"/>
    <w:rsid w:val="003D217F"/>
    <w:rsid w:val="003D2485"/>
    <w:rsid w:val="003D2802"/>
    <w:rsid w:val="003D2AB7"/>
    <w:rsid w:val="003D2BB2"/>
    <w:rsid w:val="003D34E7"/>
    <w:rsid w:val="003D50A5"/>
    <w:rsid w:val="003D5229"/>
    <w:rsid w:val="003D6C8E"/>
    <w:rsid w:val="003D7EF6"/>
    <w:rsid w:val="003E1D76"/>
    <w:rsid w:val="003E1FA1"/>
    <w:rsid w:val="003E323C"/>
    <w:rsid w:val="003E3EE7"/>
    <w:rsid w:val="003E5416"/>
    <w:rsid w:val="003E58B9"/>
    <w:rsid w:val="003E65B7"/>
    <w:rsid w:val="003E7C9F"/>
    <w:rsid w:val="003E7F6D"/>
    <w:rsid w:val="003F03C7"/>
    <w:rsid w:val="003F074E"/>
    <w:rsid w:val="003F118A"/>
    <w:rsid w:val="003F1FFB"/>
    <w:rsid w:val="003F2EB4"/>
    <w:rsid w:val="003F30C2"/>
    <w:rsid w:val="003F4446"/>
    <w:rsid w:val="003F44D9"/>
    <w:rsid w:val="003F45D6"/>
    <w:rsid w:val="003F643B"/>
    <w:rsid w:val="00400160"/>
    <w:rsid w:val="004012B0"/>
    <w:rsid w:val="0040155A"/>
    <w:rsid w:val="004017CC"/>
    <w:rsid w:val="00401BCB"/>
    <w:rsid w:val="00403183"/>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2008"/>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55C1"/>
    <w:rsid w:val="00446AC7"/>
    <w:rsid w:val="004478F1"/>
    <w:rsid w:val="00450A53"/>
    <w:rsid w:val="00451035"/>
    <w:rsid w:val="00451144"/>
    <w:rsid w:val="00451DD7"/>
    <w:rsid w:val="00452CA5"/>
    <w:rsid w:val="00452DB9"/>
    <w:rsid w:val="0045336B"/>
    <w:rsid w:val="004541D7"/>
    <w:rsid w:val="0045522F"/>
    <w:rsid w:val="00455B60"/>
    <w:rsid w:val="00456F79"/>
    <w:rsid w:val="00457828"/>
    <w:rsid w:val="00457D4B"/>
    <w:rsid w:val="0046020C"/>
    <w:rsid w:val="00461591"/>
    <w:rsid w:val="00461C61"/>
    <w:rsid w:val="004623C5"/>
    <w:rsid w:val="00462825"/>
    <w:rsid w:val="00462A7C"/>
    <w:rsid w:val="00462A92"/>
    <w:rsid w:val="00462B7B"/>
    <w:rsid w:val="00462D43"/>
    <w:rsid w:val="00462E9D"/>
    <w:rsid w:val="00465206"/>
    <w:rsid w:val="004653B3"/>
    <w:rsid w:val="00467128"/>
    <w:rsid w:val="0046756D"/>
    <w:rsid w:val="00467F3E"/>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22C"/>
    <w:rsid w:val="0049348A"/>
    <w:rsid w:val="0049450A"/>
    <w:rsid w:val="004948E9"/>
    <w:rsid w:val="00496F46"/>
    <w:rsid w:val="00497587"/>
    <w:rsid w:val="004976B0"/>
    <w:rsid w:val="004A1A24"/>
    <w:rsid w:val="004A2DDB"/>
    <w:rsid w:val="004A35FB"/>
    <w:rsid w:val="004A5073"/>
    <w:rsid w:val="004A5A52"/>
    <w:rsid w:val="004A6D17"/>
    <w:rsid w:val="004A744A"/>
    <w:rsid w:val="004B0C06"/>
    <w:rsid w:val="004B12FE"/>
    <w:rsid w:val="004B20EE"/>
    <w:rsid w:val="004B5437"/>
    <w:rsid w:val="004B73FF"/>
    <w:rsid w:val="004C026F"/>
    <w:rsid w:val="004C187B"/>
    <w:rsid w:val="004C2982"/>
    <w:rsid w:val="004C3C98"/>
    <w:rsid w:val="004C4A1C"/>
    <w:rsid w:val="004C4D67"/>
    <w:rsid w:val="004C5A7A"/>
    <w:rsid w:val="004C6821"/>
    <w:rsid w:val="004D02C5"/>
    <w:rsid w:val="004D1E09"/>
    <w:rsid w:val="004D1EE9"/>
    <w:rsid w:val="004D2139"/>
    <w:rsid w:val="004D2358"/>
    <w:rsid w:val="004D259E"/>
    <w:rsid w:val="004D28D5"/>
    <w:rsid w:val="004D29A0"/>
    <w:rsid w:val="004D38CA"/>
    <w:rsid w:val="004D3BDA"/>
    <w:rsid w:val="004D47FB"/>
    <w:rsid w:val="004D4BB3"/>
    <w:rsid w:val="004D5988"/>
    <w:rsid w:val="004D6590"/>
    <w:rsid w:val="004D65A7"/>
    <w:rsid w:val="004E0AD3"/>
    <w:rsid w:val="004E12BF"/>
    <w:rsid w:val="004E23D6"/>
    <w:rsid w:val="004E2AC1"/>
    <w:rsid w:val="004E2CBE"/>
    <w:rsid w:val="004E2ED1"/>
    <w:rsid w:val="004E39B8"/>
    <w:rsid w:val="004E4019"/>
    <w:rsid w:val="004E57CE"/>
    <w:rsid w:val="004E5FAA"/>
    <w:rsid w:val="004E77F5"/>
    <w:rsid w:val="004F1CB6"/>
    <w:rsid w:val="004F20FD"/>
    <w:rsid w:val="004F3953"/>
    <w:rsid w:val="004F4930"/>
    <w:rsid w:val="004F5218"/>
    <w:rsid w:val="004F6D06"/>
    <w:rsid w:val="004F7462"/>
    <w:rsid w:val="005018F3"/>
    <w:rsid w:val="00504443"/>
    <w:rsid w:val="0050490C"/>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E00"/>
    <w:rsid w:val="00532F87"/>
    <w:rsid w:val="005330AF"/>
    <w:rsid w:val="00533195"/>
    <w:rsid w:val="0053340E"/>
    <w:rsid w:val="00533F35"/>
    <w:rsid w:val="00534983"/>
    <w:rsid w:val="00534F48"/>
    <w:rsid w:val="005352B1"/>
    <w:rsid w:val="00535AC3"/>
    <w:rsid w:val="0053727F"/>
    <w:rsid w:val="0053762D"/>
    <w:rsid w:val="0054008A"/>
    <w:rsid w:val="00540E9A"/>
    <w:rsid w:val="00542F0A"/>
    <w:rsid w:val="00543957"/>
    <w:rsid w:val="00543BBA"/>
    <w:rsid w:val="0054463F"/>
    <w:rsid w:val="00544849"/>
    <w:rsid w:val="0054491A"/>
    <w:rsid w:val="00544A2E"/>
    <w:rsid w:val="00544FF0"/>
    <w:rsid w:val="00545096"/>
    <w:rsid w:val="00545877"/>
    <w:rsid w:val="00546CEA"/>
    <w:rsid w:val="00547DC5"/>
    <w:rsid w:val="00550AF9"/>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04A1"/>
    <w:rsid w:val="00572927"/>
    <w:rsid w:val="00573B7C"/>
    <w:rsid w:val="0057491C"/>
    <w:rsid w:val="00575331"/>
    <w:rsid w:val="00577CE8"/>
    <w:rsid w:val="005805D8"/>
    <w:rsid w:val="00580984"/>
    <w:rsid w:val="00581216"/>
    <w:rsid w:val="0058130C"/>
    <w:rsid w:val="00581F94"/>
    <w:rsid w:val="00582360"/>
    <w:rsid w:val="00582492"/>
    <w:rsid w:val="00583358"/>
    <w:rsid w:val="00583E8E"/>
    <w:rsid w:val="005848C6"/>
    <w:rsid w:val="00585FA7"/>
    <w:rsid w:val="005860F1"/>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4D67"/>
    <w:rsid w:val="005A6964"/>
    <w:rsid w:val="005A78B1"/>
    <w:rsid w:val="005B1E10"/>
    <w:rsid w:val="005B2C01"/>
    <w:rsid w:val="005B2F44"/>
    <w:rsid w:val="005B31F8"/>
    <w:rsid w:val="005B419E"/>
    <w:rsid w:val="005B4433"/>
    <w:rsid w:val="005B4762"/>
    <w:rsid w:val="005B58DD"/>
    <w:rsid w:val="005B6A5F"/>
    <w:rsid w:val="005B6F53"/>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1B48"/>
    <w:rsid w:val="005D23C8"/>
    <w:rsid w:val="005D4036"/>
    <w:rsid w:val="005D684E"/>
    <w:rsid w:val="005E04BE"/>
    <w:rsid w:val="005E1440"/>
    <w:rsid w:val="005E2053"/>
    <w:rsid w:val="005E238B"/>
    <w:rsid w:val="005E3778"/>
    <w:rsid w:val="005E43D4"/>
    <w:rsid w:val="005E4A84"/>
    <w:rsid w:val="005E5820"/>
    <w:rsid w:val="005E605D"/>
    <w:rsid w:val="005E66D2"/>
    <w:rsid w:val="005F3FAD"/>
    <w:rsid w:val="005F5396"/>
    <w:rsid w:val="005F57E8"/>
    <w:rsid w:val="005F7BA6"/>
    <w:rsid w:val="00600C6D"/>
    <w:rsid w:val="00601917"/>
    <w:rsid w:val="006020CD"/>
    <w:rsid w:val="00602EF4"/>
    <w:rsid w:val="00602FBD"/>
    <w:rsid w:val="006038BE"/>
    <w:rsid w:val="00604067"/>
    <w:rsid w:val="006041E5"/>
    <w:rsid w:val="00604717"/>
    <w:rsid w:val="00604B22"/>
    <w:rsid w:val="00607153"/>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3637"/>
    <w:rsid w:val="00624359"/>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5CB2"/>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0E55"/>
    <w:rsid w:val="00671C49"/>
    <w:rsid w:val="00671CE0"/>
    <w:rsid w:val="00672104"/>
    <w:rsid w:val="00672536"/>
    <w:rsid w:val="00672730"/>
    <w:rsid w:val="006746A2"/>
    <w:rsid w:val="00674B7E"/>
    <w:rsid w:val="00675401"/>
    <w:rsid w:val="00676EC8"/>
    <w:rsid w:val="00677AD8"/>
    <w:rsid w:val="006801DA"/>
    <w:rsid w:val="00680F65"/>
    <w:rsid w:val="00681A1D"/>
    <w:rsid w:val="00681A1F"/>
    <w:rsid w:val="006824AB"/>
    <w:rsid w:val="00683051"/>
    <w:rsid w:val="00683ACA"/>
    <w:rsid w:val="006840C2"/>
    <w:rsid w:val="0068433F"/>
    <w:rsid w:val="00684579"/>
    <w:rsid w:val="00684A0F"/>
    <w:rsid w:val="00686CCC"/>
    <w:rsid w:val="00686F1C"/>
    <w:rsid w:val="006877EE"/>
    <w:rsid w:val="006878F0"/>
    <w:rsid w:val="00690DAE"/>
    <w:rsid w:val="00690EF2"/>
    <w:rsid w:val="006911EE"/>
    <w:rsid w:val="00691BE0"/>
    <w:rsid w:val="006924B8"/>
    <w:rsid w:val="006927F8"/>
    <w:rsid w:val="00693850"/>
    <w:rsid w:val="00693DF9"/>
    <w:rsid w:val="006952D0"/>
    <w:rsid w:val="00696C24"/>
    <w:rsid w:val="00697825"/>
    <w:rsid w:val="006A03C5"/>
    <w:rsid w:val="006A7D2E"/>
    <w:rsid w:val="006A7E39"/>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3172"/>
    <w:rsid w:val="006C42D1"/>
    <w:rsid w:val="006C484B"/>
    <w:rsid w:val="006C4B04"/>
    <w:rsid w:val="006C5169"/>
    <w:rsid w:val="006C52AE"/>
    <w:rsid w:val="006C660E"/>
    <w:rsid w:val="006C6F94"/>
    <w:rsid w:val="006C7777"/>
    <w:rsid w:val="006D0212"/>
    <w:rsid w:val="006D28CE"/>
    <w:rsid w:val="006D3F98"/>
    <w:rsid w:val="006D57AF"/>
    <w:rsid w:val="006D667E"/>
    <w:rsid w:val="006D7492"/>
    <w:rsid w:val="006D7AA6"/>
    <w:rsid w:val="006D7ADD"/>
    <w:rsid w:val="006D7BD9"/>
    <w:rsid w:val="006E0379"/>
    <w:rsid w:val="006E0FA9"/>
    <w:rsid w:val="006E125B"/>
    <w:rsid w:val="006E1967"/>
    <w:rsid w:val="006E20B5"/>
    <w:rsid w:val="006E4099"/>
    <w:rsid w:val="006E421B"/>
    <w:rsid w:val="006E69E7"/>
    <w:rsid w:val="006E7A0E"/>
    <w:rsid w:val="006F4547"/>
    <w:rsid w:val="006F4822"/>
    <w:rsid w:val="006F49DF"/>
    <w:rsid w:val="006F62F6"/>
    <w:rsid w:val="006F6E40"/>
    <w:rsid w:val="006F7F2F"/>
    <w:rsid w:val="007008E3"/>
    <w:rsid w:val="00700B3C"/>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29"/>
    <w:rsid w:val="00707755"/>
    <w:rsid w:val="007077F0"/>
    <w:rsid w:val="00710DA4"/>
    <w:rsid w:val="00710F2A"/>
    <w:rsid w:val="007125C5"/>
    <w:rsid w:val="00714D36"/>
    <w:rsid w:val="00715D52"/>
    <w:rsid w:val="0071623E"/>
    <w:rsid w:val="0071697E"/>
    <w:rsid w:val="00716F1A"/>
    <w:rsid w:val="00717464"/>
    <w:rsid w:val="00717710"/>
    <w:rsid w:val="00717E74"/>
    <w:rsid w:val="0072067E"/>
    <w:rsid w:val="00720A10"/>
    <w:rsid w:val="00720E4C"/>
    <w:rsid w:val="007213A9"/>
    <w:rsid w:val="00721C25"/>
    <w:rsid w:val="00721E68"/>
    <w:rsid w:val="00722C4C"/>
    <w:rsid w:val="0072397E"/>
    <w:rsid w:val="007245E9"/>
    <w:rsid w:val="007249A4"/>
    <w:rsid w:val="007258ED"/>
    <w:rsid w:val="00726084"/>
    <w:rsid w:val="00726EE6"/>
    <w:rsid w:val="00726FC4"/>
    <w:rsid w:val="00731D80"/>
    <w:rsid w:val="007331DC"/>
    <w:rsid w:val="0073323A"/>
    <w:rsid w:val="007348A5"/>
    <w:rsid w:val="007354E2"/>
    <w:rsid w:val="0073584D"/>
    <w:rsid w:val="00735F8A"/>
    <w:rsid w:val="00737AE6"/>
    <w:rsid w:val="00740933"/>
    <w:rsid w:val="00740CCA"/>
    <w:rsid w:val="007411C0"/>
    <w:rsid w:val="00741992"/>
    <w:rsid w:val="00741E1A"/>
    <w:rsid w:val="007423D8"/>
    <w:rsid w:val="007437CC"/>
    <w:rsid w:val="00743F38"/>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A26"/>
    <w:rsid w:val="00763D6D"/>
    <w:rsid w:val="007643B0"/>
    <w:rsid w:val="00766A91"/>
    <w:rsid w:val="0076777B"/>
    <w:rsid w:val="007704DA"/>
    <w:rsid w:val="00770A4D"/>
    <w:rsid w:val="00770B73"/>
    <w:rsid w:val="00770DA9"/>
    <w:rsid w:val="00771799"/>
    <w:rsid w:val="0077194C"/>
    <w:rsid w:val="00771D38"/>
    <w:rsid w:val="00772212"/>
    <w:rsid w:val="00772B7A"/>
    <w:rsid w:val="007745B9"/>
    <w:rsid w:val="007750D2"/>
    <w:rsid w:val="007751FD"/>
    <w:rsid w:val="0077527D"/>
    <w:rsid w:val="00775668"/>
    <w:rsid w:val="00776A30"/>
    <w:rsid w:val="00776C9B"/>
    <w:rsid w:val="00776D5C"/>
    <w:rsid w:val="0077759A"/>
    <w:rsid w:val="00777926"/>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036D"/>
    <w:rsid w:val="007A2193"/>
    <w:rsid w:val="007A5013"/>
    <w:rsid w:val="007A514C"/>
    <w:rsid w:val="007A7D21"/>
    <w:rsid w:val="007B12D8"/>
    <w:rsid w:val="007B1585"/>
    <w:rsid w:val="007B24AA"/>
    <w:rsid w:val="007B2787"/>
    <w:rsid w:val="007B2C30"/>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D7483"/>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33B2"/>
    <w:rsid w:val="008149DD"/>
    <w:rsid w:val="00815982"/>
    <w:rsid w:val="00815CF1"/>
    <w:rsid w:val="00816371"/>
    <w:rsid w:val="008165A0"/>
    <w:rsid w:val="00816D56"/>
    <w:rsid w:val="008203D0"/>
    <w:rsid w:val="00820B0D"/>
    <w:rsid w:val="00821609"/>
    <w:rsid w:val="00821EAF"/>
    <w:rsid w:val="008225A3"/>
    <w:rsid w:val="00824E24"/>
    <w:rsid w:val="00825039"/>
    <w:rsid w:val="008255F9"/>
    <w:rsid w:val="00825BFA"/>
    <w:rsid w:val="008265D9"/>
    <w:rsid w:val="00826C70"/>
    <w:rsid w:val="008275D7"/>
    <w:rsid w:val="00831439"/>
    <w:rsid w:val="00831510"/>
    <w:rsid w:val="008317AE"/>
    <w:rsid w:val="0083346F"/>
    <w:rsid w:val="00834063"/>
    <w:rsid w:val="008347CD"/>
    <w:rsid w:val="00834841"/>
    <w:rsid w:val="00834890"/>
    <w:rsid w:val="00835DF8"/>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4760E"/>
    <w:rsid w:val="0085233A"/>
    <w:rsid w:val="008523F9"/>
    <w:rsid w:val="0085604E"/>
    <w:rsid w:val="0085640F"/>
    <w:rsid w:val="00856903"/>
    <w:rsid w:val="00857428"/>
    <w:rsid w:val="00863114"/>
    <w:rsid w:val="00863C3E"/>
    <w:rsid w:val="00863E14"/>
    <w:rsid w:val="008643FA"/>
    <w:rsid w:val="00865EB3"/>
    <w:rsid w:val="00865EF7"/>
    <w:rsid w:val="008667DF"/>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2825"/>
    <w:rsid w:val="008A332D"/>
    <w:rsid w:val="008A3DA2"/>
    <w:rsid w:val="008A3DF1"/>
    <w:rsid w:val="008A6DFC"/>
    <w:rsid w:val="008A70B4"/>
    <w:rsid w:val="008A7B24"/>
    <w:rsid w:val="008B07A7"/>
    <w:rsid w:val="008B107B"/>
    <w:rsid w:val="008B1EA7"/>
    <w:rsid w:val="008B264B"/>
    <w:rsid w:val="008B28F8"/>
    <w:rsid w:val="008B2C90"/>
    <w:rsid w:val="008B5579"/>
    <w:rsid w:val="008B622E"/>
    <w:rsid w:val="008B6981"/>
    <w:rsid w:val="008B7295"/>
    <w:rsid w:val="008B7975"/>
    <w:rsid w:val="008C08B1"/>
    <w:rsid w:val="008C123C"/>
    <w:rsid w:val="008C1376"/>
    <w:rsid w:val="008C1B1A"/>
    <w:rsid w:val="008C20AA"/>
    <w:rsid w:val="008C2DD0"/>
    <w:rsid w:val="008C31D4"/>
    <w:rsid w:val="008C4317"/>
    <w:rsid w:val="008C49C3"/>
    <w:rsid w:val="008C5277"/>
    <w:rsid w:val="008C6439"/>
    <w:rsid w:val="008C735E"/>
    <w:rsid w:val="008D01A0"/>
    <w:rsid w:val="008D3715"/>
    <w:rsid w:val="008D3930"/>
    <w:rsid w:val="008D4A91"/>
    <w:rsid w:val="008D51FC"/>
    <w:rsid w:val="008D5B50"/>
    <w:rsid w:val="008D622D"/>
    <w:rsid w:val="008D6E9A"/>
    <w:rsid w:val="008D6F08"/>
    <w:rsid w:val="008D749C"/>
    <w:rsid w:val="008E09FB"/>
    <w:rsid w:val="008E52D0"/>
    <w:rsid w:val="008E6D76"/>
    <w:rsid w:val="008E7712"/>
    <w:rsid w:val="008E7D59"/>
    <w:rsid w:val="008F1635"/>
    <w:rsid w:val="008F25B2"/>
    <w:rsid w:val="008F271B"/>
    <w:rsid w:val="008F2CC7"/>
    <w:rsid w:val="008F3152"/>
    <w:rsid w:val="008F323F"/>
    <w:rsid w:val="008F40FD"/>
    <w:rsid w:val="008F4429"/>
    <w:rsid w:val="008F5617"/>
    <w:rsid w:val="008F5DDA"/>
    <w:rsid w:val="008F5FB0"/>
    <w:rsid w:val="008F6666"/>
    <w:rsid w:val="008F6C90"/>
    <w:rsid w:val="009014B9"/>
    <w:rsid w:val="0090262A"/>
    <w:rsid w:val="009027F5"/>
    <w:rsid w:val="00904352"/>
    <w:rsid w:val="00905398"/>
    <w:rsid w:val="00905704"/>
    <w:rsid w:val="0090585C"/>
    <w:rsid w:val="00905DDC"/>
    <w:rsid w:val="00905FC8"/>
    <w:rsid w:val="00906137"/>
    <w:rsid w:val="009067BA"/>
    <w:rsid w:val="009105C3"/>
    <w:rsid w:val="00911B4A"/>
    <w:rsid w:val="00911F02"/>
    <w:rsid w:val="00912BD7"/>
    <w:rsid w:val="00912F08"/>
    <w:rsid w:val="00913211"/>
    <w:rsid w:val="009134E2"/>
    <w:rsid w:val="00913B35"/>
    <w:rsid w:val="00914304"/>
    <w:rsid w:val="009144F9"/>
    <w:rsid w:val="0091480E"/>
    <w:rsid w:val="009149AB"/>
    <w:rsid w:val="00914F17"/>
    <w:rsid w:val="00915A93"/>
    <w:rsid w:val="009160F0"/>
    <w:rsid w:val="009164F1"/>
    <w:rsid w:val="00916D69"/>
    <w:rsid w:val="00920153"/>
    <w:rsid w:val="009204DE"/>
    <w:rsid w:val="009212F6"/>
    <w:rsid w:val="0092150E"/>
    <w:rsid w:val="00922D47"/>
    <w:rsid w:val="009248E6"/>
    <w:rsid w:val="00925406"/>
    <w:rsid w:val="00925740"/>
    <w:rsid w:val="00925ED4"/>
    <w:rsid w:val="0092604D"/>
    <w:rsid w:val="009263D8"/>
    <w:rsid w:val="00926714"/>
    <w:rsid w:val="00930265"/>
    <w:rsid w:val="0093100C"/>
    <w:rsid w:val="00931F98"/>
    <w:rsid w:val="0093485C"/>
    <w:rsid w:val="00940234"/>
    <w:rsid w:val="0094068E"/>
    <w:rsid w:val="00940AD2"/>
    <w:rsid w:val="00940F38"/>
    <w:rsid w:val="00940FC4"/>
    <w:rsid w:val="00941A1F"/>
    <w:rsid w:val="00941BC8"/>
    <w:rsid w:val="00941FE1"/>
    <w:rsid w:val="00942A68"/>
    <w:rsid w:val="00943DCC"/>
    <w:rsid w:val="0094487F"/>
    <w:rsid w:val="009454A1"/>
    <w:rsid w:val="009464BB"/>
    <w:rsid w:val="0094659B"/>
    <w:rsid w:val="00947317"/>
    <w:rsid w:val="00947BA0"/>
    <w:rsid w:val="009503BD"/>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847"/>
    <w:rsid w:val="0097092D"/>
    <w:rsid w:val="00970A6B"/>
    <w:rsid w:val="00971FEE"/>
    <w:rsid w:val="00972142"/>
    <w:rsid w:val="00972FC5"/>
    <w:rsid w:val="009739AD"/>
    <w:rsid w:val="00974381"/>
    <w:rsid w:val="00974C89"/>
    <w:rsid w:val="00975295"/>
    <w:rsid w:val="00975844"/>
    <w:rsid w:val="0097592F"/>
    <w:rsid w:val="00982A88"/>
    <w:rsid w:val="009830E9"/>
    <w:rsid w:val="00987C30"/>
    <w:rsid w:val="00990EE0"/>
    <w:rsid w:val="009917A7"/>
    <w:rsid w:val="009917DD"/>
    <w:rsid w:val="00991C76"/>
    <w:rsid w:val="0099207E"/>
    <w:rsid w:val="0099296F"/>
    <w:rsid w:val="00994C2C"/>
    <w:rsid w:val="00995A8B"/>
    <w:rsid w:val="00995DA6"/>
    <w:rsid w:val="009971F8"/>
    <w:rsid w:val="009977C5"/>
    <w:rsid w:val="009A0F8D"/>
    <w:rsid w:val="009A1178"/>
    <w:rsid w:val="009A18D1"/>
    <w:rsid w:val="009A23BF"/>
    <w:rsid w:val="009A297A"/>
    <w:rsid w:val="009A2E41"/>
    <w:rsid w:val="009A3878"/>
    <w:rsid w:val="009A4139"/>
    <w:rsid w:val="009A4DA4"/>
    <w:rsid w:val="009A4ED9"/>
    <w:rsid w:val="009A5320"/>
    <w:rsid w:val="009A6CC3"/>
    <w:rsid w:val="009B04AA"/>
    <w:rsid w:val="009B1A5F"/>
    <w:rsid w:val="009B1D3A"/>
    <w:rsid w:val="009B21CC"/>
    <w:rsid w:val="009B31BB"/>
    <w:rsid w:val="009B3D27"/>
    <w:rsid w:val="009B47A8"/>
    <w:rsid w:val="009B4BC6"/>
    <w:rsid w:val="009C0ACB"/>
    <w:rsid w:val="009C103D"/>
    <w:rsid w:val="009C1AD2"/>
    <w:rsid w:val="009C20C3"/>
    <w:rsid w:val="009C3731"/>
    <w:rsid w:val="009C42FA"/>
    <w:rsid w:val="009C45A6"/>
    <w:rsid w:val="009C5147"/>
    <w:rsid w:val="009C60BD"/>
    <w:rsid w:val="009C7F0E"/>
    <w:rsid w:val="009D1A01"/>
    <w:rsid w:val="009D30E0"/>
    <w:rsid w:val="009D36E6"/>
    <w:rsid w:val="009D4D52"/>
    <w:rsid w:val="009D5594"/>
    <w:rsid w:val="009D598A"/>
    <w:rsid w:val="009D67BC"/>
    <w:rsid w:val="009D6EAC"/>
    <w:rsid w:val="009D7C10"/>
    <w:rsid w:val="009E328F"/>
    <w:rsid w:val="009E3655"/>
    <w:rsid w:val="009E3B99"/>
    <w:rsid w:val="009E3CB2"/>
    <w:rsid w:val="009E3D82"/>
    <w:rsid w:val="009E4024"/>
    <w:rsid w:val="009E44F7"/>
    <w:rsid w:val="009E454F"/>
    <w:rsid w:val="009E4EF6"/>
    <w:rsid w:val="009E5C80"/>
    <w:rsid w:val="009E5F79"/>
    <w:rsid w:val="009E6FB3"/>
    <w:rsid w:val="009F29A8"/>
    <w:rsid w:val="009F32D3"/>
    <w:rsid w:val="009F3A73"/>
    <w:rsid w:val="009F493D"/>
    <w:rsid w:val="009F5457"/>
    <w:rsid w:val="009F67C4"/>
    <w:rsid w:val="009F6E6B"/>
    <w:rsid w:val="009F7A03"/>
    <w:rsid w:val="00A006DF"/>
    <w:rsid w:val="00A00EFC"/>
    <w:rsid w:val="00A02370"/>
    <w:rsid w:val="00A03C5C"/>
    <w:rsid w:val="00A04D4B"/>
    <w:rsid w:val="00A04F7E"/>
    <w:rsid w:val="00A05395"/>
    <w:rsid w:val="00A06ED1"/>
    <w:rsid w:val="00A070A7"/>
    <w:rsid w:val="00A102AA"/>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27903"/>
    <w:rsid w:val="00A30D01"/>
    <w:rsid w:val="00A3317F"/>
    <w:rsid w:val="00A336C3"/>
    <w:rsid w:val="00A3515A"/>
    <w:rsid w:val="00A404CB"/>
    <w:rsid w:val="00A40E04"/>
    <w:rsid w:val="00A42428"/>
    <w:rsid w:val="00A4259E"/>
    <w:rsid w:val="00A42D4F"/>
    <w:rsid w:val="00A42FAD"/>
    <w:rsid w:val="00A4307E"/>
    <w:rsid w:val="00A430FD"/>
    <w:rsid w:val="00A43C01"/>
    <w:rsid w:val="00A442D6"/>
    <w:rsid w:val="00A46064"/>
    <w:rsid w:val="00A46129"/>
    <w:rsid w:val="00A46C51"/>
    <w:rsid w:val="00A46E18"/>
    <w:rsid w:val="00A47001"/>
    <w:rsid w:val="00A47823"/>
    <w:rsid w:val="00A500DF"/>
    <w:rsid w:val="00A5042E"/>
    <w:rsid w:val="00A5232D"/>
    <w:rsid w:val="00A52693"/>
    <w:rsid w:val="00A53174"/>
    <w:rsid w:val="00A53CE4"/>
    <w:rsid w:val="00A5416E"/>
    <w:rsid w:val="00A54674"/>
    <w:rsid w:val="00A54CAF"/>
    <w:rsid w:val="00A56609"/>
    <w:rsid w:val="00A5733B"/>
    <w:rsid w:val="00A577F5"/>
    <w:rsid w:val="00A579A0"/>
    <w:rsid w:val="00A61E1C"/>
    <w:rsid w:val="00A6279E"/>
    <w:rsid w:val="00A63821"/>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778C4"/>
    <w:rsid w:val="00A808DE"/>
    <w:rsid w:val="00A81689"/>
    <w:rsid w:val="00A81752"/>
    <w:rsid w:val="00A818EA"/>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550"/>
    <w:rsid w:val="00AA2E9D"/>
    <w:rsid w:val="00AA395B"/>
    <w:rsid w:val="00AA40A4"/>
    <w:rsid w:val="00AA62FC"/>
    <w:rsid w:val="00AA7867"/>
    <w:rsid w:val="00AA7F07"/>
    <w:rsid w:val="00AB0003"/>
    <w:rsid w:val="00AB025C"/>
    <w:rsid w:val="00AB03E2"/>
    <w:rsid w:val="00AB09C6"/>
    <w:rsid w:val="00AB0A9B"/>
    <w:rsid w:val="00AB116C"/>
    <w:rsid w:val="00AB2191"/>
    <w:rsid w:val="00AB3501"/>
    <w:rsid w:val="00AB36F4"/>
    <w:rsid w:val="00AB3FF4"/>
    <w:rsid w:val="00AB5E1B"/>
    <w:rsid w:val="00AC072B"/>
    <w:rsid w:val="00AC0837"/>
    <w:rsid w:val="00AC09B9"/>
    <w:rsid w:val="00AC0C09"/>
    <w:rsid w:val="00AC1EAC"/>
    <w:rsid w:val="00AC3538"/>
    <w:rsid w:val="00AC408E"/>
    <w:rsid w:val="00AC4934"/>
    <w:rsid w:val="00AC518A"/>
    <w:rsid w:val="00AC5385"/>
    <w:rsid w:val="00AC62F1"/>
    <w:rsid w:val="00AC70F9"/>
    <w:rsid w:val="00AC73FA"/>
    <w:rsid w:val="00AC7884"/>
    <w:rsid w:val="00AD0CC3"/>
    <w:rsid w:val="00AD37D4"/>
    <w:rsid w:val="00AD3FA9"/>
    <w:rsid w:val="00AD4E21"/>
    <w:rsid w:val="00AD5F2C"/>
    <w:rsid w:val="00AD6245"/>
    <w:rsid w:val="00AE0FFB"/>
    <w:rsid w:val="00AE107B"/>
    <w:rsid w:val="00AE1D5F"/>
    <w:rsid w:val="00AE405F"/>
    <w:rsid w:val="00AE4651"/>
    <w:rsid w:val="00AE59E5"/>
    <w:rsid w:val="00AE5A53"/>
    <w:rsid w:val="00AE6154"/>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22A3"/>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4B2D"/>
    <w:rsid w:val="00B26050"/>
    <w:rsid w:val="00B27006"/>
    <w:rsid w:val="00B2752F"/>
    <w:rsid w:val="00B30329"/>
    <w:rsid w:val="00B306D1"/>
    <w:rsid w:val="00B31426"/>
    <w:rsid w:val="00B3274A"/>
    <w:rsid w:val="00B3405C"/>
    <w:rsid w:val="00B34626"/>
    <w:rsid w:val="00B35686"/>
    <w:rsid w:val="00B36DDF"/>
    <w:rsid w:val="00B37450"/>
    <w:rsid w:val="00B37C20"/>
    <w:rsid w:val="00B41833"/>
    <w:rsid w:val="00B43107"/>
    <w:rsid w:val="00B4343E"/>
    <w:rsid w:val="00B44561"/>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1D5"/>
    <w:rsid w:val="00B648AC"/>
    <w:rsid w:val="00B64EAE"/>
    <w:rsid w:val="00B64FFB"/>
    <w:rsid w:val="00B653B6"/>
    <w:rsid w:val="00B663AE"/>
    <w:rsid w:val="00B66D91"/>
    <w:rsid w:val="00B67DB7"/>
    <w:rsid w:val="00B67E2C"/>
    <w:rsid w:val="00B70490"/>
    <w:rsid w:val="00B704EE"/>
    <w:rsid w:val="00B70AEC"/>
    <w:rsid w:val="00B71108"/>
    <w:rsid w:val="00B72215"/>
    <w:rsid w:val="00B73E89"/>
    <w:rsid w:val="00B749FA"/>
    <w:rsid w:val="00B778E4"/>
    <w:rsid w:val="00B80099"/>
    <w:rsid w:val="00B80491"/>
    <w:rsid w:val="00B80DB8"/>
    <w:rsid w:val="00B80E3E"/>
    <w:rsid w:val="00B8153D"/>
    <w:rsid w:val="00B83637"/>
    <w:rsid w:val="00B8466B"/>
    <w:rsid w:val="00B85353"/>
    <w:rsid w:val="00B85902"/>
    <w:rsid w:val="00B86910"/>
    <w:rsid w:val="00B86C70"/>
    <w:rsid w:val="00B86CDB"/>
    <w:rsid w:val="00B90791"/>
    <w:rsid w:val="00B92983"/>
    <w:rsid w:val="00B93050"/>
    <w:rsid w:val="00B939E8"/>
    <w:rsid w:val="00B9498D"/>
    <w:rsid w:val="00B94DBA"/>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0AED"/>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0616"/>
    <w:rsid w:val="00BE1769"/>
    <w:rsid w:val="00BE2527"/>
    <w:rsid w:val="00BE26B2"/>
    <w:rsid w:val="00BE3751"/>
    <w:rsid w:val="00BE51E7"/>
    <w:rsid w:val="00BE6946"/>
    <w:rsid w:val="00BE7B1E"/>
    <w:rsid w:val="00BF0590"/>
    <w:rsid w:val="00BF2387"/>
    <w:rsid w:val="00BF30DA"/>
    <w:rsid w:val="00BF4537"/>
    <w:rsid w:val="00BF63F6"/>
    <w:rsid w:val="00BF74C8"/>
    <w:rsid w:val="00BF77F2"/>
    <w:rsid w:val="00BF7D7A"/>
    <w:rsid w:val="00C0004C"/>
    <w:rsid w:val="00C00760"/>
    <w:rsid w:val="00C00A77"/>
    <w:rsid w:val="00C02D43"/>
    <w:rsid w:val="00C02FC3"/>
    <w:rsid w:val="00C03288"/>
    <w:rsid w:val="00C04A26"/>
    <w:rsid w:val="00C05926"/>
    <w:rsid w:val="00C0663D"/>
    <w:rsid w:val="00C11AF5"/>
    <w:rsid w:val="00C11E93"/>
    <w:rsid w:val="00C12A1A"/>
    <w:rsid w:val="00C13E48"/>
    <w:rsid w:val="00C1539C"/>
    <w:rsid w:val="00C1753F"/>
    <w:rsid w:val="00C17808"/>
    <w:rsid w:val="00C17B97"/>
    <w:rsid w:val="00C20007"/>
    <w:rsid w:val="00C203BF"/>
    <w:rsid w:val="00C2163D"/>
    <w:rsid w:val="00C21715"/>
    <w:rsid w:val="00C227EE"/>
    <w:rsid w:val="00C23AFD"/>
    <w:rsid w:val="00C23DFA"/>
    <w:rsid w:val="00C23FE3"/>
    <w:rsid w:val="00C241CD"/>
    <w:rsid w:val="00C24C5F"/>
    <w:rsid w:val="00C251D2"/>
    <w:rsid w:val="00C25379"/>
    <w:rsid w:val="00C27241"/>
    <w:rsid w:val="00C27AFB"/>
    <w:rsid w:val="00C27C35"/>
    <w:rsid w:val="00C3036E"/>
    <w:rsid w:val="00C30E0D"/>
    <w:rsid w:val="00C3163A"/>
    <w:rsid w:val="00C31D14"/>
    <w:rsid w:val="00C324E5"/>
    <w:rsid w:val="00C330D7"/>
    <w:rsid w:val="00C33D70"/>
    <w:rsid w:val="00C342BE"/>
    <w:rsid w:val="00C344EC"/>
    <w:rsid w:val="00C36C3F"/>
    <w:rsid w:val="00C40501"/>
    <w:rsid w:val="00C41BE0"/>
    <w:rsid w:val="00C42BB1"/>
    <w:rsid w:val="00C43424"/>
    <w:rsid w:val="00C43F0E"/>
    <w:rsid w:val="00C4611A"/>
    <w:rsid w:val="00C46906"/>
    <w:rsid w:val="00C50431"/>
    <w:rsid w:val="00C50E61"/>
    <w:rsid w:val="00C51085"/>
    <w:rsid w:val="00C5163E"/>
    <w:rsid w:val="00C516B8"/>
    <w:rsid w:val="00C5172B"/>
    <w:rsid w:val="00C51FA6"/>
    <w:rsid w:val="00C521F0"/>
    <w:rsid w:val="00C53A20"/>
    <w:rsid w:val="00C54B6C"/>
    <w:rsid w:val="00C562A6"/>
    <w:rsid w:val="00C57922"/>
    <w:rsid w:val="00C604AF"/>
    <w:rsid w:val="00C6285F"/>
    <w:rsid w:val="00C63497"/>
    <w:rsid w:val="00C6358E"/>
    <w:rsid w:val="00C6542F"/>
    <w:rsid w:val="00C66A47"/>
    <w:rsid w:val="00C66D58"/>
    <w:rsid w:val="00C671DB"/>
    <w:rsid w:val="00C6724D"/>
    <w:rsid w:val="00C672B9"/>
    <w:rsid w:val="00C712F3"/>
    <w:rsid w:val="00C72C3A"/>
    <w:rsid w:val="00C72E9F"/>
    <w:rsid w:val="00C7330C"/>
    <w:rsid w:val="00C744FD"/>
    <w:rsid w:val="00C761B9"/>
    <w:rsid w:val="00C7720F"/>
    <w:rsid w:val="00C775DA"/>
    <w:rsid w:val="00C801F0"/>
    <w:rsid w:val="00C806F3"/>
    <w:rsid w:val="00C81F65"/>
    <w:rsid w:val="00C82913"/>
    <w:rsid w:val="00C82B36"/>
    <w:rsid w:val="00C83D50"/>
    <w:rsid w:val="00C8447A"/>
    <w:rsid w:val="00C84840"/>
    <w:rsid w:val="00C860BD"/>
    <w:rsid w:val="00C877B5"/>
    <w:rsid w:val="00C87E59"/>
    <w:rsid w:val="00C87FFC"/>
    <w:rsid w:val="00C905D1"/>
    <w:rsid w:val="00C91F5B"/>
    <w:rsid w:val="00C93450"/>
    <w:rsid w:val="00C944CF"/>
    <w:rsid w:val="00C9618A"/>
    <w:rsid w:val="00CA0275"/>
    <w:rsid w:val="00CA082F"/>
    <w:rsid w:val="00CA0E1A"/>
    <w:rsid w:val="00CA185D"/>
    <w:rsid w:val="00CA3790"/>
    <w:rsid w:val="00CA3D49"/>
    <w:rsid w:val="00CA446F"/>
    <w:rsid w:val="00CA4980"/>
    <w:rsid w:val="00CA55FA"/>
    <w:rsid w:val="00CA575B"/>
    <w:rsid w:val="00CA5808"/>
    <w:rsid w:val="00CA5D19"/>
    <w:rsid w:val="00CA7EF6"/>
    <w:rsid w:val="00CB1E99"/>
    <w:rsid w:val="00CB35A3"/>
    <w:rsid w:val="00CB3C89"/>
    <w:rsid w:val="00CB4C01"/>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1AF"/>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4C4"/>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6152"/>
    <w:rsid w:val="00D3721F"/>
    <w:rsid w:val="00D37986"/>
    <w:rsid w:val="00D41015"/>
    <w:rsid w:val="00D4143C"/>
    <w:rsid w:val="00D41496"/>
    <w:rsid w:val="00D415A7"/>
    <w:rsid w:val="00D42165"/>
    <w:rsid w:val="00D4230D"/>
    <w:rsid w:val="00D42FD7"/>
    <w:rsid w:val="00D453E1"/>
    <w:rsid w:val="00D45FA9"/>
    <w:rsid w:val="00D50113"/>
    <w:rsid w:val="00D50221"/>
    <w:rsid w:val="00D50912"/>
    <w:rsid w:val="00D50F7E"/>
    <w:rsid w:val="00D53652"/>
    <w:rsid w:val="00D5538A"/>
    <w:rsid w:val="00D55B13"/>
    <w:rsid w:val="00D55B83"/>
    <w:rsid w:val="00D55E48"/>
    <w:rsid w:val="00D564A4"/>
    <w:rsid w:val="00D56DDC"/>
    <w:rsid w:val="00D5763B"/>
    <w:rsid w:val="00D605BF"/>
    <w:rsid w:val="00D610E3"/>
    <w:rsid w:val="00D6164A"/>
    <w:rsid w:val="00D616A4"/>
    <w:rsid w:val="00D61A96"/>
    <w:rsid w:val="00D61B86"/>
    <w:rsid w:val="00D61C39"/>
    <w:rsid w:val="00D61C46"/>
    <w:rsid w:val="00D61E02"/>
    <w:rsid w:val="00D623AA"/>
    <w:rsid w:val="00D637E5"/>
    <w:rsid w:val="00D66073"/>
    <w:rsid w:val="00D67FA8"/>
    <w:rsid w:val="00D70462"/>
    <w:rsid w:val="00D717E4"/>
    <w:rsid w:val="00D7290C"/>
    <w:rsid w:val="00D72D6C"/>
    <w:rsid w:val="00D72DF5"/>
    <w:rsid w:val="00D73C73"/>
    <w:rsid w:val="00D75AB6"/>
    <w:rsid w:val="00D7679E"/>
    <w:rsid w:val="00D804A7"/>
    <w:rsid w:val="00D806D9"/>
    <w:rsid w:val="00D80BF0"/>
    <w:rsid w:val="00D81A10"/>
    <w:rsid w:val="00D87274"/>
    <w:rsid w:val="00D878B7"/>
    <w:rsid w:val="00D90293"/>
    <w:rsid w:val="00D90E7C"/>
    <w:rsid w:val="00D92587"/>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DEB"/>
    <w:rsid w:val="00DA6E2B"/>
    <w:rsid w:val="00DA6FFA"/>
    <w:rsid w:val="00DA706B"/>
    <w:rsid w:val="00DA754E"/>
    <w:rsid w:val="00DA7937"/>
    <w:rsid w:val="00DA7BAB"/>
    <w:rsid w:val="00DB072D"/>
    <w:rsid w:val="00DB1935"/>
    <w:rsid w:val="00DB2CBF"/>
    <w:rsid w:val="00DB4125"/>
    <w:rsid w:val="00DB450E"/>
    <w:rsid w:val="00DB4521"/>
    <w:rsid w:val="00DB495B"/>
    <w:rsid w:val="00DC0BC1"/>
    <w:rsid w:val="00DC19E8"/>
    <w:rsid w:val="00DC2335"/>
    <w:rsid w:val="00DC2484"/>
    <w:rsid w:val="00DC4718"/>
    <w:rsid w:val="00DC6AE2"/>
    <w:rsid w:val="00DD00C6"/>
    <w:rsid w:val="00DD0C8C"/>
    <w:rsid w:val="00DD18C2"/>
    <w:rsid w:val="00DD2980"/>
    <w:rsid w:val="00DD2D4B"/>
    <w:rsid w:val="00DD4A1F"/>
    <w:rsid w:val="00DD6785"/>
    <w:rsid w:val="00DD6C2C"/>
    <w:rsid w:val="00DD7069"/>
    <w:rsid w:val="00DD75C6"/>
    <w:rsid w:val="00DE1635"/>
    <w:rsid w:val="00DE1A1D"/>
    <w:rsid w:val="00DE1E61"/>
    <w:rsid w:val="00DE2029"/>
    <w:rsid w:val="00DE2411"/>
    <w:rsid w:val="00DE2CC4"/>
    <w:rsid w:val="00DE342C"/>
    <w:rsid w:val="00DE3EB0"/>
    <w:rsid w:val="00DE4168"/>
    <w:rsid w:val="00DE5329"/>
    <w:rsid w:val="00DE5D11"/>
    <w:rsid w:val="00DE609D"/>
    <w:rsid w:val="00DE64DA"/>
    <w:rsid w:val="00DE6DD2"/>
    <w:rsid w:val="00DE71BA"/>
    <w:rsid w:val="00DF05D9"/>
    <w:rsid w:val="00DF06F2"/>
    <w:rsid w:val="00DF0D27"/>
    <w:rsid w:val="00DF11E7"/>
    <w:rsid w:val="00DF30DE"/>
    <w:rsid w:val="00DF3F0C"/>
    <w:rsid w:val="00DF5390"/>
    <w:rsid w:val="00DF59BC"/>
    <w:rsid w:val="00DF64F0"/>
    <w:rsid w:val="00DF6758"/>
    <w:rsid w:val="00DF7A1F"/>
    <w:rsid w:val="00DF7C9E"/>
    <w:rsid w:val="00E00B67"/>
    <w:rsid w:val="00E011D7"/>
    <w:rsid w:val="00E02C68"/>
    <w:rsid w:val="00E03878"/>
    <w:rsid w:val="00E064A7"/>
    <w:rsid w:val="00E06969"/>
    <w:rsid w:val="00E06F78"/>
    <w:rsid w:val="00E07D8E"/>
    <w:rsid w:val="00E12457"/>
    <w:rsid w:val="00E12D63"/>
    <w:rsid w:val="00E12D70"/>
    <w:rsid w:val="00E1380D"/>
    <w:rsid w:val="00E140F2"/>
    <w:rsid w:val="00E158C2"/>
    <w:rsid w:val="00E1726C"/>
    <w:rsid w:val="00E21186"/>
    <w:rsid w:val="00E220B4"/>
    <w:rsid w:val="00E246A5"/>
    <w:rsid w:val="00E26078"/>
    <w:rsid w:val="00E26273"/>
    <w:rsid w:val="00E262E6"/>
    <w:rsid w:val="00E27504"/>
    <w:rsid w:val="00E27741"/>
    <w:rsid w:val="00E304F7"/>
    <w:rsid w:val="00E3075F"/>
    <w:rsid w:val="00E30840"/>
    <w:rsid w:val="00E31505"/>
    <w:rsid w:val="00E320F1"/>
    <w:rsid w:val="00E32365"/>
    <w:rsid w:val="00E3261A"/>
    <w:rsid w:val="00E34393"/>
    <w:rsid w:val="00E368A6"/>
    <w:rsid w:val="00E37433"/>
    <w:rsid w:val="00E41CE2"/>
    <w:rsid w:val="00E432C0"/>
    <w:rsid w:val="00E4366C"/>
    <w:rsid w:val="00E447D3"/>
    <w:rsid w:val="00E44D41"/>
    <w:rsid w:val="00E46877"/>
    <w:rsid w:val="00E47D8B"/>
    <w:rsid w:val="00E5006F"/>
    <w:rsid w:val="00E5017B"/>
    <w:rsid w:val="00E50209"/>
    <w:rsid w:val="00E50EFC"/>
    <w:rsid w:val="00E521D0"/>
    <w:rsid w:val="00E538A3"/>
    <w:rsid w:val="00E54096"/>
    <w:rsid w:val="00E54865"/>
    <w:rsid w:val="00E5493E"/>
    <w:rsid w:val="00E56012"/>
    <w:rsid w:val="00E5662D"/>
    <w:rsid w:val="00E56960"/>
    <w:rsid w:val="00E57377"/>
    <w:rsid w:val="00E57381"/>
    <w:rsid w:val="00E60189"/>
    <w:rsid w:val="00E612DF"/>
    <w:rsid w:val="00E619BC"/>
    <w:rsid w:val="00E62505"/>
    <w:rsid w:val="00E62721"/>
    <w:rsid w:val="00E63737"/>
    <w:rsid w:val="00E64670"/>
    <w:rsid w:val="00E654D4"/>
    <w:rsid w:val="00E65511"/>
    <w:rsid w:val="00E65E9F"/>
    <w:rsid w:val="00E673D8"/>
    <w:rsid w:val="00E679D5"/>
    <w:rsid w:val="00E70F41"/>
    <w:rsid w:val="00E71EA3"/>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1EA"/>
    <w:rsid w:val="00EB0B31"/>
    <w:rsid w:val="00EB19F7"/>
    <w:rsid w:val="00EB4506"/>
    <w:rsid w:val="00EB4B96"/>
    <w:rsid w:val="00EB50CD"/>
    <w:rsid w:val="00EB58A6"/>
    <w:rsid w:val="00EB60F2"/>
    <w:rsid w:val="00EB67E3"/>
    <w:rsid w:val="00EB67F6"/>
    <w:rsid w:val="00EB7CE9"/>
    <w:rsid w:val="00EB7E15"/>
    <w:rsid w:val="00EC02F2"/>
    <w:rsid w:val="00EC37F6"/>
    <w:rsid w:val="00EC3BD8"/>
    <w:rsid w:val="00EC426B"/>
    <w:rsid w:val="00EC4E77"/>
    <w:rsid w:val="00EC50DD"/>
    <w:rsid w:val="00EC6311"/>
    <w:rsid w:val="00EC6400"/>
    <w:rsid w:val="00EC6F8C"/>
    <w:rsid w:val="00EC7274"/>
    <w:rsid w:val="00EC7CB6"/>
    <w:rsid w:val="00ED01DE"/>
    <w:rsid w:val="00ED02F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0C2"/>
    <w:rsid w:val="00EE656D"/>
    <w:rsid w:val="00EE7BEA"/>
    <w:rsid w:val="00EE7D44"/>
    <w:rsid w:val="00EF0E63"/>
    <w:rsid w:val="00EF139A"/>
    <w:rsid w:val="00EF255B"/>
    <w:rsid w:val="00EF25BF"/>
    <w:rsid w:val="00EF307C"/>
    <w:rsid w:val="00EF33B2"/>
    <w:rsid w:val="00EF3F37"/>
    <w:rsid w:val="00F005D6"/>
    <w:rsid w:val="00F0084F"/>
    <w:rsid w:val="00F02A6D"/>
    <w:rsid w:val="00F02E82"/>
    <w:rsid w:val="00F039E5"/>
    <w:rsid w:val="00F0682C"/>
    <w:rsid w:val="00F06B44"/>
    <w:rsid w:val="00F105E3"/>
    <w:rsid w:val="00F10A8E"/>
    <w:rsid w:val="00F11183"/>
    <w:rsid w:val="00F114D5"/>
    <w:rsid w:val="00F12CCE"/>
    <w:rsid w:val="00F14185"/>
    <w:rsid w:val="00F14DE4"/>
    <w:rsid w:val="00F15442"/>
    <w:rsid w:val="00F15703"/>
    <w:rsid w:val="00F160C6"/>
    <w:rsid w:val="00F22F91"/>
    <w:rsid w:val="00F23215"/>
    <w:rsid w:val="00F2501A"/>
    <w:rsid w:val="00F25BA9"/>
    <w:rsid w:val="00F25C5A"/>
    <w:rsid w:val="00F261D5"/>
    <w:rsid w:val="00F2701C"/>
    <w:rsid w:val="00F3096C"/>
    <w:rsid w:val="00F3259C"/>
    <w:rsid w:val="00F32F67"/>
    <w:rsid w:val="00F33659"/>
    <w:rsid w:val="00F338E1"/>
    <w:rsid w:val="00F34DE1"/>
    <w:rsid w:val="00F351DB"/>
    <w:rsid w:val="00F3719F"/>
    <w:rsid w:val="00F37A7D"/>
    <w:rsid w:val="00F40291"/>
    <w:rsid w:val="00F40F57"/>
    <w:rsid w:val="00F41014"/>
    <w:rsid w:val="00F4455F"/>
    <w:rsid w:val="00F44D5B"/>
    <w:rsid w:val="00F45381"/>
    <w:rsid w:val="00F46EE3"/>
    <w:rsid w:val="00F5242E"/>
    <w:rsid w:val="00F53059"/>
    <w:rsid w:val="00F53E5B"/>
    <w:rsid w:val="00F54198"/>
    <w:rsid w:val="00F54F1A"/>
    <w:rsid w:val="00F54F37"/>
    <w:rsid w:val="00F555ED"/>
    <w:rsid w:val="00F5599A"/>
    <w:rsid w:val="00F56638"/>
    <w:rsid w:val="00F57556"/>
    <w:rsid w:val="00F6060E"/>
    <w:rsid w:val="00F61F62"/>
    <w:rsid w:val="00F6297A"/>
    <w:rsid w:val="00F63897"/>
    <w:rsid w:val="00F65140"/>
    <w:rsid w:val="00F65599"/>
    <w:rsid w:val="00F65705"/>
    <w:rsid w:val="00F664F1"/>
    <w:rsid w:val="00F67256"/>
    <w:rsid w:val="00F705DC"/>
    <w:rsid w:val="00F70C2F"/>
    <w:rsid w:val="00F73BDB"/>
    <w:rsid w:val="00F7487C"/>
    <w:rsid w:val="00F7503C"/>
    <w:rsid w:val="00F760B0"/>
    <w:rsid w:val="00F76606"/>
    <w:rsid w:val="00F775A8"/>
    <w:rsid w:val="00F804E2"/>
    <w:rsid w:val="00F80DAF"/>
    <w:rsid w:val="00F80EF5"/>
    <w:rsid w:val="00F82A35"/>
    <w:rsid w:val="00F82D80"/>
    <w:rsid w:val="00F83019"/>
    <w:rsid w:val="00F8353B"/>
    <w:rsid w:val="00F83DA9"/>
    <w:rsid w:val="00F84852"/>
    <w:rsid w:val="00F84D32"/>
    <w:rsid w:val="00F84FB5"/>
    <w:rsid w:val="00F85C3B"/>
    <w:rsid w:val="00F85E73"/>
    <w:rsid w:val="00F8670A"/>
    <w:rsid w:val="00F86ACC"/>
    <w:rsid w:val="00F872E2"/>
    <w:rsid w:val="00F878BD"/>
    <w:rsid w:val="00F87BA5"/>
    <w:rsid w:val="00F900E7"/>
    <w:rsid w:val="00F917CE"/>
    <w:rsid w:val="00F918F2"/>
    <w:rsid w:val="00F92402"/>
    <w:rsid w:val="00F93819"/>
    <w:rsid w:val="00F953F0"/>
    <w:rsid w:val="00F954EF"/>
    <w:rsid w:val="00F9726E"/>
    <w:rsid w:val="00F9769F"/>
    <w:rsid w:val="00FA09E8"/>
    <w:rsid w:val="00FA0EB7"/>
    <w:rsid w:val="00FA2399"/>
    <w:rsid w:val="00FA28B3"/>
    <w:rsid w:val="00FA2C58"/>
    <w:rsid w:val="00FA46ED"/>
    <w:rsid w:val="00FA4C9A"/>
    <w:rsid w:val="00FA518E"/>
    <w:rsid w:val="00FA586C"/>
    <w:rsid w:val="00FA73F7"/>
    <w:rsid w:val="00FA793E"/>
    <w:rsid w:val="00FB170A"/>
    <w:rsid w:val="00FB2A15"/>
    <w:rsid w:val="00FB37A7"/>
    <w:rsid w:val="00FB386B"/>
    <w:rsid w:val="00FB3D3C"/>
    <w:rsid w:val="00FB47E0"/>
    <w:rsid w:val="00FB7684"/>
    <w:rsid w:val="00FB7DBC"/>
    <w:rsid w:val="00FC02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12FD"/>
    <w:rsid w:val="00FD239B"/>
    <w:rsid w:val="00FD249E"/>
    <w:rsid w:val="00FD45BA"/>
    <w:rsid w:val="00FD55AE"/>
    <w:rsid w:val="00FD5878"/>
    <w:rsid w:val="00FD611E"/>
    <w:rsid w:val="00FD6382"/>
    <w:rsid w:val="00FE0923"/>
    <w:rsid w:val="00FE0BF1"/>
    <w:rsid w:val="00FE0BFB"/>
    <w:rsid w:val="00FE297F"/>
    <w:rsid w:val="00FE2CC5"/>
    <w:rsid w:val="00FE43BF"/>
    <w:rsid w:val="00FE58BC"/>
    <w:rsid w:val="00FE6101"/>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1F9E5B"/>
  <w15:docId w15:val="{D9B4C688-0E9D-4F4D-A1B5-86AA584EC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entelstinklelis1">
    <w:name w:val="Lentelės tinklelis1"/>
    <w:basedOn w:val="prastojilentel"/>
    <w:next w:val="Lentelstinklelis"/>
    <w:uiPriority w:val="59"/>
    <w:rsid w:val="004B20E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ietas">
    <w:name w:val="Strong"/>
    <w:basedOn w:val="Numatytasispastraiposriftas"/>
    <w:qFormat/>
    <w:locked/>
    <w:rsid w:val="006E20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9138-65D1-44A3-B824-5E3BC0809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1881</Words>
  <Characters>14120</Characters>
  <Application>Microsoft Office Word</Application>
  <DocSecurity>0</DocSecurity>
  <Lines>117</Lines>
  <Paragraphs>31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Audrone Andrasuniene</cp:lastModifiedBy>
  <cp:revision>2</cp:revision>
  <cp:lastPrinted>2012-05-08T11:44:00Z</cp:lastPrinted>
  <dcterms:created xsi:type="dcterms:W3CDTF">2019-11-14T09:03:00Z</dcterms:created>
  <dcterms:modified xsi:type="dcterms:W3CDTF">2019-11-14T09:03:00Z</dcterms:modified>
</cp:coreProperties>
</file>