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BF" w:rsidRPr="008070BF" w:rsidRDefault="008070BF" w:rsidP="008070B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0BF">
        <w:rPr>
          <w:rFonts w:ascii="Times New Roman" w:eastAsia="Calibri" w:hAnsi="Times New Roman" w:cs="Times New Roman"/>
          <w:b/>
          <w:bCs/>
          <w:sz w:val="24"/>
          <w:szCs w:val="24"/>
        </w:rPr>
        <w:t>2019 m.</w:t>
      </w:r>
      <w:r w:rsidRPr="00807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70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lapkričio 25 </w:t>
      </w:r>
      <w:r w:rsidRPr="008070BF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8070BF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8070BF">
        <w:rPr>
          <w:rFonts w:ascii="Times New Roman" w:eastAsia="Calibri" w:hAnsi="Times New Roman" w:cs="Times New Roman"/>
          <w:sz w:val="24"/>
          <w:szCs w:val="24"/>
        </w:rPr>
        <w:t xml:space="preserve"> val. Kultūros paveldo departamento prie Kultūros ministerijos salėje (Šnipiškių g. 3, Vilnius, 303 kab.,) vyks Kultūros paveldo departamento prie Kultūros ministerijos antrosios nekilnojamojo kultūros paveldo vertinimo tarybos posėdžiai. </w:t>
      </w:r>
    </w:p>
    <w:p w:rsidR="008070BF" w:rsidRPr="008070BF" w:rsidRDefault="008070BF" w:rsidP="008070B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0BF" w:rsidRPr="008070BF" w:rsidRDefault="008070BF" w:rsidP="008070B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70BF">
        <w:rPr>
          <w:rFonts w:ascii="Times New Roman" w:eastAsia="Calibri" w:hAnsi="Times New Roman" w:cs="Times New Roman"/>
          <w:sz w:val="24"/>
          <w:szCs w:val="24"/>
        </w:rPr>
        <w:t xml:space="preserve">Darbotvarkė: </w:t>
      </w:r>
    </w:p>
    <w:p w:rsidR="008070BF" w:rsidRPr="008070BF" w:rsidRDefault="008070BF" w:rsidP="008070B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070BF" w:rsidRPr="008070BF" w:rsidRDefault="008070BF" w:rsidP="008070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Lauksodžio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Šv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Aloyzo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bažnyčios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statinių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kompleksui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(44454),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kurį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sudaro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Šv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Aloyzo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bažnyčia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(44455),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varpinė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(44456),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tvora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vartais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Kryžiaus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kelio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stočių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koplytėlėmis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(44457),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Pakruojo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rajono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sav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Žeimelio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sen.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Lauksodžio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apsaugos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suteikimo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klausimas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70BF" w:rsidRPr="008070BF" w:rsidRDefault="008070BF" w:rsidP="008070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Namui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(44452),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Kęstučio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g. 80,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Kauno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apsaugos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suteikimo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klausimas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70BF" w:rsidRPr="008070BF" w:rsidRDefault="008070BF" w:rsidP="008070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Pastatui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(44185), I. Kanto g. 5, Klaipėdos m.,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apsaugos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suteikimo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klausimas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70BF" w:rsidRPr="008070BF" w:rsidRDefault="008070BF" w:rsidP="008070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Pastatui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Rožių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g. 2,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Betygalos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proofErr w:type="gramStart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mstl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.,</w:t>
      </w:r>
      <w:proofErr w:type="gramEnd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Raseinių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r.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sav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.,</w:t>
      </w:r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apsaugos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suteikimo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klausimas</w:t>
      </w:r>
      <w:proofErr w:type="spellEnd"/>
      <w:r w:rsidRPr="008070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D2394" w:rsidRDefault="001D2394"/>
    <w:sectPr w:rsidR="001D23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414"/>
    <w:multiLevelType w:val="hybridMultilevel"/>
    <w:tmpl w:val="659435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BF"/>
    <w:rsid w:val="001D2394"/>
    <w:rsid w:val="008070BF"/>
    <w:rsid w:val="008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CC7D"/>
  <w15:chartTrackingRefBased/>
  <w15:docId w15:val="{02E114E6-892E-4FBA-801A-ED7470EF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</Characters>
  <Application>Microsoft Office Word</Application>
  <DocSecurity>0</DocSecurity>
  <Lines>2</Lines>
  <Paragraphs>1</Paragraphs>
  <ScaleCrop>false</ScaleCrop>
  <Company>Klaipėdos miesto savivaldybės administracija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</cp:revision>
  <dcterms:created xsi:type="dcterms:W3CDTF">2019-11-19T11:15:00Z</dcterms:created>
  <dcterms:modified xsi:type="dcterms:W3CDTF">2019-11-19T11:16:00Z</dcterms:modified>
</cp:coreProperties>
</file>