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347213" w:rsidRDefault="00387A0F" w:rsidP="00E216CF">
      <w:pPr>
        <w:ind w:firstLine="709"/>
        <w:jc w:val="both"/>
        <w:rPr>
          <w:color w:val="000000"/>
          <w:szCs w:val="24"/>
        </w:rPr>
      </w:pPr>
      <w:r w:rsidRPr="00347213">
        <w:rPr>
          <w:color w:val="000000"/>
          <w:szCs w:val="24"/>
        </w:rPr>
        <w:t>2. Išimtinė savivaldybės tarybos kompetencija:</w:t>
      </w:r>
    </w:p>
    <w:p w:rsidR="00387A0F" w:rsidRPr="00E6553F" w:rsidRDefault="00E6553F" w:rsidP="00E216CF">
      <w:pPr>
        <w:ind w:firstLine="709"/>
        <w:jc w:val="both"/>
        <w:rPr>
          <w:color w:val="000000"/>
          <w:szCs w:val="24"/>
        </w:rPr>
      </w:pPr>
      <w:r w:rsidRPr="00E6553F">
        <w:rPr>
          <w:color w:val="000000"/>
          <w:szCs w:val="24"/>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r>
        <w:rPr>
          <w:color w:val="000000"/>
          <w:szCs w:val="24"/>
        </w:rPr>
        <w:t>.</w:t>
      </w:r>
    </w:p>
    <w:p w:rsidR="00E6553F" w:rsidRDefault="00E6553F" w:rsidP="00E216CF">
      <w:pPr>
        <w:ind w:firstLine="709"/>
        <w:jc w:val="both"/>
        <w:rPr>
          <w:color w:val="000000"/>
          <w:szCs w:val="24"/>
        </w:rPr>
      </w:pPr>
    </w:p>
    <w:p w:rsidR="00386CBA" w:rsidRDefault="00386CBA" w:rsidP="00FD4E65">
      <w:pPr>
        <w:jc w:val="center"/>
        <w:rPr>
          <w:b/>
          <w:caps/>
          <w:szCs w:val="24"/>
        </w:rPr>
      </w:pPr>
    </w:p>
    <w:p w:rsidR="00FD4E65" w:rsidRPr="00386CBA" w:rsidRDefault="00FD4E65" w:rsidP="00FD4E65">
      <w:pPr>
        <w:jc w:val="center"/>
        <w:rPr>
          <w:b/>
          <w:caps/>
          <w:szCs w:val="24"/>
        </w:rPr>
      </w:pPr>
      <w:r w:rsidRPr="00386CBA">
        <w:rPr>
          <w:b/>
          <w:caps/>
          <w:szCs w:val="24"/>
        </w:rPr>
        <w:t>LIETUVOS RESPUBLIKOS</w:t>
      </w:r>
    </w:p>
    <w:p w:rsidR="00FD4E65" w:rsidRPr="00386CBA" w:rsidRDefault="00FD4E65" w:rsidP="00FD4E65">
      <w:pPr>
        <w:jc w:val="center"/>
        <w:rPr>
          <w:caps/>
          <w:szCs w:val="24"/>
        </w:rPr>
      </w:pPr>
      <w:r w:rsidRPr="00386CBA">
        <w:rPr>
          <w:b/>
          <w:szCs w:val="24"/>
        </w:rPr>
        <w:t>VALSTYBĖS TARNYBOS</w:t>
      </w:r>
    </w:p>
    <w:p w:rsidR="00FD4E65" w:rsidRDefault="00FD4E65" w:rsidP="00FD4E65">
      <w:pPr>
        <w:jc w:val="center"/>
        <w:rPr>
          <w:b/>
          <w:caps/>
          <w:spacing w:val="20"/>
          <w:szCs w:val="24"/>
        </w:rPr>
      </w:pPr>
      <w:r w:rsidRPr="00386CBA">
        <w:rPr>
          <w:b/>
          <w:caps/>
          <w:spacing w:val="20"/>
          <w:szCs w:val="24"/>
        </w:rPr>
        <w:t>ĮSTATYMAS</w:t>
      </w:r>
    </w:p>
    <w:p w:rsidR="00E64016" w:rsidRPr="00386CBA" w:rsidRDefault="00E64016" w:rsidP="00FD4E65">
      <w:pPr>
        <w:jc w:val="center"/>
        <w:rPr>
          <w:b/>
          <w:caps/>
          <w:spacing w:val="20"/>
          <w:szCs w:val="24"/>
        </w:rPr>
      </w:pPr>
    </w:p>
    <w:p w:rsidR="00386CBA" w:rsidRPr="00386CBA" w:rsidRDefault="00386CBA" w:rsidP="00386CBA">
      <w:pPr>
        <w:pStyle w:val="taltipfb"/>
        <w:shd w:val="clear" w:color="auto" w:fill="FFFFFF"/>
        <w:spacing w:before="0" w:beforeAutospacing="0" w:after="0" w:afterAutospacing="0"/>
        <w:ind w:firstLine="720"/>
        <w:rPr>
          <w:b/>
          <w:bCs/>
          <w:color w:val="000000"/>
        </w:rPr>
      </w:pPr>
      <w:r w:rsidRPr="00386CBA">
        <w:rPr>
          <w:b/>
          <w:bCs/>
          <w:color w:val="000000"/>
        </w:rPr>
        <w:t>30 straipsnis. Priemokos ir priedas už tarnybos stažą</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1. Valstybės tarnautojui ne ilgesniam kaip 6 mėnesių per kalendorinius metus laikotarpiui gali būti skiriama viena iš šių priemokų:</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&lt;...&gt;</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 pabaigos.</w:t>
      </w:r>
    </w:p>
    <w:p w:rsidR="00386CBA" w:rsidRPr="00386CBA" w:rsidRDefault="00386CBA" w:rsidP="00FD4E65">
      <w:pPr>
        <w:jc w:val="center"/>
        <w:rPr>
          <w:b/>
          <w:caps/>
          <w:spacing w:val="20"/>
          <w:szCs w:val="24"/>
        </w:rPr>
      </w:pPr>
    </w:p>
    <w:p w:rsidR="00FD4E65" w:rsidRPr="00386CBA" w:rsidRDefault="00FD4E65" w:rsidP="00E216CF">
      <w:pPr>
        <w:ind w:firstLine="709"/>
        <w:jc w:val="both"/>
        <w:rPr>
          <w:color w:val="000000"/>
          <w:szCs w:val="24"/>
        </w:rPr>
      </w:pPr>
    </w:p>
    <w:sectPr w:rsidR="00FD4E65" w:rsidRPr="00386CBA" w:rsidSect="00D81F1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386CBA">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D4A11"/>
    <w:rsid w:val="0014428F"/>
    <w:rsid w:val="00180CEC"/>
    <w:rsid w:val="0021375B"/>
    <w:rsid w:val="00244AEA"/>
    <w:rsid w:val="002920BB"/>
    <w:rsid w:val="002D5ECA"/>
    <w:rsid w:val="00347213"/>
    <w:rsid w:val="00386CBA"/>
    <w:rsid w:val="00387A0F"/>
    <w:rsid w:val="003E3221"/>
    <w:rsid w:val="00412EC2"/>
    <w:rsid w:val="004F4097"/>
    <w:rsid w:val="00565D25"/>
    <w:rsid w:val="006868A0"/>
    <w:rsid w:val="0080504D"/>
    <w:rsid w:val="009A7DF2"/>
    <w:rsid w:val="009B60FB"/>
    <w:rsid w:val="00A43A22"/>
    <w:rsid w:val="00A97E29"/>
    <w:rsid w:val="00C852CD"/>
    <w:rsid w:val="00D81F10"/>
    <w:rsid w:val="00E216CF"/>
    <w:rsid w:val="00E3155C"/>
    <w:rsid w:val="00E64016"/>
    <w:rsid w:val="00E65209"/>
    <w:rsid w:val="00E6553F"/>
    <w:rsid w:val="00EC797E"/>
    <w:rsid w:val="00F21DCA"/>
    <w:rsid w:val="00F4616B"/>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66C6"/>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 w:type="paragraph" w:customStyle="1" w:styleId="taltipfb">
    <w:name w:val="taltipfb"/>
    <w:basedOn w:val="prastasis"/>
    <w:rsid w:val="00386CBA"/>
    <w:pPr>
      <w:spacing w:before="100" w:beforeAutospacing="1" w:after="100" w:afterAutospacing="1"/>
    </w:pPr>
    <w:rPr>
      <w:szCs w:val="24"/>
    </w:rPr>
  </w:style>
  <w:style w:type="paragraph" w:customStyle="1" w:styleId="tajtip">
    <w:name w:val="tajtip"/>
    <w:basedOn w:val="prastasis"/>
    <w:rsid w:val="00386CB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93717">
      <w:bodyDiv w:val="1"/>
      <w:marLeft w:val="0"/>
      <w:marRight w:val="0"/>
      <w:marTop w:val="0"/>
      <w:marBottom w:val="0"/>
      <w:divBdr>
        <w:top w:val="none" w:sz="0" w:space="0" w:color="auto"/>
        <w:left w:val="none" w:sz="0" w:space="0" w:color="auto"/>
        <w:bottom w:val="none" w:sz="0" w:space="0" w:color="auto"/>
        <w:right w:val="none" w:sz="0" w:space="0" w:color="auto"/>
      </w:divBdr>
    </w:div>
    <w:div w:id="18323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2019-12-09T07:29:00Z</dcterms:created>
  <dcterms:modified xsi:type="dcterms:W3CDTF">2019-12-09T07:29:00Z</dcterms:modified>
</cp:coreProperties>
</file>