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B2106">
        <w:rPr>
          <w:b/>
          <w:caps/>
        </w:rPr>
        <w:t>klaipėdos miesto metodinių būrelių pirmininkų darbo apmokėjimo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T2-329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BB2106" w:rsidRDefault="00BB2106" w:rsidP="00BB2106"/>
    <w:p w:rsidR="00BB2106" w:rsidRDefault="00BB2106" w:rsidP="00BB210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>Lietuvos Respubl</w:t>
      </w:r>
      <w:r>
        <w:t>ikos vietos savivaldos įstatymo 18 straipsnio 1 dalimi</w:t>
      </w:r>
      <w:r>
        <w:rPr>
          <w:color w:val="000000"/>
        </w:rPr>
        <w:t xml:space="preserve"> ir Lietuvos Respublikos Vyriausybės 2019 m. liepos 3 d. nutarimu Nr. 669 „Dėl minimaliojo darbo užmokesčio“,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B2106" w:rsidRPr="00BB2106" w:rsidRDefault="00BB2106" w:rsidP="00BB2106">
      <w:pPr>
        <w:pStyle w:val="Sraopastraipa"/>
        <w:ind w:left="0" w:firstLine="709"/>
        <w:jc w:val="both"/>
      </w:pPr>
      <w:r>
        <w:t xml:space="preserve">1. Leisti Klaipėdos miesto pedagogų švietimo ir kultūros centrui už Klaipėdos miesto metodinių būrelių pirmininkų darbą taikyti valandinį atlygį </w:t>
      </w:r>
      <w:r w:rsidRPr="00BB2106">
        <w:t>pagal mokytojui, pagalbos mokiniui specialistui bei mokytojo padėjėjui nustatytą pareiginės algos pastoviosios dalies koeficientą, įvertinus turimą kvalifikacinę kategoriją ir darbo stažą, nuo 2020 m. sausio 1 d.</w:t>
      </w:r>
    </w:p>
    <w:p w:rsidR="00BB2106" w:rsidRDefault="00BB2106" w:rsidP="00BB2106">
      <w:pPr>
        <w:pStyle w:val="Sraopastraipa"/>
        <w:ind w:left="0" w:firstLine="709"/>
        <w:jc w:val="both"/>
      </w:pPr>
      <w:r>
        <w:t xml:space="preserve">2. Pripažinti netekusiu galios Klaipėdos miesto savivaldybės tarybos 2015 m. rugsėjo 24 d. sprendimą Nr. T2-253 „Dėl Klaipėdos miesto mokytojų metodinių būrelių pirmininkų ir vadybos ekspertų darbo apmokėjimo“. </w:t>
      </w:r>
    </w:p>
    <w:p w:rsidR="00CA4D3B" w:rsidRDefault="00BB2106" w:rsidP="00BB2106">
      <w:pPr>
        <w:ind w:firstLine="709"/>
        <w:jc w:val="both"/>
      </w:pPr>
      <w:r>
        <w:rPr>
          <w:color w:val="000000"/>
        </w:rPr>
        <w:t>3. </w:t>
      </w:r>
      <w:r w:rsidRPr="00650F90">
        <w:rPr>
          <w:color w:val="000000"/>
        </w:rPr>
        <w:t>Skelbti šį s</w:t>
      </w:r>
      <w:r>
        <w:rPr>
          <w:color w:val="000000"/>
        </w:rPr>
        <w:t>prendimą</w:t>
      </w:r>
      <w:r w:rsidRPr="00650F90">
        <w:rPr>
          <w:color w:val="000000"/>
        </w:rPr>
        <w:t xml:space="preserve"> Klaipėdos miesto savivaldybės interneto svetainėje.</w:t>
      </w:r>
    </w:p>
    <w:p w:rsidR="004476DD" w:rsidRDefault="004476DD" w:rsidP="00CA4D3B">
      <w:pPr>
        <w:jc w:val="both"/>
      </w:pPr>
    </w:p>
    <w:p w:rsidR="00BB2106" w:rsidRDefault="00BB2106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B2106" w:rsidP="00BB2106">
            <w:pPr>
              <w:jc w:val="center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D24DB"/>
    <w:rsid w:val="00597EE8"/>
    <w:rsid w:val="005F495C"/>
    <w:rsid w:val="008354D5"/>
    <w:rsid w:val="00894D6F"/>
    <w:rsid w:val="00922CD4"/>
    <w:rsid w:val="00922E01"/>
    <w:rsid w:val="00A12691"/>
    <w:rsid w:val="00AF7D08"/>
    <w:rsid w:val="00BB210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E55B"/>
  <w15:docId w15:val="{7D095F5A-74B8-4298-90D4-63A48494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B2106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2019-12-02T14:25:00Z</dcterms:created>
  <dcterms:modified xsi:type="dcterms:W3CDTF">2019-12-02T14:25:00Z</dcterms:modified>
</cp:coreProperties>
</file>