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12111" w:rsidP="00CA4D3B">
      <w:pPr>
        <w:jc w:val="center"/>
        <w:rPr>
          <w:b/>
          <w:caps/>
        </w:rPr>
      </w:pPr>
      <w:r>
        <w:rPr>
          <w:b/>
          <w:caps/>
        </w:rPr>
        <w:t xml:space="preserve">DĖL aurelijaus liaudansko SKYRIMO Į KlAIPĖDOS gedminų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12111" w:rsidRDefault="00412111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12111" w:rsidRPr="007F7393" w:rsidRDefault="00412111" w:rsidP="00412111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</w:t>
      </w:r>
      <w:r>
        <w:t xml:space="preserve"> ir</w:t>
      </w:r>
      <w:r w:rsidRPr="004A1B06">
        <w:t xml:space="preserve"> atsižvelgdama į pretendentų Klaipėdos </w:t>
      </w:r>
      <w:r>
        <w:t>Gedminų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 xml:space="preserve">gruodžio 3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573</w:t>
      </w:r>
      <w:r w:rsidRPr="00290895">
        <w:t xml:space="preserve">, </w:t>
      </w:r>
      <w:r>
        <w:t>Aurelijaus Liaudansko 2019-12-11</w:t>
      </w:r>
      <w:r w:rsidRPr="00290895">
        <w:t xml:space="preserve"> prašymą</w:t>
      </w:r>
      <w:r>
        <w:t xml:space="preserve"> Nr. R1-8489, </w:t>
      </w:r>
      <w:r w:rsidRPr="001E1D66">
        <w:t xml:space="preserve">Klaipėdos miesto savivaldybės taryba </w:t>
      </w:r>
      <w:r w:rsidRPr="001E1D66">
        <w:rPr>
          <w:spacing w:val="60"/>
        </w:rPr>
        <w:t>nusprendži</w:t>
      </w:r>
      <w:r w:rsidRPr="001E1D66">
        <w:t>a:</w:t>
      </w:r>
    </w:p>
    <w:p w:rsidR="00412111" w:rsidRDefault="00412111" w:rsidP="00412111">
      <w:pPr>
        <w:ind w:firstLine="709"/>
        <w:jc w:val="both"/>
      </w:pPr>
      <w:r>
        <w:t>1. Skirti Aurelijų Liaudanską nuo 2019 m. gruodžio 20</w:t>
      </w:r>
      <w:r w:rsidRPr="00872350">
        <w:t xml:space="preserve"> d</w:t>
      </w:r>
      <w:r>
        <w:t>. Klaipėdos Gedminų progimnazijos direktoriumi penkeriems metams iki 2024 m. gruodžio 19</w:t>
      </w:r>
      <w:r w:rsidRPr="00B8223B">
        <w:t xml:space="preserve"> d.</w:t>
      </w:r>
      <w:r>
        <w:t xml:space="preserve"> įskaitytinai.</w:t>
      </w:r>
    </w:p>
    <w:p w:rsidR="00412111" w:rsidRDefault="00412111" w:rsidP="00412111">
      <w:pPr>
        <w:ind w:firstLine="709"/>
        <w:jc w:val="both"/>
      </w:pPr>
      <w:r>
        <w:t xml:space="preserve">2. Nustatyti Aurelijui Liaudanskui nuo 2019 m. gruodžio 20 d. pareiginės algos pastoviosios dalies koeficientą </w:t>
      </w:r>
      <w:r w:rsidRPr="007F26CE">
        <w:t xml:space="preserve">– </w:t>
      </w:r>
      <w:r w:rsidRPr="008C78D9">
        <w:t>14,</w:t>
      </w:r>
      <w:r>
        <w:t>19 (12,56 + 13 proc.)</w:t>
      </w:r>
      <w:r w:rsidRPr="0091489A">
        <w:t xml:space="preserve"> baziniais</w:t>
      </w:r>
      <w:r w:rsidRPr="007F26CE">
        <w:t xml:space="preserve"> dydžiais</w:t>
      </w:r>
      <w:r>
        <w:t>.</w:t>
      </w:r>
    </w:p>
    <w:p w:rsidR="00412111" w:rsidRDefault="00412111" w:rsidP="00412111">
      <w:pPr>
        <w:ind w:firstLine="709"/>
        <w:jc w:val="both"/>
      </w:pPr>
      <w:r>
        <w:t xml:space="preserve">3. Nustatyti Aurelijui Liaudanskui nuo 2019 m. gruodžio 20 d. kintamąją dalį – 20 proc. pareiginės algos pastoviosios dalies </w:t>
      </w:r>
      <w:r>
        <w:rPr>
          <w:color w:val="000000"/>
        </w:rPr>
        <w:t>iki jo kaip švietimo įstaigos vadovo kasmetinio veiklos vertinimo</w:t>
      </w:r>
      <w:r>
        <w:t>.</w:t>
      </w:r>
    </w:p>
    <w:p w:rsidR="00412111" w:rsidRPr="007F7393" w:rsidRDefault="00412111" w:rsidP="00412111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Aurelijumi Liaudansku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121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2111"/>
    <w:rsid w:val="004476DD"/>
    <w:rsid w:val="00597EE8"/>
    <w:rsid w:val="005F495C"/>
    <w:rsid w:val="006F670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F5DB"/>
  <w15:docId w15:val="{074DDD4D-0D64-4422-B613-E8B1BD1F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2019-12-20T08:38:00Z</dcterms:created>
  <dcterms:modified xsi:type="dcterms:W3CDTF">2019-12-20T08:38:00Z</dcterms:modified>
</cp:coreProperties>
</file>