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D5189" w14:textId="77777777" w:rsidR="00BD7763" w:rsidRPr="00843AB1" w:rsidRDefault="00BD7763" w:rsidP="00843AB1">
      <w:pPr>
        <w:ind w:firstLine="5103"/>
        <w:jc w:val="both"/>
      </w:pPr>
      <w:r w:rsidRPr="00843AB1">
        <w:t>PATVIRTINTA</w:t>
      </w:r>
    </w:p>
    <w:p w14:paraId="035D518A" w14:textId="77777777" w:rsidR="00BD7763" w:rsidRPr="00843AB1" w:rsidRDefault="00BD7763" w:rsidP="00843AB1">
      <w:pPr>
        <w:ind w:firstLine="5103"/>
      </w:pPr>
      <w:r w:rsidRPr="00843AB1">
        <w:t>Klaipėdos miesto savivaldybės administracijos</w:t>
      </w:r>
    </w:p>
    <w:p w14:paraId="035D518B" w14:textId="1E6724E5" w:rsidR="00BD7763" w:rsidRPr="00843AB1" w:rsidRDefault="00343415" w:rsidP="00843AB1">
      <w:pPr>
        <w:ind w:firstLine="5103"/>
      </w:pPr>
      <w:r>
        <w:t>direktoriaus 2020</w:t>
      </w:r>
      <w:r w:rsidR="00BD7763" w:rsidRPr="00843AB1">
        <w:t xml:space="preserve"> m.                                  d.</w:t>
      </w:r>
    </w:p>
    <w:p w14:paraId="035D518C" w14:textId="77777777" w:rsidR="00BD7763" w:rsidRPr="00843AB1" w:rsidRDefault="00BD7763" w:rsidP="00843AB1">
      <w:pPr>
        <w:ind w:firstLine="5103"/>
      </w:pPr>
      <w:r w:rsidRPr="00843AB1">
        <w:t>įsakymu Nr.</w:t>
      </w:r>
      <w:r>
        <w:t xml:space="preserve"> </w:t>
      </w:r>
      <w:r w:rsidRPr="00843AB1">
        <w:t>AD1-</w:t>
      </w:r>
    </w:p>
    <w:p w14:paraId="035D518D" w14:textId="77777777" w:rsidR="00BD7763" w:rsidRPr="00843AB1" w:rsidRDefault="00BD7763" w:rsidP="00843AB1">
      <w:pPr>
        <w:ind w:firstLine="709"/>
        <w:jc w:val="both"/>
      </w:pPr>
    </w:p>
    <w:p w14:paraId="035D518E" w14:textId="77777777" w:rsidR="00BD7763" w:rsidRPr="00843AB1" w:rsidRDefault="00BD7763" w:rsidP="00843AB1">
      <w:pPr>
        <w:ind w:firstLine="709"/>
        <w:jc w:val="both"/>
      </w:pPr>
    </w:p>
    <w:p w14:paraId="035D518F" w14:textId="77777777" w:rsidR="00BD7763" w:rsidRPr="00843AB1" w:rsidRDefault="00BD7763" w:rsidP="00843AB1">
      <w:pPr>
        <w:ind w:firstLine="709"/>
        <w:jc w:val="both"/>
      </w:pPr>
    </w:p>
    <w:p w14:paraId="035D5190" w14:textId="77777777" w:rsidR="00BD7763" w:rsidRPr="00843AB1" w:rsidRDefault="00BD7763" w:rsidP="00843AB1">
      <w:pPr>
        <w:ind w:firstLine="709"/>
        <w:jc w:val="both"/>
      </w:pPr>
    </w:p>
    <w:p w14:paraId="035D5191" w14:textId="77777777" w:rsidR="00BD7763" w:rsidRPr="00843AB1" w:rsidRDefault="00BD7763" w:rsidP="00843AB1">
      <w:pPr>
        <w:ind w:firstLine="709"/>
        <w:jc w:val="center"/>
        <w:rPr>
          <w:b/>
          <w:sz w:val="40"/>
          <w:szCs w:val="40"/>
        </w:rPr>
      </w:pPr>
      <w:r w:rsidRPr="00843AB1">
        <w:rPr>
          <w:b/>
          <w:sz w:val="40"/>
          <w:szCs w:val="40"/>
        </w:rPr>
        <w:t>KLAIPĖDOS MIESTO SAVIVALDYBĖS</w:t>
      </w:r>
    </w:p>
    <w:p w14:paraId="035D5192" w14:textId="77777777" w:rsidR="00BD7763" w:rsidRPr="00843AB1" w:rsidRDefault="00BD7763" w:rsidP="00843AB1">
      <w:pPr>
        <w:ind w:firstLine="709"/>
        <w:jc w:val="center"/>
        <w:rPr>
          <w:b/>
          <w:sz w:val="40"/>
          <w:szCs w:val="40"/>
        </w:rPr>
      </w:pPr>
      <w:r w:rsidRPr="00843AB1">
        <w:rPr>
          <w:b/>
          <w:sz w:val="40"/>
          <w:szCs w:val="40"/>
        </w:rPr>
        <w:t xml:space="preserve">TERŠIMO INCIDENTŲ LIKVIDAVIMO </w:t>
      </w:r>
    </w:p>
    <w:p w14:paraId="035D5193" w14:textId="77777777" w:rsidR="00BD7763" w:rsidRPr="00843AB1" w:rsidRDefault="00BD7763" w:rsidP="00843AB1">
      <w:pPr>
        <w:ind w:firstLine="709"/>
        <w:jc w:val="center"/>
        <w:rPr>
          <w:b/>
          <w:sz w:val="40"/>
          <w:szCs w:val="40"/>
        </w:rPr>
      </w:pPr>
      <w:r w:rsidRPr="00843AB1">
        <w:rPr>
          <w:b/>
          <w:sz w:val="40"/>
          <w:szCs w:val="40"/>
        </w:rPr>
        <w:t>LOKALINIS PLANAS</w:t>
      </w:r>
    </w:p>
    <w:p w14:paraId="035D5194" w14:textId="77777777" w:rsidR="00BD7763" w:rsidRPr="00843AB1" w:rsidRDefault="00BD7763" w:rsidP="00843AB1">
      <w:pPr>
        <w:ind w:firstLine="709"/>
        <w:jc w:val="center"/>
        <w:rPr>
          <w:b/>
        </w:rPr>
      </w:pPr>
    </w:p>
    <w:p w14:paraId="035D5195" w14:textId="77777777" w:rsidR="00BD7763" w:rsidRPr="00843AB1" w:rsidRDefault="00BD7763" w:rsidP="00843AB1">
      <w:pPr>
        <w:ind w:firstLine="709"/>
        <w:jc w:val="center"/>
        <w:rPr>
          <w:b/>
        </w:rPr>
      </w:pPr>
    </w:p>
    <w:p w14:paraId="035D5196" w14:textId="3E5ECED2" w:rsidR="00BD7763" w:rsidRPr="00843AB1" w:rsidRDefault="00E522C2" w:rsidP="00843AB1">
      <w:pPr>
        <w:rPr>
          <w:b/>
        </w:rPr>
      </w:pPr>
      <w:r>
        <w:rPr>
          <w:b/>
          <w:noProof/>
          <w:color w:val="000000"/>
          <w:lang w:eastAsia="lt-LT"/>
        </w:rPr>
        <w:drawing>
          <wp:inline distT="0" distB="0" distL="0" distR="0" wp14:anchorId="035D5298" wp14:editId="21B1D5AB">
            <wp:extent cx="6057900" cy="4572000"/>
            <wp:effectExtent l="0" t="0" r="0" b="0"/>
            <wp:docPr id="1" name="Paveikslėlis 1" descr="MP9004334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P90043342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0" cy="4572000"/>
                    </a:xfrm>
                    <a:prstGeom prst="rect">
                      <a:avLst/>
                    </a:prstGeom>
                    <a:noFill/>
                    <a:ln>
                      <a:noFill/>
                    </a:ln>
                  </pic:spPr>
                </pic:pic>
              </a:graphicData>
            </a:graphic>
          </wp:inline>
        </w:drawing>
      </w:r>
    </w:p>
    <w:p w14:paraId="035D5197" w14:textId="77777777" w:rsidR="00BD7763" w:rsidRPr="00843AB1" w:rsidRDefault="00BD7763" w:rsidP="00843AB1">
      <w:pPr>
        <w:ind w:firstLine="709"/>
        <w:jc w:val="center"/>
        <w:rPr>
          <w:b/>
        </w:rPr>
      </w:pPr>
    </w:p>
    <w:p w14:paraId="035D5198" w14:textId="77777777" w:rsidR="00BD7763" w:rsidRPr="00843AB1" w:rsidRDefault="00BD7763" w:rsidP="00843AB1">
      <w:pPr>
        <w:ind w:firstLine="709"/>
        <w:jc w:val="center"/>
        <w:rPr>
          <w:b/>
        </w:rPr>
      </w:pPr>
    </w:p>
    <w:p w14:paraId="035D5199" w14:textId="77777777" w:rsidR="00BD7763" w:rsidRPr="00843AB1" w:rsidRDefault="00BD7763" w:rsidP="00843AB1">
      <w:pPr>
        <w:ind w:firstLine="709"/>
        <w:jc w:val="center"/>
        <w:rPr>
          <w:b/>
        </w:rPr>
      </w:pPr>
    </w:p>
    <w:p w14:paraId="035D519A" w14:textId="77777777" w:rsidR="00BD7763" w:rsidRPr="00843AB1" w:rsidRDefault="00BD7763" w:rsidP="00843AB1">
      <w:pPr>
        <w:ind w:firstLine="709"/>
        <w:jc w:val="center"/>
        <w:rPr>
          <w:b/>
        </w:rPr>
      </w:pPr>
    </w:p>
    <w:p w14:paraId="035D519B" w14:textId="77777777" w:rsidR="00BD7763" w:rsidRDefault="00BD7763" w:rsidP="00843AB1">
      <w:pPr>
        <w:ind w:firstLine="709"/>
        <w:jc w:val="center"/>
        <w:rPr>
          <w:b/>
        </w:rPr>
      </w:pPr>
    </w:p>
    <w:p w14:paraId="035D519C" w14:textId="77777777" w:rsidR="00BD7763" w:rsidRPr="00843AB1" w:rsidRDefault="00BD7763" w:rsidP="00843AB1">
      <w:pPr>
        <w:ind w:firstLine="709"/>
        <w:jc w:val="center"/>
        <w:rPr>
          <w:b/>
        </w:rPr>
      </w:pPr>
    </w:p>
    <w:p w14:paraId="035D519D" w14:textId="77777777" w:rsidR="00BD7763" w:rsidRPr="00843AB1" w:rsidRDefault="00BD7763" w:rsidP="00843AB1">
      <w:pPr>
        <w:ind w:firstLine="709"/>
        <w:jc w:val="center"/>
        <w:rPr>
          <w:b/>
        </w:rPr>
      </w:pPr>
    </w:p>
    <w:p w14:paraId="035D519E" w14:textId="77777777" w:rsidR="00BD7763" w:rsidRPr="00843AB1" w:rsidRDefault="00BD7763" w:rsidP="00843AB1">
      <w:pPr>
        <w:ind w:firstLine="709"/>
        <w:jc w:val="center"/>
      </w:pPr>
      <w:r w:rsidRPr="00843AB1">
        <w:t>Klaipėda</w:t>
      </w:r>
    </w:p>
    <w:p w14:paraId="035D519F" w14:textId="51E93FF9" w:rsidR="00BD7763" w:rsidRPr="00843AB1" w:rsidRDefault="00BA6FF3" w:rsidP="00843AB1">
      <w:pPr>
        <w:ind w:firstLine="709"/>
        <w:jc w:val="center"/>
      </w:pPr>
      <w:r>
        <w:t>2020</w:t>
      </w:r>
    </w:p>
    <w:p w14:paraId="035D51A0" w14:textId="77777777" w:rsidR="00BD7763" w:rsidRPr="00843AB1" w:rsidRDefault="00BD7763" w:rsidP="00843AB1">
      <w:pPr>
        <w:ind w:firstLine="709"/>
      </w:pPr>
      <w:r w:rsidRPr="00843AB1">
        <w:br w:type="page"/>
      </w:r>
    </w:p>
    <w:p w14:paraId="035D51A1" w14:textId="77777777" w:rsidR="00BD7763" w:rsidRPr="00843AB1" w:rsidRDefault="00BD7763" w:rsidP="00843AB1">
      <w:pPr>
        <w:ind w:firstLine="709"/>
        <w:jc w:val="center"/>
        <w:rPr>
          <w:b/>
        </w:rPr>
      </w:pPr>
      <w:r w:rsidRPr="00843AB1">
        <w:rPr>
          <w:b/>
        </w:rPr>
        <w:lastRenderedPageBreak/>
        <w:t>PLANO TURINYS</w:t>
      </w:r>
    </w:p>
    <w:p w14:paraId="035D51A2" w14:textId="77777777" w:rsidR="00BD7763" w:rsidRPr="00843AB1" w:rsidRDefault="00BD7763" w:rsidP="00843AB1">
      <w:pPr>
        <w:ind w:firstLine="709"/>
        <w:jc w:val="center"/>
        <w:rPr>
          <w:b/>
          <w:color w:val="000000"/>
        </w:rPr>
      </w:pPr>
    </w:p>
    <w:tbl>
      <w:tblPr>
        <w:tblW w:w="9460" w:type="dxa"/>
        <w:tblInd w:w="250" w:type="dxa"/>
        <w:tblLook w:val="0000" w:firstRow="0" w:lastRow="0" w:firstColumn="0" w:lastColumn="0" w:noHBand="0" w:noVBand="0"/>
      </w:tblPr>
      <w:tblGrid>
        <w:gridCol w:w="1134"/>
        <w:gridCol w:w="7229"/>
        <w:gridCol w:w="1097"/>
      </w:tblGrid>
      <w:tr w:rsidR="00BD7763" w:rsidRPr="009766C9" w14:paraId="035D51A7" w14:textId="77777777" w:rsidTr="00AE132E">
        <w:trPr>
          <w:trHeight w:val="336"/>
        </w:trPr>
        <w:tc>
          <w:tcPr>
            <w:tcW w:w="1134" w:type="dxa"/>
            <w:tcBorders>
              <w:top w:val="single" w:sz="4" w:space="0" w:color="auto"/>
              <w:left w:val="single" w:sz="4" w:space="0" w:color="auto"/>
              <w:bottom w:val="single" w:sz="4" w:space="0" w:color="auto"/>
              <w:right w:val="nil"/>
            </w:tcBorders>
            <w:noWrap/>
            <w:vAlign w:val="center"/>
          </w:tcPr>
          <w:p w14:paraId="035D51A3" w14:textId="77777777" w:rsidR="00BD7763" w:rsidRPr="009766C9" w:rsidRDefault="00BD7763" w:rsidP="00843AB1">
            <w:pPr>
              <w:jc w:val="center"/>
              <w:rPr>
                <w:b/>
              </w:rPr>
            </w:pPr>
            <w:r w:rsidRPr="009766C9">
              <w:rPr>
                <w:b/>
              </w:rPr>
              <w:t>Nr.</w:t>
            </w:r>
          </w:p>
        </w:tc>
        <w:tc>
          <w:tcPr>
            <w:tcW w:w="7229" w:type="dxa"/>
            <w:tcBorders>
              <w:top w:val="single" w:sz="4" w:space="0" w:color="auto"/>
              <w:left w:val="single" w:sz="4" w:space="0" w:color="auto"/>
              <w:bottom w:val="single" w:sz="4" w:space="0" w:color="auto"/>
              <w:right w:val="single" w:sz="4" w:space="0" w:color="auto"/>
            </w:tcBorders>
            <w:noWrap/>
            <w:vAlign w:val="center"/>
          </w:tcPr>
          <w:p w14:paraId="035D51A4" w14:textId="77777777" w:rsidR="00BD7763" w:rsidRPr="009766C9" w:rsidRDefault="00BD7763" w:rsidP="00843AB1">
            <w:pPr>
              <w:jc w:val="center"/>
              <w:rPr>
                <w:b/>
              </w:rPr>
            </w:pPr>
            <w:r w:rsidRPr="009766C9">
              <w:rPr>
                <w:b/>
              </w:rPr>
              <w:t>Plano dalies, skyriaus, skirsnio pavadinimas</w:t>
            </w:r>
          </w:p>
        </w:tc>
        <w:tc>
          <w:tcPr>
            <w:tcW w:w="1097" w:type="dxa"/>
            <w:tcBorders>
              <w:top w:val="single" w:sz="4" w:space="0" w:color="auto"/>
              <w:left w:val="nil"/>
              <w:bottom w:val="single" w:sz="4" w:space="0" w:color="auto"/>
              <w:right w:val="single" w:sz="4" w:space="0" w:color="auto"/>
            </w:tcBorders>
            <w:noWrap/>
            <w:vAlign w:val="center"/>
          </w:tcPr>
          <w:p w14:paraId="035D51A5" w14:textId="77777777" w:rsidR="00BD7763" w:rsidRPr="009766C9" w:rsidRDefault="00BD7763" w:rsidP="00843AB1">
            <w:pPr>
              <w:jc w:val="center"/>
              <w:rPr>
                <w:b/>
              </w:rPr>
            </w:pPr>
            <w:r w:rsidRPr="009766C9">
              <w:rPr>
                <w:b/>
              </w:rPr>
              <w:t>Puslapio</w:t>
            </w:r>
          </w:p>
          <w:p w14:paraId="035D51A6" w14:textId="77777777" w:rsidR="00BD7763" w:rsidRPr="009766C9" w:rsidRDefault="00BD7763" w:rsidP="00843AB1">
            <w:pPr>
              <w:jc w:val="center"/>
              <w:rPr>
                <w:b/>
              </w:rPr>
            </w:pPr>
            <w:r w:rsidRPr="009766C9">
              <w:rPr>
                <w:b/>
              </w:rPr>
              <w:t>numeris</w:t>
            </w:r>
          </w:p>
        </w:tc>
      </w:tr>
      <w:tr w:rsidR="00BD7763" w:rsidRPr="009766C9" w14:paraId="035D51AB" w14:textId="77777777" w:rsidTr="00E908C7">
        <w:trPr>
          <w:trHeight w:val="260"/>
        </w:trPr>
        <w:tc>
          <w:tcPr>
            <w:tcW w:w="1134" w:type="dxa"/>
            <w:tcBorders>
              <w:top w:val="nil"/>
              <w:left w:val="single" w:sz="4" w:space="0" w:color="auto"/>
              <w:bottom w:val="single" w:sz="4" w:space="0" w:color="auto"/>
              <w:right w:val="nil"/>
            </w:tcBorders>
            <w:noWrap/>
            <w:vAlign w:val="center"/>
          </w:tcPr>
          <w:p w14:paraId="035D51A8" w14:textId="77777777" w:rsidR="00BD7763" w:rsidRPr="009766C9" w:rsidRDefault="00BD7763" w:rsidP="00843AB1">
            <w:pPr>
              <w:ind w:left="-57" w:right="-57"/>
              <w:jc w:val="center"/>
            </w:pPr>
            <w:r w:rsidRPr="009766C9">
              <w:t>I.</w:t>
            </w:r>
          </w:p>
        </w:tc>
        <w:tc>
          <w:tcPr>
            <w:tcW w:w="7229" w:type="dxa"/>
            <w:tcBorders>
              <w:top w:val="nil"/>
              <w:left w:val="single" w:sz="4" w:space="0" w:color="auto"/>
              <w:bottom w:val="single" w:sz="4" w:space="0" w:color="auto"/>
              <w:right w:val="single" w:sz="4" w:space="0" w:color="auto"/>
            </w:tcBorders>
            <w:noWrap/>
            <w:vAlign w:val="bottom"/>
          </w:tcPr>
          <w:p w14:paraId="035D51A9" w14:textId="77777777" w:rsidR="00BD7763" w:rsidRPr="009766C9" w:rsidRDefault="00BD7763" w:rsidP="00843AB1">
            <w:pPr>
              <w:ind w:left="34" w:right="-57"/>
              <w:rPr>
                <w:color w:val="000000"/>
              </w:rPr>
            </w:pPr>
            <w:r w:rsidRPr="009766C9">
              <w:t xml:space="preserve">BENDROSIOS NUOSTATOS </w:t>
            </w:r>
          </w:p>
        </w:tc>
        <w:tc>
          <w:tcPr>
            <w:tcW w:w="1097" w:type="dxa"/>
            <w:tcBorders>
              <w:top w:val="nil"/>
              <w:left w:val="nil"/>
              <w:bottom w:val="single" w:sz="4" w:space="0" w:color="auto"/>
              <w:right w:val="single" w:sz="4" w:space="0" w:color="auto"/>
            </w:tcBorders>
            <w:noWrap/>
            <w:vAlign w:val="center"/>
          </w:tcPr>
          <w:p w14:paraId="035D51AA" w14:textId="77777777" w:rsidR="00BD7763" w:rsidRPr="009766C9" w:rsidRDefault="00BD7763" w:rsidP="00843AB1">
            <w:pPr>
              <w:jc w:val="center"/>
              <w:rPr>
                <w:color w:val="000000"/>
              </w:rPr>
            </w:pPr>
            <w:r w:rsidRPr="009766C9">
              <w:rPr>
                <w:color w:val="000000"/>
              </w:rPr>
              <w:t>3</w:t>
            </w:r>
          </w:p>
        </w:tc>
      </w:tr>
      <w:tr w:rsidR="00BD7763" w:rsidRPr="009766C9" w14:paraId="035D51AF" w14:textId="77777777" w:rsidTr="00E908C7">
        <w:trPr>
          <w:trHeight w:val="192"/>
        </w:trPr>
        <w:tc>
          <w:tcPr>
            <w:tcW w:w="1134" w:type="dxa"/>
            <w:tcBorders>
              <w:top w:val="nil"/>
              <w:left w:val="single" w:sz="4" w:space="0" w:color="auto"/>
              <w:bottom w:val="single" w:sz="4" w:space="0" w:color="auto"/>
              <w:right w:val="nil"/>
            </w:tcBorders>
            <w:noWrap/>
            <w:vAlign w:val="center"/>
          </w:tcPr>
          <w:p w14:paraId="035D51AC" w14:textId="77777777" w:rsidR="00BD7763" w:rsidRPr="009766C9" w:rsidRDefault="00BD7763" w:rsidP="00843AB1">
            <w:pPr>
              <w:ind w:left="-57" w:right="-57"/>
              <w:jc w:val="center"/>
            </w:pPr>
            <w:r w:rsidRPr="009766C9">
              <w:t>1.1.</w:t>
            </w:r>
          </w:p>
        </w:tc>
        <w:tc>
          <w:tcPr>
            <w:tcW w:w="7229" w:type="dxa"/>
            <w:tcBorders>
              <w:top w:val="nil"/>
              <w:left w:val="single" w:sz="4" w:space="0" w:color="auto"/>
              <w:bottom w:val="single" w:sz="4" w:space="0" w:color="auto"/>
              <w:right w:val="single" w:sz="4" w:space="0" w:color="auto"/>
            </w:tcBorders>
            <w:noWrap/>
            <w:vAlign w:val="bottom"/>
          </w:tcPr>
          <w:p w14:paraId="035D51AD" w14:textId="77777777" w:rsidR="00BD7763" w:rsidRPr="009766C9" w:rsidRDefault="00BD7763" w:rsidP="00843AB1">
            <w:pPr>
              <w:ind w:left="34"/>
              <w:rPr>
                <w:color w:val="000000"/>
              </w:rPr>
            </w:pPr>
            <w:r w:rsidRPr="009766C9">
              <w:t>Plano tikslas</w:t>
            </w:r>
          </w:p>
        </w:tc>
        <w:tc>
          <w:tcPr>
            <w:tcW w:w="1097" w:type="dxa"/>
            <w:tcBorders>
              <w:top w:val="nil"/>
              <w:left w:val="nil"/>
              <w:bottom w:val="single" w:sz="4" w:space="0" w:color="auto"/>
              <w:right w:val="single" w:sz="4" w:space="0" w:color="auto"/>
            </w:tcBorders>
            <w:noWrap/>
            <w:vAlign w:val="center"/>
          </w:tcPr>
          <w:p w14:paraId="035D51AE" w14:textId="77777777" w:rsidR="00BD7763" w:rsidRPr="009766C9" w:rsidRDefault="00BD7763" w:rsidP="00843AB1">
            <w:pPr>
              <w:jc w:val="center"/>
              <w:rPr>
                <w:color w:val="000000"/>
              </w:rPr>
            </w:pPr>
            <w:r w:rsidRPr="009766C9">
              <w:rPr>
                <w:color w:val="000000"/>
              </w:rPr>
              <w:t>3</w:t>
            </w:r>
          </w:p>
        </w:tc>
      </w:tr>
      <w:tr w:rsidR="00BD7763" w:rsidRPr="009766C9" w14:paraId="035D51B3" w14:textId="77777777" w:rsidTr="00E908C7">
        <w:trPr>
          <w:trHeight w:val="64"/>
        </w:trPr>
        <w:tc>
          <w:tcPr>
            <w:tcW w:w="1134" w:type="dxa"/>
            <w:tcBorders>
              <w:top w:val="nil"/>
              <w:left w:val="single" w:sz="4" w:space="0" w:color="auto"/>
              <w:bottom w:val="single" w:sz="4" w:space="0" w:color="auto"/>
              <w:right w:val="nil"/>
            </w:tcBorders>
            <w:noWrap/>
            <w:vAlign w:val="center"/>
          </w:tcPr>
          <w:p w14:paraId="035D51B0" w14:textId="77777777" w:rsidR="00BD7763" w:rsidRPr="009766C9" w:rsidRDefault="00BD7763" w:rsidP="00843AB1">
            <w:pPr>
              <w:ind w:left="-57" w:right="-57"/>
              <w:jc w:val="center"/>
            </w:pPr>
            <w:r w:rsidRPr="009766C9">
              <w:t>1.2.</w:t>
            </w:r>
          </w:p>
        </w:tc>
        <w:tc>
          <w:tcPr>
            <w:tcW w:w="7229" w:type="dxa"/>
            <w:tcBorders>
              <w:top w:val="nil"/>
              <w:left w:val="single" w:sz="4" w:space="0" w:color="auto"/>
              <w:bottom w:val="single" w:sz="4" w:space="0" w:color="auto"/>
              <w:right w:val="single" w:sz="4" w:space="0" w:color="auto"/>
            </w:tcBorders>
            <w:noWrap/>
            <w:vAlign w:val="bottom"/>
          </w:tcPr>
          <w:p w14:paraId="035D51B1" w14:textId="77777777" w:rsidR="00BD7763" w:rsidRPr="009766C9" w:rsidRDefault="00BD7763" w:rsidP="00843AB1">
            <w:pPr>
              <w:ind w:left="34"/>
              <w:rPr>
                <w:color w:val="000000"/>
              </w:rPr>
            </w:pPr>
            <w:r w:rsidRPr="009766C9">
              <w:t>Plano paskirtis</w:t>
            </w:r>
          </w:p>
        </w:tc>
        <w:tc>
          <w:tcPr>
            <w:tcW w:w="1097" w:type="dxa"/>
            <w:tcBorders>
              <w:top w:val="nil"/>
              <w:left w:val="nil"/>
              <w:bottom w:val="single" w:sz="4" w:space="0" w:color="auto"/>
              <w:right w:val="single" w:sz="4" w:space="0" w:color="auto"/>
            </w:tcBorders>
            <w:noWrap/>
            <w:vAlign w:val="center"/>
          </w:tcPr>
          <w:p w14:paraId="035D51B2" w14:textId="77777777" w:rsidR="00BD7763" w:rsidRPr="009766C9" w:rsidRDefault="00BD7763" w:rsidP="00843AB1">
            <w:pPr>
              <w:jc w:val="center"/>
              <w:rPr>
                <w:color w:val="000000"/>
              </w:rPr>
            </w:pPr>
            <w:r w:rsidRPr="009766C9">
              <w:rPr>
                <w:color w:val="000000"/>
              </w:rPr>
              <w:t>3</w:t>
            </w:r>
          </w:p>
        </w:tc>
      </w:tr>
      <w:tr w:rsidR="00BD7763" w:rsidRPr="009766C9" w14:paraId="035D51B7" w14:textId="77777777" w:rsidTr="00E908C7">
        <w:trPr>
          <w:trHeight w:val="64"/>
        </w:trPr>
        <w:tc>
          <w:tcPr>
            <w:tcW w:w="1134" w:type="dxa"/>
            <w:tcBorders>
              <w:top w:val="nil"/>
              <w:left w:val="single" w:sz="4" w:space="0" w:color="auto"/>
              <w:bottom w:val="single" w:sz="4" w:space="0" w:color="auto"/>
              <w:right w:val="nil"/>
            </w:tcBorders>
            <w:noWrap/>
            <w:vAlign w:val="center"/>
          </w:tcPr>
          <w:p w14:paraId="035D51B4" w14:textId="77777777" w:rsidR="00BD7763" w:rsidRPr="009766C9" w:rsidRDefault="00BD7763" w:rsidP="00843AB1">
            <w:pPr>
              <w:ind w:left="-57" w:right="-57"/>
              <w:jc w:val="center"/>
            </w:pPr>
            <w:r w:rsidRPr="009766C9">
              <w:t>1.3.</w:t>
            </w:r>
          </w:p>
        </w:tc>
        <w:tc>
          <w:tcPr>
            <w:tcW w:w="7229" w:type="dxa"/>
            <w:tcBorders>
              <w:top w:val="nil"/>
              <w:left w:val="single" w:sz="4" w:space="0" w:color="auto"/>
              <w:bottom w:val="single" w:sz="4" w:space="0" w:color="auto"/>
              <w:right w:val="single" w:sz="4" w:space="0" w:color="auto"/>
            </w:tcBorders>
            <w:noWrap/>
            <w:vAlign w:val="bottom"/>
          </w:tcPr>
          <w:p w14:paraId="035D51B5" w14:textId="77777777" w:rsidR="00BD7763" w:rsidRPr="00843AB1" w:rsidRDefault="00BD7763" w:rsidP="00843AB1">
            <w:pPr>
              <w:pStyle w:val="HTMLiankstoformatuotas"/>
              <w:ind w:left="34"/>
              <w:rPr>
                <w:rFonts w:ascii="Times New Roman" w:hAnsi="Times New Roman" w:cs="Times New Roman"/>
                <w:color w:val="000000"/>
              </w:rPr>
            </w:pPr>
            <w:r w:rsidRPr="00843AB1">
              <w:rPr>
                <w:rFonts w:ascii="Times New Roman" w:hAnsi="Times New Roman" w:cs="Times New Roman"/>
                <w:sz w:val="24"/>
                <w:lang w:val="lt-LT"/>
              </w:rPr>
              <w:t>Pagrindinės sąvokos</w:t>
            </w:r>
          </w:p>
        </w:tc>
        <w:tc>
          <w:tcPr>
            <w:tcW w:w="1097" w:type="dxa"/>
            <w:tcBorders>
              <w:top w:val="nil"/>
              <w:left w:val="nil"/>
              <w:bottom w:val="single" w:sz="4" w:space="0" w:color="auto"/>
              <w:right w:val="single" w:sz="4" w:space="0" w:color="auto"/>
            </w:tcBorders>
            <w:noWrap/>
            <w:vAlign w:val="center"/>
          </w:tcPr>
          <w:p w14:paraId="035D51B6" w14:textId="77777777" w:rsidR="00BD7763" w:rsidRPr="009766C9" w:rsidRDefault="00BD7763" w:rsidP="00843AB1">
            <w:pPr>
              <w:jc w:val="center"/>
              <w:rPr>
                <w:color w:val="000000"/>
              </w:rPr>
            </w:pPr>
            <w:r w:rsidRPr="009766C9">
              <w:rPr>
                <w:color w:val="000000"/>
              </w:rPr>
              <w:t>3</w:t>
            </w:r>
          </w:p>
        </w:tc>
      </w:tr>
      <w:tr w:rsidR="00BD7763" w:rsidRPr="009766C9" w14:paraId="035D51BB" w14:textId="77777777" w:rsidTr="00E908C7">
        <w:trPr>
          <w:trHeight w:val="64"/>
        </w:trPr>
        <w:tc>
          <w:tcPr>
            <w:tcW w:w="1134" w:type="dxa"/>
            <w:tcBorders>
              <w:top w:val="nil"/>
              <w:left w:val="single" w:sz="4" w:space="0" w:color="auto"/>
              <w:bottom w:val="single" w:sz="4" w:space="0" w:color="auto"/>
              <w:right w:val="nil"/>
            </w:tcBorders>
            <w:noWrap/>
            <w:vAlign w:val="center"/>
          </w:tcPr>
          <w:p w14:paraId="035D51B8" w14:textId="77777777" w:rsidR="00BD7763" w:rsidRPr="009766C9" w:rsidRDefault="00BD7763" w:rsidP="00843AB1">
            <w:pPr>
              <w:ind w:left="-57" w:right="-57"/>
              <w:jc w:val="center"/>
            </w:pPr>
            <w:r w:rsidRPr="009766C9">
              <w:t>1.4.</w:t>
            </w:r>
          </w:p>
        </w:tc>
        <w:tc>
          <w:tcPr>
            <w:tcW w:w="7229" w:type="dxa"/>
            <w:tcBorders>
              <w:top w:val="nil"/>
              <w:left w:val="single" w:sz="4" w:space="0" w:color="auto"/>
              <w:bottom w:val="single" w:sz="4" w:space="0" w:color="auto"/>
              <w:right w:val="single" w:sz="4" w:space="0" w:color="auto"/>
            </w:tcBorders>
            <w:noWrap/>
            <w:vAlign w:val="bottom"/>
          </w:tcPr>
          <w:p w14:paraId="035D51B9" w14:textId="77777777" w:rsidR="00BD7763" w:rsidRPr="00843AB1" w:rsidRDefault="00BD7763" w:rsidP="00843AB1">
            <w:pPr>
              <w:pStyle w:val="HTMLiankstoformatuotas"/>
              <w:ind w:left="34"/>
              <w:rPr>
                <w:rFonts w:ascii="Times New Roman" w:hAnsi="Times New Roman" w:cs="Times New Roman"/>
                <w:color w:val="000000"/>
              </w:rPr>
            </w:pPr>
            <w:r w:rsidRPr="00843AB1">
              <w:rPr>
                <w:rFonts w:ascii="Times New Roman" w:hAnsi="Times New Roman" w:cs="Times New Roman"/>
                <w:sz w:val="24"/>
                <w:lang w:val="lt-LT"/>
              </w:rPr>
              <w:t>Pagrindinės santrumpos</w:t>
            </w:r>
          </w:p>
        </w:tc>
        <w:tc>
          <w:tcPr>
            <w:tcW w:w="1097" w:type="dxa"/>
            <w:tcBorders>
              <w:top w:val="nil"/>
              <w:left w:val="nil"/>
              <w:bottom w:val="single" w:sz="4" w:space="0" w:color="auto"/>
              <w:right w:val="single" w:sz="4" w:space="0" w:color="auto"/>
            </w:tcBorders>
            <w:noWrap/>
            <w:vAlign w:val="center"/>
          </w:tcPr>
          <w:p w14:paraId="035D51BA" w14:textId="26B6D456" w:rsidR="00BD7763" w:rsidRPr="009766C9" w:rsidRDefault="00BD7763" w:rsidP="00843AB1">
            <w:pPr>
              <w:jc w:val="center"/>
              <w:rPr>
                <w:color w:val="000000"/>
              </w:rPr>
            </w:pPr>
            <w:r w:rsidRPr="009766C9">
              <w:rPr>
                <w:color w:val="000000"/>
              </w:rPr>
              <w:t>3</w:t>
            </w:r>
            <w:r w:rsidR="004A6BA7">
              <w:rPr>
                <w:color w:val="000000"/>
              </w:rPr>
              <w:t>-4</w:t>
            </w:r>
          </w:p>
        </w:tc>
      </w:tr>
      <w:tr w:rsidR="00BD7763" w:rsidRPr="009766C9" w14:paraId="035D51BF" w14:textId="77777777" w:rsidTr="00E908C7">
        <w:trPr>
          <w:trHeight w:val="336"/>
        </w:trPr>
        <w:tc>
          <w:tcPr>
            <w:tcW w:w="1134" w:type="dxa"/>
            <w:tcBorders>
              <w:top w:val="nil"/>
              <w:left w:val="single" w:sz="4" w:space="0" w:color="auto"/>
              <w:bottom w:val="single" w:sz="4" w:space="0" w:color="auto"/>
              <w:right w:val="nil"/>
            </w:tcBorders>
            <w:noWrap/>
            <w:vAlign w:val="center"/>
          </w:tcPr>
          <w:p w14:paraId="035D51BC" w14:textId="77777777" w:rsidR="00BD7763" w:rsidRPr="009766C9" w:rsidRDefault="00BD7763" w:rsidP="00843AB1">
            <w:pPr>
              <w:ind w:left="-57" w:right="-57"/>
              <w:jc w:val="center"/>
            </w:pPr>
            <w:r w:rsidRPr="009766C9">
              <w:t>1.5.</w:t>
            </w:r>
          </w:p>
        </w:tc>
        <w:tc>
          <w:tcPr>
            <w:tcW w:w="7229" w:type="dxa"/>
            <w:tcBorders>
              <w:top w:val="nil"/>
              <w:left w:val="single" w:sz="4" w:space="0" w:color="auto"/>
              <w:bottom w:val="single" w:sz="4" w:space="0" w:color="auto"/>
              <w:right w:val="single" w:sz="4" w:space="0" w:color="auto"/>
            </w:tcBorders>
            <w:noWrap/>
          </w:tcPr>
          <w:p w14:paraId="035D51BD" w14:textId="77777777" w:rsidR="00BD7763" w:rsidRPr="009766C9" w:rsidRDefault="00BD7763" w:rsidP="00703038">
            <w:pPr>
              <w:ind w:left="34"/>
              <w:rPr>
                <w:color w:val="000000"/>
              </w:rPr>
            </w:pPr>
            <w:r w:rsidRPr="009766C9">
              <w:t>Trumpas savivaldybės apibūdinimas</w:t>
            </w:r>
          </w:p>
        </w:tc>
        <w:tc>
          <w:tcPr>
            <w:tcW w:w="1097" w:type="dxa"/>
            <w:tcBorders>
              <w:top w:val="nil"/>
              <w:left w:val="nil"/>
              <w:bottom w:val="single" w:sz="4" w:space="0" w:color="auto"/>
              <w:right w:val="single" w:sz="4" w:space="0" w:color="auto"/>
            </w:tcBorders>
            <w:noWrap/>
            <w:vAlign w:val="center"/>
          </w:tcPr>
          <w:p w14:paraId="035D51BE" w14:textId="1ED3244D" w:rsidR="00BD7763" w:rsidRPr="009766C9" w:rsidRDefault="00BD7763" w:rsidP="00843AB1">
            <w:pPr>
              <w:jc w:val="center"/>
              <w:rPr>
                <w:color w:val="000000"/>
              </w:rPr>
            </w:pPr>
            <w:r w:rsidRPr="009766C9">
              <w:rPr>
                <w:color w:val="000000"/>
              </w:rPr>
              <w:t>4</w:t>
            </w:r>
          </w:p>
        </w:tc>
      </w:tr>
      <w:tr w:rsidR="00BD7763" w:rsidRPr="009766C9" w14:paraId="035D51C3" w14:textId="77777777" w:rsidTr="00E908C7">
        <w:trPr>
          <w:trHeight w:val="64"/>
        </w:trPr>
        <w:tc>
          <w:tcPr>
            <w:tcW w:w="1134" w:type="dxa"/>
            <w:tcBorders>
              <w:top w:val="nil"/>
              <w:left w:val="single" w:sz="4" w:space="0" w:color="auto"/>
              <w:bottom w:val="single" w:sz="4" w:space="0" w:color="auto"/>
              <w:right w:val="nil"/>
            </w:tcBorders>
            <w:noWrap/>
            <w:vAlign w:val="center"/>
          </w:tcPr>
          <w:p w14:paraId="035D51C0" w14:textId="77777777" w:rsidR="00BD7763" w:rsidRPr="009766C9" w:rsidRDefault="00BD7763" w:rsidP="00843AB1">
            <w:pPr>
              <w:ind w:left="-57" w:right="-57"/>
              <w:jc w:val="center"/>
            </w:pPr>
            <w:r w:rsidRPr="009766C9">
              <w:t>1.6.</w:t>
            </w:r>
          </w:p>
        </w:tc>
        <w:tc>
          <w:tcPr>
            <w:tcW w:w="7229" w:type="dxa"/>
            <w:tcBorders>
              <w:top w:val="nil"/>
              <w:left w:val="single" w:sz="4" w:space="0" w:color="auto"/>
              <w:bottom w:val="single" w:sz="4" w:space="0" w:color="auto"/>
              <w:right w:val="single" w:sz="4" w:space="0" w:color="auto"/>
            </w:tcBorders>
            <w:noWrap/>
            <w:vAlign w:val="bottom"/>
          </w:tcPr>
          <w:p w14:paraId="035D51C1" w14:textId="77777777" w:rsidR="00BD7763" w:rsidRPr="009766C9" w:rsidRDefault="00BD7763" w:rsidP="00843AB1">
            <w:pPr>
              <w:pStyle w:val="Pagrindinistekstas"/>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4"/>
              <w:rPr>
                <w:color w:val="000000"/>
              </w:rPr>
            </w:pPr>
            <w:r w:rsidRPr="009766C9">
              <w:rPr>
                <w:bCs/>
              </w:rPr>
              <w:t>Atsakomųjų veiksmų rajonas</w:t>
            </w:r>
          </w:p>
        </w:tc>
        <w:tc>
          <w:tcPr>
            <w:tcW w:w="1097" w:type="dxa"/>
            <w:tcBorders>
              <w:top w:val="nil"/>
              <w:left w:val="nil"/>
              <w:bottom w:val="single" w:sz="4" w:space="0" w:color="auto"/>
              <w:right w:val="single" w:sz="4" w:space="0" w:color="auto"/>
            </w:tcBorders>
            <w:noWrap/>
            <w:vAlign w:val="center"/>
          </w:tcPr>
          <w:p w14:paraId="035D51C2" w14:textId="7BAD953D" w:rsidR="00BD7763" w:rsidRPr="009766C9" w:rsidRDefault="00BD7763" w:rsidP="00843AB1">
            <w:pPr>
              <w:jc w:val="center"/>
              <w:rPr>
                <w:color w:val="000000"/>
              </w:rPr>
            </w:pPr>
            <w:r w:rsidRPr="009766C9">
              <w:rPr>
                <w:color w:val="000000"/>
              </w:rPr>
              <w:t>4</w:t>
            </w:r>
            <w:r w:rsidR="004A6BA7">
              <w:rPr>
                <w:color w:val="000000"/>
              </w:rPr>
              <w:t>-5</w:t>
            </w:r>
          </w:p>
        </w:tc>
      </w:tr>
      <w:tr w:rsidR="00BD7763" w:rsidRPr="009766C9" w14:paraId="035D51C7" w14:textId="77777777" w:rsidTr="00E908C7">
        <w:trPr>
          <w:trHeight w:val="64"/>
        </w:trPr>
        <w:tc>
          <w:tcPr>
            <w:tcW w:w="1134" w:type="dxa"/>
            <w:tcBorders>
              <w:top w:val="nil"/>
              <w:left w:val="single" w:sz="4" w:space="0" w:color="auto"/>
              <w:bottom w:val="single" w:sz="4" w:space="0" w:color="auto"/>
              <w:right w:val="nil"/>
            </w:tcBorders>
            <w:noWrap/>
            <w:vAlign w:val="center"/>
          </w:tcPr>
          <w:p w14:paraId="035D51C4" w14:textId="77777777" w:rsidR="00BD7763" w:rsidRPr="009766C9" w:rsidRDefault="00BD7763" w:rsidP="00843AB1">
            <w:pPr>
              <w:ind w:left="-57" w:right="-57"/>
              <w:jc w:val="center"/>
            </w:pPr>
            <w:r w:rsidRPr="009766C9">
              <w:t>II.</w:t>
            </w:r>
          </w:p>
        </w:tc>
        <w:tc>
          <w:tcPr>
            <w:tcW w:w="7229" w:type="dxa"/>
            <w:tcBorders>
              <w:top w:val="nil"/>
              <w:left w:val="single" w:sz="4" w:space="0" w:color="auto"/>
              <w:bottom w:val="single" w:sz="4" w:space="0" w:color="auto"/>
              <w:right w:val="single" w:sz="4" w:space="0" w:color="auto"/>
            </w:tcBorders>
            <w:noWrap/>
            <w:vAlign w:val="bottom"/>
          </w:tcPr>
          <w:p w14:paraId="035D51C5" w14:textId="77777777" w:rsidR="00BD7763" w:rsidRPr="009766C9" w:rsidRDefault="00BD7763" w:rsidP="00843AB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color w:val="000000"/>
              </w:rPr>
            </w:pPr>
            <w:r w:rsidRPr="009766C9">
              <w:t>TERŠALŲ IŠSILIEJIMO RIZIKOS ĮVERTINIMAS</w:t>
            </w:r>
          </w:p>
        </w:tc>
        <w:tc>
          <w:tcPr>
            <w:tcW w:w="1097" w:type="dxa"/>
            <w:tcBorders>
              <w:top w:val="nil"/>
              <w:left w:val="nil"/>
              <w:bottom w:val="single" w:sz="4" w:space="0" w:color="auto"/>
              <w:right w:val="single" w:sz="4" w:space="0" w:color="auto"/>
            </w:tcBorders>
            <w:noWrap/>
            <w:vAlign w:val="center"/>
          </w:tcPr>
          <w:p w14:paraId="035D51C6" w14:textId="68EBB0AB" w:rsidR="00BD7763" w:rsidRPr="009766C9" w:rsidRDefault="00BD7763" w:rsidP="00843AB1">
            <w:pPr>
              <w:jc w:val="center"/>
              <w:rPr>
                <w:color w:val="000000"/>
              </w:rPr>
            </w:pPr>
            <w:r w:rsidRPr="009766C9">
              <w:rPr>
                <w:color w:val="000000"/>
              </w:rPr>
              <w:t>5</w:t>
            </w:r>
            <w:r w:rsidR="00641464">
              <w:rPr>
                <w:color w:val="000000"/>
              </w:rPr>
              <w:t>-6</w:t>
            </w:r>
          </w:p>
        </w:tc>
      </w:tr>
      <w:tr w:rsidR="00BD7763" w:rsidRPr="009766C9" w14:paraId="035D51CB" w14:textId="77777777" w:rsidTr="00E908C7">
        <w:trPr>
          <w:trHeight w:val="64"/>
        </w:trPr>
        <w:tc>
          <w:tcPr>
            <w:tcW w:w="1134" w:type="dxa"/>
            <w:tcBorders>
              <w:top w:val="nil"/>
              <w:left w:val="single" w:sz="4" w:space="0" w:color="auto"/>
              <w:bottom w:val="single" w:sz="4" w:space="0" w:color="auto"/>
              <w:right w:val="nil"/>
            </w:tcBorders>
            <w:noWrap/>
            <w:vAlign w:val="center"/>
          </w:tcPr>
          <w:p w14:paraId="035D51C8" w14:textId="77777777" w:rsidR="00BD7763" w:rsidRPr="009766C9" w:rsidRDefault="00BD7763" w:rsidP="00843AB1">
            <w:pPr>
              <w:ind w:left="-57" w:right="-57"/>
              <w:jc w:val="center"/>
            </w:pPr>
            <w:r w:rsidRPr="009766C9">
              <w:t>2.1.</w:t>
            </w:r>
          </w:p>
        </w:tc>
        <w:tc>
          <w:tcPr>
            <w:tcW w:w="7229" w:type="dxa"/>
            <w:tcBorders>
              <w:top w:val="nil"/>
              <w:left w:val="single" w:sz="4" w:space="0" w:color="auto"/>
              <w:bottom w:val="single" w:sz="4" w:space="0" w:color="auto"/>
              <w:right w:val="single" w:sz="4" w:space="0" w:color="auto"/>
            </w:tcBorders>
            <w:noWrap/>
            <w:vAlign w:val="bottom"/>
          </w:tcPr>
          <w:p w14:paraId="035D51C9" w14:textId="77777777" w:rsidR="00BD7763" w:rsidRPr="009766C9" w:rsidRDefault="00BD7763" w:rsidP="00843AB1">
            <w:pPr>
              <w:autoSpaceDE w:val="0"/>
              <w:autoSpaceDN w:val="0"/>
              <w:adjustRightInd w:val="0"/>
              <w:ind w:left="34" w:right="-57"/>
              <w:rPr>
                <w:color w:val="000000"/>
              </w:rPr>
            </w:pPr>
            <w:r w:rsidRPr="009766C9">
              <w:t>Bendra teršalų išsiliejimo rizika</w:t>
            </w:r>
          </w:p>
        </w:tc>
        <w:tc>
          <w:tcPr>
            <w:tcW w:w="1097" w:type="dxa"/>
            <w:tcBorders>
              <w:top w:val="nil"/>
              <w:left w:val="nil"/>
              <w:bottom w:val="single" w:sz="4" w:space="0" w:color="auto"/>
              <w:right w:val="single" w:sz="4" w:space="0" w:color="auto"/>
            </w:tcBorders>
            <w:noWrap/>
            <w:vAlign w:val="center"/>
          </w:tcPr>
          <w:p w14:paraId="035D51CA" w14:textId="3D93DCA4" w:rsidR="00BD7763" w:rsidRPr="009766C9" w:rsidRDefault="00BD7763" w:rsidP="00843AB1">
            <w:pPr>
              <w:jc w:val="center"/>
              <w:rPr>
                <w:color w:val="000000"/>
              </w:rPr>
            </w:pPr>
            <w:r w:rsidRPr="009766C9">
              <w:rPr>
                <w:color w:val="000000"/>
              </w:rPr>
              <w:t>5</w:t>
            </w:r>
            <w:r w:rsidR="00665E01">
              <w:rPr>
                <w:color w:val="000000"/>
              </w:rPr>
              <w:t>-6</w:t>
            </w:r>
          </w:p>
        </w:tc>
      </w:tr>
      <w:tr w:rsidR="00BD7763" w:rsidRPr="009766C9" w14:paraId="035D51CF" w14:textId="77777777" w:rsidTr="00E908C7">
        <w:trPr>
          <w:trHeight w:val="64"/>
        </w:trPr>
        <w:tc>
          <w:tcPr>
            <w:tcW w:w="1134" w:type="dxa"/>
            <w:tcBorders>
              <w:top w:val="nil"/>
              <w:left w:val="single" w:sz="4" w:space="0" w:color="auto"/>
              <w:bottom w:val="single" w:sz="4" w:space="0" w:color="auto"/>
              <w:right w:val="nil"/>
            </w:tcBorders>
            <w:noWrap/>
            <w:vAlign w:val="center"/>
          </w:tcPr>
          <w:p w14:paraId="035D51CC" w14:textId="77777777" w:rsidR="00BD7763" w:rsidRPr="009766C9" w:rsidRDefault="00BD7763" w:rsidP="00843AB1">
            <w:pPr>
              <w:ind w:left="-57" w:right="-57"/>
              <w:jc w:val="center"/>
            </w:pPr>
            <w:r w:rsidRPr="009766C9">
              <w:t>2.2.</w:t>
            </w:r>
          </w:p>
        </w:tc>
        <w:tc>
          <w:tcPr>
            <w:tcW w:w="7229" w:type="dxa"/>
            <w:tcBorders>
              <w:top w:val="nil"/>
              <w:left w:val="single" w:sz="4" w:space="0" w:color="auto"/>
              <w:bottom w:val="single" w:sz="4" w:space="0" w:color="auto"/>
              <w:right w:val="single" w:sz="4" w:space="0" w:color="auto"/>
            </w:tcBorders>
            <w:noWrap/>
            <w:vAlign w:val="bottom"/>
          </w:tcPr>
          <w:p w14:paraId="035D51CD" w14:textId="77777777" w:rsidR="00BD7763" w:rsidRPr="009766C9" w:rsidRDefault="00BD7763" w:rsidP="00843AB1">
            <w:pPr>
              <w:autoSpaceDE w:val="0"/>
              <w:autoSpaceDN w:val="0"/>
              <w:adjustRightInd w:val="0"/>
              <w:ind w:left="34" w:right="-57"/>
              <w:rPr>
                <w:color w:val="000000"/>
              </w:rPr>
            </w:pPr>
            <w:r w:rsidRPr="009766C9">
              <w:t>Teršalų išsiliejimo rizikos analizė</w:t>
            </w:r>
          </w:p>
        </w:tc>
        <w:tc>
          <w:tcPr>
            <w:tcW w:w="1097" w:type="dxa"/>
            <w:tcBorders>
              <w:top w:val="nil"/>
              <w:left w:val="nil"/>
              <w:bottom w:val="single" w:sz="4" w:space="0" w:color="auto"/>
              <w:right w:val="single" w:sz="4" w:space="0" w:color="auto"/>
            </w:tcBorders>
            <w:noWrap/>
            <w:vAlign w:val="center"/>
          </w:tcPr>
          <w:p w14:paraId="035D51CE" w14:textId="77777777" w:rsidR="00BD7763" w:rsidRPr="009766C9" w:rsidRDefault="00BD7763" w:rsidP="00843AB1">
            <w:pPr>
              <w:jc w:val="center"/>
              <w:rPr>
                <w:color w:val="000000"/>
              </w:rPr>
            </w:pPr>
            <w:r w:rsidRPr="009766C9">
              <w:rPr>
                <w:color w:val="000000"/>
              </w:rPr>
              <w:t>6</w:t>
            </w:r>
          </w:p>
        </w:tc>
      </w:tr>
      <w:tr w:rsidR="00BD7763" w:rsidRPr="009766C9" w14:paraId="035D51D3" w14:textId="77777777" w:rsidTr="00E908C7">
        <w:trPr>
          <w:trHeight w:val="327"/>
        </w:trPr>
        <w:tc>
          <w:tcPr>
            <w:tcW w:w="1134" w:type="dxa"/>
            <w:tcBorders>
              <w:top w:val="nil"/>
              <w:left w:val="single" w:sz="4" w:space="0" w:color="auto"/>
              <w:bottom w:val="single" w:sz="4" w:space="0" w:color="auto"/>
              <w:right w:val="nil"/>
            </w:tcBorders>
            <w:noWrap/>
            <w:vAlign w:val="center"/>
          </w:tcPr>
          <w:p w14:paraId="035D51D0" w14:textId="77777777" w:rsidR="00BD7763" w:rsidRPr="009766C9" w:rsidRDefault="00BD7763" w:rsidP="00843AB1">
            <w:pPr>
              <w:ind w:left="-57" w:right="-57"/>
              <w:jc w:val="center"/>
            </w:pPr>
            <w:r w:rsidRPr="009766C9">
              <w:t>III.</w:t>
            </w:r>
          </w:p>
        </w:tc>
        <w:tc>
          <w:tcPr>
            <w:tcW w:w="7229" w:type="dxa"/>
            <w:tcBorders>
              <w:top w:val="nil"/>
              <w:left w:val="single" w:sz="4" w:space="0" w:color="auto"/>
              <w:bottom w:val="single" w:sz="4" w:space="0" w:color="auto"/>
              <w:right w:val="single" w:sz="4" w:space="0" w:color="auto"/>
            </w:tcBorders>
            <w:noWrap/>
            <w:vAlign w:val="bottom"/>
          </w:tcPr>
          <w:p w14:paraId="035D51D1" w14:textId="77777777" w:rsidR="00BD7763" w:rsidRPr="009766C9" w:rsidRDefault="00BD7763" w:rsidP="00843AB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color w:val="000000"/>
              </w:rPr>
            </w:pPr>
            <w:r w:rsidRPr="009766C9">
              <w:t>TERŠIMO INCIDENTŲ LIKVIDAVIMO STRATEGIJA</w:t>
            </w:r>
          </w:p>
        </w:tc>
        <w:tc>
          <w:tcPr>
            <w:tcW w:w="1097" w:type="dxa"/>
            <w:tcBorders>
              <w:top w:val="nil"/>
              <w:left w:val="nil"/>
              <w:bottom w:val="single" w:sz="4" w:space="0" w:color="auto"/>
              <w:right w:val="single" w:sz="4" w:space="0" w:color="auto"/>
            </w:tcBorders>
            <w:noWrap/>
            <w:vAlign w:val="center"/>
          </w:tcPr>
          <w:p w14:paraId="035D51D2" w14:textId="516C1E5B" w:rsidR="00BD7763" w:rsidRPr="009766C9" w:rsidRDefault="00BD7763" w:rsidP="00843AB1">
            <w:pPr>
              <w:jc w:val="center"/>
              <w:rPr>
                <w:color w:val="000000"/>
              </w:rPr>
            </w:pPr>
            <w:r w:rsidRPr="009766C9">
              <w:rPr>
                <w:color w:val="000000"/>
              </w:rPr>
              <w:t>6</w:t>
            </w:r>
            <w:r w:rsidR="00641464">
              <w:rPr>
                <w:color w:val="000000"/>
              </w:rPr>
              <w:t>-7</w:t>
            </w:r>
          </w:p>
        </w:tc>
      </w:tr>
      <w:tr w:rsidR="00BD7763" w:rsidRPr="009766C9" w14:paraId="035D51D7" w14:textId="77777777" w:rsidTr="00E908C7">
        <w:trPr>
          <w:trHeight w:val="327"/>
        </w:trPr>
        <w:tc>
          <w:tcPr>
            <w:tcW w:w="1134" w:type="dxa"/>
            <w:tcBorders>
              <w:top w:val="nil"/>
              <w:left w:val="single" w:sz="4" w:space="0" w:color="auto"/>
              <w:bottom w:val="single" w:sz="4" w:space="0" w:color="auto"/>
              <w:right w:val="nil"/>
            </w:tcBorders>
            <w:noWrap/>
            <w:vAlign w:val="center"/>
          </w:tcPr>
          <w:p w14:paraId="035D51D4" w14:textId="77777777" w:rsidR="00BD7763" w:rsidRPr="009766C9" w:rsidRDefault="00BD7763" w:rsidP="00843AB1">
            <w:pPr>
              <w:ind w:left="-57" w:right="-57"/>
              <w:jc w:val="center"/>
            </w:pPr>
            <w:r w:rsidRPr="009766C9">
              <w:t>3.1.</w:t>
            </w:r>
          </w:p>
        </w:tc>
        <w:tc>
          <w:tcPr>
            <w:tcW w:w="7229" w:type="dxa"/>
            <w:tcBorders>
              <w:top w:val="nil"/>
              <w:left w:val="single" w:sz="4" w:space="0" w:color="auto"/>
              <w:bottom w:val="single" w:sz="4" w:space="0" w:color="auto"/>
              <w:right w:val="single" w:sz="4" w:space="0" w:color="auto"/>
            </w:tcBorders>
            <w:noWrap/>
            <w:vAlign w:val="bottom"/>
          </w:tcPr>
          <w:p w14:paraId="035D51D5" w14:textId="77777777" w:rsidR="00BD7763" w:rsidRPr="009766C9" w:rsidRDefault="00BD7763" w:rsidP="00843AB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pPr>
            <w:r w:rsidRPr="009766C9">
              <w:t>Teršimo incidentų lygiai</w:t>
            </w:r>
          </w:p>
        </w:tc>
        <w:tc>
          <w:tcPr>
            <w:tcW w:w="1097" w:type="dxa"/>
            <w:tcBorders>
              <w:top w:val="nil"/>
              <w:left w:val="nil"/>
              <w:bottom w:val="single" w:sz="4" w:space="0" w:color="auto"/>
              <w:right w:val="single" w:sz="4" w:space="0" w:color="auto"/>
            </w:tcBorders>
            <w:noWrap/>
            <w:vAlign w:val="center"/>
          </w:tcPr>
          <w:p w14:paraId="035D51D6" w14:textId="77777777" w:rsidR="00BD7763" w:rsidRPr="009766C9" w:rsidRDefault="00BD7763" w:rsidP="00843AB1">
            <w:pPr>
              <w:jc w:val="center"/>
            </w:pPr>
            <w:r w:rsidRPr="009766C9">
              <w:t>6</w:t>
            </w:r>
          </w:p>
        </w:tc>
      </w:tr>
      <w:tr w:rsidR="00BD7763" w:rsidRPr="009766C9" w14:paraId="035D51DB" w14:textId="77777777" w:rsidTr="00E908C7">
        <w:trPr>
          <w:trHeight w:val="327"/>
        </w:trPr>
        <w:tc>
          <w:tcPr>
            <w:tcW w:w="1134" w:type="dxa"/>
            <w:tcBorders>
              <w:top w:val="nil"/>
              <w:left w:val="single" w:sz="4" w:space="0" w:color="auto"/>
              <w:bottom w:val="single" w:sz="4" w:space="0" w:color="auto"/>
              <w:right w:val="nil"/>
            </w:tcBorders>
            <w:noWrap/>
            <w:vAlign w:val="center"/>
          </w:tcPr>
          <w:p w14:paraId="035D51D8" w14:textId="77777777" w:rsidR="00BD7763" w:rsidRPr="009766C9" w:rsidRDefault="00BD7763" w:rsidP="00843AB1">
            <w:pPr>
              <w:ind w:left="-57" w:right="-57"/>
              <w:jc w:val="center"/>
            </w:pPr>
            <w:r w:rsidRPr="009766C9">
              <w:t>3.2.</w:t>
            </w:r>
          </w:p>
        </w:tc>
        <w:tc>
          <w:tcPr>
            <w:tcW w:w="7229" w:type="dxa"/>
            <w:tcBorders>
              <w:top w:val="nil"/>
              <w:left w:val="single" w:sz="4" w:space="0" w:color="auto"/>
              <w:bottom w:val="single" w:sz="4" w:space="0" w:color="auto"/>
              <w:right w:val="single" w:sz="4" w:space="0" w:color="auto"/>
            </w:tcBorders>
            <w:noWrap/>
            <w:vAlign w:val="bottom"/>
          </w:tcPr>
          <w:p w14:paraId="035D51D9" w14:textId="77777777" w:rsidR="00BD7763" w:rsidRPr="009766C9" w:rsidRDefault="00BD7763" w:rsidP="00843AB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pPr>
            <w:r w:rsidRPr="009766C9">
              <w:t>Teršimo incidentų likvidavimas</w:t>
            </w:r>
          </w:p>
        </w:tc>
        <w:tc>
          <w:tcPr>
            <w:tcW w:w="1097" w:type="dxa"/>
            <w:tcBorders>
              <w:top w:val="nil"/>
              <w:left w:val="nil"/>
              <w:bottom w:val="single" w:sz="4" w:space="0" w:color="auto"/>
              <w:right w:val="single" w:sz="4" w:space="0" w:color="auto"/>
            </w:tcBorders>
            <w:noWrap/>
            <w:vAlign w:val="center"/>
          </w:tcPr>
          <w:p w14:paraId="035D51DA" w14:textId="17969B75" w:rsidR="00BD7763" w:rsidRPr="009766C9" w:rsidRDefault="00BD7763" w:rsidP="00843AB1">
            <w:pPr>
              <w:jc w:val="center"/>
            </w:pPr>
            <w:r w:rsidRPr="009766C9">
              <w:t>6</w:t>
            </w:r>
            <w:r w:rsidR="00665E01">
              <w:t>-7</w:t>
            </w:r>
          </w:p>
        </w:tc>
      </w:tr>
      <w:tr w:rsidR="00BD7763" w:rsidRPr="009766C9" w14:paraId="035D51DF" w14:textId="77777777" w:rsidTr="00E908C7">
        <w:trPr>
          <w:trHeight w:val="64"/>
        </w:trPr>
        <w:tc>
          <w:tcPr>
            <w:tcW w:w="1134" w:type="dxa"/>
            <w:tcBorders>
              <w:top w:val="nil"/>
              <w:left w:val="single" w:sz="4" w:space="0" w:color="auto"/>
              <w:bottom w:val="single" w:sz="4" w:space="0" w:color="auto"/>
              <w:right w:val="nil"/>
            </w:tcBorders>
            <w:noWrap/>
            <w:vAlign w:val="center"/>
          </w:tcPr>
          <w:p w14:paraId="035D51DC" w14:textId="77777777" w:rsidR="00BD7763" w:rsidRPr="009766C9" w:rsidRDefault="00BD7763" w:rsidP="00843AB1">
            <w:pPr>
              <w:ind w:left="-57" w:right="-57"/>
              <w:jc w:val="center"/>
            </w:pPr>
            <w:r w:rsidRPr="009766C9">
              <w:t>IV.</w:t>
            </w:r>
          </w:p>
        </w:tc>
        <w:tc>
          <w:tcPr>
            <w:tcW w:w="7229" w:type="dxa"/>
            <w:tcBorders>
              <w:top w:val="nil"/>
              <w:left w:val="single" w:sz="4" w:space="0" w:color="auto"/>
              <w:bottom w:val="single" w:sz="4" w:space="0" w:color="auto"/>
              <w:right w:val="single" w:sz="4" w:space="0" w:color="auto"/>
            </w:tcBorders>
            <w:noWrap/>
            <w:vAlign w:val="bottom"/>
          </w:tcPr>
          <w:p w14:paraId="035D51DD" w14:textId="77777777" w:rsidR="00BD7763" w:rsidRPr="009766C9" w:rsidRDefault="00BD7763" w:rsidP="00843AB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color w:val="000000"/>
              </w:rPr>
            </w:pPr>
            <w:r w:rsidRPr="009766C9">
              <w:t>ATSAKOMŲJŲ VEIKSMŲ ORGANIZAVIMAS</w:t>
            </w:r>
          </w:p>
        </w:tc>
        <w:tc>
          <w:tcPr>
            <w:tcW w:w="1097" w:type="dxa"/>
            <w:tcBorders>
              <w:top w:val="nil"/>
              <w:left w:val="nil"/>
              <w:bottom w:val="single" w:sz="4" w:space="0" w:color="auto"/>
              <w:right w:val="single" w:sz="4" w:space="0" w:color="auto"/>
            </w:tcBorders>
            <w:noWrap/>
            <w:vAlign w:val="center"/>
          </w:tcPr>
          <w:p w14:paraId="035D51DE" w14:textId="130BCE5B" w:rsidR="00BD7763" w:rsidRPr="009766C9" w:rsidRDefault="00BD7763" w:rsidP="00D10D6B">
            <w:pPr>
              <w:jc w:val="center"/>
              <w:rPr>
                <w:color w:val="000000"/>
              </w:rPr>
            </w:pPr>
            <w:r w:rsidRPr="009766C9">
              <w:rPr>
                <w:color w:val="000000"/>
              </w:rPr>
              <w:t>7</w:t>
            </w:r>
            <w:r w:rsidR="005D614D">
              <w:rPr>
                <w:color w:val="000000"/>
              </w:rPr>
              <w:t>-8</w:t>
            </w:r>
          </w:p>
        </w:tc>
      </w:tr>
      <w:tr w:rsidR="00BD7763" w:rsidRPr="009766C9" w14:paraId="035D51E3" w14:textId="77777777" w:rsidTr="00E908C7">
        <w:trPr>
          <w:trHeight w:val="64"/>
        </w:trPr>
        <w:tc>
          <w:tcPr>
            <w:tcW w:w="1134" w:type="dxa"/>
            <w:tcBorders>
              <w:top w:val="nil"/>
              <w:left w:val="single" w:sz="4" w:space="0" w:color="auto"/>
              <w:bottom w:val="single" w:sz="4" w:space="0" w:color="auto"/>
              <w:right w:val="nil"/>
            </w:tcBorders>
            <w:noWrap/>
            <w:vAlign w:val="center"/>
          </w:tcPr>
          <w:p w14:paraId="035D51E0" w14:textId="77777777" w:rsidR="00BD7763" w:rsidRPr="009766C9" w:rsidRDefault="00BD7763" w:rsidP="00843AB1">
            <w:pPr>
              <w:ind w:left="-57" w:right="-57"/>
              <w:jc w:val="center"/>
            </w:pPr>
            <w:r w:rsidRPr="009766C9">
              <w:t>V.</w:t>
            </w:r>
          </w:p>
        </w:tc>
        <w:tc>
          <w:tcPr>
            <w:tcW w:w="7229" w:type="dxa"/>
            <w:tcBorders>
              <w:top w:val="nil"/>
              <w:left w:val="single" w:sz="4" w:space="0" w:color="auto"/>
              <w:bottom w:val="single" w:sz="4" w:space="0" w:color="auto"/>
              <w:right w:val="single" w:sz="4" w:space="0" w:color="auto"/>
            </w:tcBorders>
            <w:noWrap/>
            <w:vAlign w:val="bottom"/>
          </w:tcPr>
          <w:p w14:paraId="035D51E1" w14:textId="77777777" w:rsidR="00BD7763" w:rsidRPr="009766C9" w:rsidRDefault="00BD7763" w:rsidP="00843AB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rPr>
                <w:color w:val="000000"/>
              </w:rPr>
            </w:pPr>
            <w:r w:rsidRPr="009766C9">
              <w:t>MATERIALINIAI IR ŽMOGIŠKIEJI RESURSAI</w:t>
            </w:r>
          </w:p>
        </w:tc>
        <w:tc>
          <w:tcPr>
            <w:tcW w:w="1097" w:type="dxa"/>
            <w:tcBorders>
              <w:top w:val="nil"/>
              <w:left w:val="nil"/>
              <w:bottom w:val="single" w:sz="4" w:space="0" w:color="auto"/>
              <w:right w:val="single" w:sz="4" w:space="0" w:color="auto"/>
            </w:tcBorders>
            <w:noWrap/>
            <w:vAlign w:val="center"/>
          </w:tcPr>
          <w:p w14:paraId="035D51E2" w14:textId="77777777" w:rsidR="00BD7763" w:rsidRPr="009766C9" w:rsidRDefault="00BD7763" w:rsidP="00843AB1">
            <w:pPr>
              <w:jc w:val="center"/>
              <w:rPr>
                <w:color w:val="000000"/>
              </w:rPr>
            </w:pPr>
            <w:r w:rsidRPr="009766C9">
              <w:rPr>
                <w:color w:val="000000"/>
              </w:rPr>
              <w:t>8</w:t>
            </w:r>
          </w:p>
        </w:tc>
      </w:tr>
      <w:tr w:rsidR="00BD7763" w:rsidRPr="009766C9" w14:paraId="035D51E7" w14:textId="77777777" w:rsidTr="00E908C7">
        <w:trPr>
          <w:trHeight w:val="192"/>
        </w:trPr>
        <w:tc>
          <w:tcPr>
            <w:tcW w:w="1134" w:type="dxa"/>
            <w:tcBorders>
              <w:top w:val="nil"/>
              <w:left w:val="single" w:sz="4" w:space="0" w:color="auto"/>
              <w:bottom w:val="single" w:sz="4" w:space="0" w:color="auto"/>
              <w:right w:val="nil"/>
            </w:tcBorders>
            <w:noWrap/>
            <w:vAlign w:val="center"/>
          </w:tcPr>
          <w:p w14:paraId="035D51E4" w14:textId="77777777" w:rsidR="00BD7763" w:rsidRPr="009766C9" w:rsidRDefault="00BD7763" w:rsidP="00843AB1">
            <w:pPr>
              <w:ind w:left="-57" w:right="-57"/>
              <w:jc w:val="center"/>
            </w:pPr>
            <w:r w:rsidRPr="009766C9">
              <w:t>VI.</w:t>
            </w:r>
          </w:p>
        </w:tc>
        <w:tc>
          <w:tcPr>
            <w:tcW w:w="7229" w:type="dxa"/>
            <w:tcBorders>
              <w:top w:val="nil"/>
              <w:left w:val="single" w:sz="4" w:space="0" w:color="auto"/>
              <w:bottom w:val="single" w:sz="4" w:space="0" w:color="auto"/>
              <w:right w:val="single" w:sz="4" w:space="0" w:color="auto"/>
            </w:tcBorders>
            <w:noWrap/>
            <w:vAlign w:val="bottom"/>
          </w:tcPr>
          <w:p w14:paraId="035D51E5" w14:textId="77777777" w:rsidR="00BD7763" w:rsidRPr="009766C9" w:rsidRDefault="00BD7763" w:rsidP="00843AB1">
            <w:pPr>
              <w:ind w:left="34"/>
              <w:rPr>
                <w:color w:val="000000"/>
              </w:rPr>
            </w:pPr>
            <w:r w:rsidRPr="009766C9">
              <w:t>RYŠIŲ ORGANIZAVIMO IR PRANEŠIMŲ APIE INCIDENTĄ TVARKA</w:t>
            </w:r>
          </w:p>
        </w:tc>
        <w:tc>
          <w:tcPr>
            <w:tcW w:w="1097" w:type="dxa"/>
            <w:tcBorders>
              <w:top w:val="nil"/>
              <w:left w:val="nil"/>
              <w:bottom w:val="single" w:sz="4" w:space="0" w:color="auto"/>
              <w:right w:val="single" w:sz="4" w:space="0" w:color="auto"/>
            </w:tcBorders>
            <w:noWrap/>
            <w:vAlign w:val="center"/>
          </w:tcPr>
          <w:p w14:paraId="035D51E6" w14:textId="3B5CA3D5" w:rsidR="00BD7763" w:rsidRPr="009766C9" w:rsidRDefault="00BD7763" w:rsidP="00843AB1">
            <w:pPr>
              <w:jc w:val="center"/>
              <w:rPr>
                <w:color w:val="000000"/>
              </w:rPr>
            </w:pPr>
            <w:r w:rsidRPr="009766C9">
              <w:rPr>
                <w:color w:val="000000"/>
              </w:rPr>
              <w:t>8</w:t>
            </w:r>
            <w:r w:rsidR="005D614D">
              <w:rPr>
                <w:color w:val="000000"/>
              </w:rPr>
              <w:t>-9</w:t>
            </w:r>
          </w:p>
        </w:tc>
      </w:tr>
      <w:tr w:rsidR="00BD7763" w:rsidRPr="009766C9" w14:paraId="035D51EB" w14:textId="77777777" w:rsidTr="00E908C7">
        <w:trPr>
          <w:trHeight w:val="192"/>
        </w:trPr>
        <w:tc>
          <w:tcPr>
            <w:tcW w:w="1134" w:type="dxa"/>
            <w:tcBorders>
              <w:top w:val="nil"/>
              <w:left w:val="single" w:sz="4" w:space="0" w:color="auto"/>
              <w:bottom w:val="single" w:sz="4" w:space="0" w:color="auto"/>
              <w:right w:val="nil"/>
            </w:tcBorders>
            <w:noWrap/>
            <w:vAlign w:val="center"/>
          </w:tcPr>
          <w:p w14:paraId="035D51E8" w14:textId="77777777" w:rsidR="00BD7763" w:rsidRPr="009766C9" w:rsidRDefault="00BD7763" w:rsidP="00843AB1">
            <w:pPr>
              <w:ind w:left="-57" w:right="-57"/>
              <w:jc w:val="center"/>
            </w:pPr>
            <w:r w:rsidRPr="009766C9">
              <w:t>VII.</w:t>
            </w:r>
          </w:p>
        </w:tc>
        <w:tc>
          <w:tcPr>
            <w:tcW w:w="7229" w:type="dxa"/>
            <w:tcBorders>
              <w:top w:val="nil"/>
              <w:left w:val="single" w:sz="4" w:space="0" w:color="auto"/>
              <w:bottom w:val="single" w:sz="4" w:space="0" w:color="auto"/>
              <w:right w:val="single" w:sz="4" w:space="0" w:color="auto"/>
            </w:tcBorders>
            <w:noWrap/>
            <w:vAlign w:val="bottom"/>
          </w:tcPr>
          <w:p w14:paraId="035D51E9" w14:textId="77777777" w:rsidR="00BD7763" w:rsidRPr="009766C9" w:rsidRDefault="00BD7763" w:rsidP="00843AB1">
            <w:pPr>
              <w:autoSpaceDE w:val="0"/>
              <w:autoSpaceDN w:val="0"/>
              <w:adjustRightInd w:val="0"/>
              <w:ind w:left="34" w:right="-57"/>
              <w:rPr>
                <w:color w:val="000000"/>
              </w:rPr>
            </w:pPr>
            <w:r w:rsidRPr="009766C9">
              <w:rPr>
                <w:color w:val="000000"/>
              </w:rPr>
              <w:t>BAIGIAMOSIOS NUOSTATOS</w:t>
            </w:r>
          </w:p>
        </w:tc>
        <w:tc>
          <w:tcPr>
            <w:tcW w:w="1097" w:type="dxa"/>
            <w:tcBorders>
              <w:top w:val="nil"/>
              <w:left w:val="nil"/>
              <w:bottom w:val="single" w:sz="4" w:space="0" w:color="auto"/>
              <w:right w:val="single" w:sz="4" w:space="0" w:color="auto"/>
            </w:tcBorders>
            <w:noWrap/>
            <w:vAlign w:val="center"/>
          </w:tcPr>
          <w:p w14:paraId="035D51EA" w14:textId="77777777" w:rsidR="00BD7763" w:rsidRPr="009766C9" w:rsidRDefault="00BD7763" w:rsidP="00843AB1">
            <w:pPr>
              <w:jc w:val="center"/>
              <w:rPr>
                <w:color w:val="000000"/>
              </w:rPr>
            </w:pPr>
            <w:r w:rsidRPr="009766C9">
              <w:rPr>
                <w:color w:val="000000"/>
              </w:rPr>
              <w:t>9</w:t>
            </w:r>
          </w:p>
        </w:tc>
      </w:tr>
      <w:tr w:rsidR="00BD7763" w:rsidRPr="009766C9" w14:paraId="035D51EF" w14:textId="77777777" w:rsidTr="00E908C7">
        <w:trPr>
          <w:trHeight w:val="186"/>
        </w:trPr>
        <w:tc>
          <w:tcPr>
            <w:tcW w:w="1134" w:type="dxa"/>
            <w:tcBorders>
              <w:top w:val="nil"/>
              <w:left w:val="single" w:sz="4" w:space="0" w:color="auto"/>
              <w:bottom w:val="single" w:sz="4" w:space="0" w:color="auto"/>
              <w:right w:val="nil"/>
            </w:tcBorders>
            <w:noWrap/>
            <w:vAlign w:val="center"/>
          </w:tcPr>
          <w:p w14:paraId="035D51EC" w14:textId="77777777" w:rsidR="00BD7763" w:rsidRPr="009766C9" w:rsidRDefault="00BD7763" w:rsidP="00843AB1">
            <w:pPr>
              <w:ind w:left="-57" w:right="-57"/>
              <w:jc w:val="center"/>
            </w:pPr>
            <w:r w:rsidRPr="009766C9">
              <w:t>VIII.</w:t>
            </w:r>
          </w:p>
        </w:tc>
        <w:tc>
          <w:tcPr>
            <w:tcW w:w="7229" w:type="dxa"/>
            <w:tcBorders>
              <w:top w:val="nil"/>
              <w:left w:val="single" w:sz="4" w:space="0" w:color="auto"/>
              <w:bottom w:val="single" w:sz="4" w:space="0" w:color="auto"/>
              <w:right w:val="single" w:sz="4" w:space="0" w:color="auto"/>
            </w:tcBorders>
            <w:noWrap/>
            <w:vAlign w:val="bottom"/>
          </w:tcPr>
          <w:p w14:paraId="035D51ED" w14:textId="77777777" w:rsidR="00BD7763" w:rsidRPr="009766C9" w:rsidRDefault="00BD7763" w:rsidP="00843AB1">
            <w:pPr>
              <w:autoSpaceDE w:val="0"/>
              <w:autoSpaceDN w:val="0"/>
              <w:adjustRightInd w:val="0"/>
              <w:ind w:left="34" w:right="-57"/>
              <w:rPr>
                <w:color w:val="000000"/>
              </w:rPr>
            </w:pPr>
            <w:r w:rsidRPr="009766C9">
              <w:rPr>
                <w:color w:val="000000"/>
              </w:rPr>
              <w:t>PLANO PRIEDAI</w:t>
            </w:r>
          </w:p>
        </w:tc>
        <w:tc>
          <w:tcPr>
            <w:tcW w:w="1097" w:type="dxa"/>
            <w:tcBorders>
              <w:top w:val="nil"/>
              <w:left w:val="nil"/>
              <w:bottom w:val="single" w:sz="4" w:space="0" w:color="auto"/>
              <w:right w:val="single" w:sz="4" w:space="0" w:color="auto"/>
            </w:tcBorders>
            <w:noWrap/>
            <w:vAlign w:val="center"/>
          </w:tcPr>
          <w:p w14:paraId="035D51EE" w14:textId="37561DF2" w:rsidR="00BD7763" w:rsidRPr="009766C9" w:rsidRDefault="00437B70" w:rsidP="00843AB1">
            <w:pPr>
              <w:jc w:val="center"/>
              <w:rPr>
                <w:color w:val="000000"/>
              </w:rPr>
            </w:pPr>
            <w:r>
              <w:rPr>
                <w:color w:val="000000"/>
              </w:rPr>
              <w:t>1-47</w:t>
            </w:r>
          </w:p>
        </w:tc>
      </w:tr>
    </w:tbl>
    <w:p w14:paraId="035D51F0" w14:textId="77777777" w:rsidR="00BD7763" w:rsidRPr="00843AB1" w:rsidRDefault="00BD7763" w:rsidP="00843AB1">
      <w:pPr>
        <w:jc w:val="center"/>
        <w:rPr>
          <w:b/>
          <w:color w:val="000000"/>
        </w:rPr>
      </w:pPr>
    </w:p>
    <w:p w14:paraId="035D51F1" w14:textId="77777777" w:rsidR="00BD7763" w:rsidRPr="00843AB1" w:rsidRDefault="00BD7763" w:rsidP="00843AB1">
      <w:pPr>
        <w:jc w:val="center"/>
        <w:rPr>
          <w:b/>
          <w:color w:val="000000"/>
        </w:rPr>
      </w:pPr>
    </w:p>
    <w:p w14:paraId="035D51F2" w14:textId="77777777" w:rsidR="00BD7763" w:rsidRPr="00843AB1" w:rsidRDefault="00BD7763" w:rsidP="00843AB1">
      <w:pPr>
        <w:jc w:val="center"/>
        <w:rPr>
          <w:b/>
          <w:color w:val="000000"/>
        </w:rPr>
      </w:pPr>
      <w:bookmarkStart w:id="0" w:name="_GoBack"/>
      <w:bookmarkEnd w:id="0"/>
    </w:p>
    <w:p w14:paraId="035D51F3" w14:textId="77777777" w:rsidR="00BD7763" w:rsidRPr="00843AB1" w:rsidRDefault="00BD7763" w:rsidP="00843AB1">
      <w:pPr>
        <w:jc w:val="center"/>
        <w:rPr>
          <w:b/>
          <w:color w:val="000000"/>
        </w:rPr>
      </w:pPr>
    </w:p>
    <w:p w14:paraId="035D51F4" w14:textId="77777777" w:rsidR="00BD7763" w:rsidRPr="00843AB1" w:rsidRDefault="00BD7763" w:rsidP="00843AB1">
      <w:pPr>
        <w:jc w:val="center"/>
        <w:rPr>
          <w:b/>
          <w:color w:val="000000"/>
        </w:rPr>
      </w:pPr>
    </w:p>
    <w:p w14:paraId="035D51F5" w14:textId="77777777" w:rsidR="00BD7763" w:rsidRPr="00843AB1" w:rsidRDefault="00BD7763" w:rsidP="00843AB1">
      <w:pPr>
        <w:jc w:val="center"/>
        <w:rPr>
          <w:b/>
          <w:color w:val="000000"/>
        </w:rPr>
      </w:pPr>
    </w:p>
    <w:p w14:paraId="035D51F6" w14:textId="77777777" w:rsidR="00BD7763" w:rsidRPr="00843AB1" w:rsidRDefault="00BD7763" w:rsidP="00843AB1">
      <w:pPr>
        <w:rPr>
          <w:b/>
        </w:rPr>
      </w:pPr>
      <w:r w:rsidRPr="00843AB1">
        <w:rPr>
          <w:b/>
        </w:rPr>
        <w:br w:type="page"/>
      </w:r>
    </w:p>
    <w:p w14:paraId="035D51F7" w14:textId="64C2282D" w:rsidR="00BD7763" w:rsidRPr="00843AB1" w:rsidRDefault="00BD7763" w:rsidP="00843AB1">
      <w:pPr>
        <w:ind w:firstLine="709"/>
        <w:jc w:val="both"/>
      </w:pPr>
      <w:r w:rsidRPr="00843AB1">
        <w:lastRenderedPageBreak/>
        <w:t xml:space="preserve">Teršimo incidentų likvidavimo lokalinis planas parengtas vadovaujantis Lietuvos Respublikos </w:t>
      </w:r>
      <w:r>
        <w:t>j</w:t>
      </w:r>
      <w:r w:rsidRPr="00843AB1">
        <w:t>ūros aplinkos apsaugos įstatymo 23 straipsniu</w:t>
      </w:r>
      <w:r w:rsidR="008B2908">
        <w:t>,</w:t>
      </w:r>
      <w:r w:rsidRPr="00843AB1">
        <w:t xml:space="preserve"> Lietuvos Respublikos krašto apsaugos ministro, Lietuvos Respublikos aplinkos ministro ir Lietuvos Respublikos vidaus reikalų ministro </w:t>
      </w:r>
      <w:smartTag w:uri="urn:schemas-microsoft-com:office:smarttags" w:element="metricconverter">
        <w:smartTagPr>
          <w:attr w:name="ProductID" w:val="2009 m"/>
        </w:smartTagPr>
        <w:r w:rsidRPr="00843AB1">
          <w:t>2009 m</w:t>
        </w:r>
      </w:smartTag>
      <w:r w:rsidRPr="00843AB1">
        <w:t xml:space="preserve">. lapkričio 9 d. įsakymu Nr. V-1044/D1-673/IV-596 „Dėl teršimo incidentų likvidavimo jūros rajone darbų plano patvirtinimo“ ir </w:t>
      </w:r>
      <w:r>
        <w:t xml:space="preserve">Institucijų ir objektų, kurie privalo turėti teršimo incidentų likvidavimo lokalinius planus, sąrašo, patvirtinto Lietuvos Respublikos aplinkos ministro </w:t>
      </w:r>
      <w:smartTag w:uri="urn:schemas-microsoft-com:office:smarttags" w:element="metricconverter">
        <w:smartTagPr>
          <w:attr w:name="ProductID" w:val="2011 m"/>
        </w:smartTagPr>
        <w:r>
          <w:t>2011 m</w:t>
        </w:r>
      </w:smartTag>
      <w:r>
        <w:t>. balandžio 5 d. įsakymu Nr. D1-285</w:t>
      </w:r>
      <w:r w:rsidR="008B2908">
        <w:t>,</w:t>
      </w:r>
      <w:r>
        <w:t xml:space="preserve"> 25 punktu.</w:t>
      </w:r>
      <w:r w:rsidRPr="00843AB1">
        <w:t xml:space="preserve"> </w:t>
      </w:r>
    </w:p>
    <w:p w14:paraId="035D51F8" w14:textId="77777777" w:rsidR="00BD7763" w:rsidRPr="00843AB1" w:rsidRDefault="00BD7763" w:rsidP="00843AB1">
      <w:pPr>
        <w:ind w:firstLine="709"/>
        <w:jc w:val="both"/>
        <w:rPr>
          <w:sz w:val="16"/>
          <w:szCs w:val="16"/>
        </w:rPr>
      </w:pPr>
    </w:p>
    <w:p w14:paraId="035D51F9" w14:textId="77777777" w:rsidR="00BD7763" w:rsidRPr="00843AB1" w:rsidRDefault="00BD7763" w:rsidP="00843AB1">
      <w:pPr>
        <w:jc w:val="center"/>
        <w:rPr>
          <w:b/>
        </w:rPr>
      </w:pPr>
      <w:r w:rsidRPr="00843AB1">
        <w:rPr>
          <w:b/>
        </w:rPr>
        <w:t>I. BENDROSIOS NUOSTATOS</w:t>
      </w:r>
    </w:p>
    <w:p w14:paraId="035D51FA" w14:textId="77777777" w:rsidR="00BD7763" w:rsidRPr="00843AB1" w:rsidRDefault="00BD7763" w:rsidP="00843AB1">
      <w:pPr>
        <w:jc w:val="center"/>
        <w:rPr>
          <w:sz w:val="16"/>
          <w:szCs w:val="16"/>
        </w:rPr>
      </w:pPr>
    </w:p>
    <w:p w14:paraId="035D51FB" w14:textId="77777777" w:rsidR="00BD7763" w:rsidRPr="00843AB1" w:rsidRDefault="00BD7763" w:rsidP="00843AB1">
      <w:pPr>
        <w:ind w:firstLine="709"/>
        <w:jc w:val="both"/>
        <w:rPr>
          <w:b/>
        </w:rPr>
      </w:pPr>
      <w:r w:rsidRPr="00843AB1">
        <w:rPr>
          <w:b/>
        </w:rPr>
        <w:t>1.1.</w:t>
      </w:r>
      <w:r w:rsidRPr="00843AB1">
        <w:rPr>
          <w:b/>
          <w:i/>
        </w:rPr>
        <w:t xml:space="preserve"> </w:t>
      </w:r>
      <w:r w:rsidRPr="00843AB1">
        <w:rPr>
          <w:b/>
        </w:rPr>
        <w:t>Plano tikslas.</w:t>
      </w:r>
    </w:p>
    <w:p w14:paraId="035D51FC" w14:textId="5C162169" w:rsidR="00BD7763" w:rsidRPr="00843AB1" w:rsidRDefault="00BD7763" w:rsidP="00843AB1">
      <w:pPr>
        <w:pStyle w:val="HTMLiankstoformatuotas"/>
        <w:ind w:firstLine="709"/>
        <w:jc w:val="both"/>
        <w:rPr>
          <w:rFonts w:ascii="Times New Roman" w:hAnsi="Times New Roman" w:cs="Times New Roman"/>
          <w:sz w:val="24"/>
          <w:lang w:val="lt-LT"/>
        </w:rPr>
      </w:pPr>
      <w:r w:rsidRPr="00634909">
        <w:rPr>
          <w:rFonts w:ascii="Times New Roman" w:hAnsi="Times New Roman" w:cs="Times New Roman"/>
          <w:color w:val="000000"/>
          <w:sz w:val="24"/>
          <w:lang w:val="lt-LT"/>
        </w:rPr>
        <w:t xml:space="preserve">Klaipėdos miesto savivaldybės teršimo incidentų likvidavimo lokalinio plano (toliau – Planas) tikslas – </w:t>
      </w:r>
      <w:r w:rsidR="004E5212">
        <w:rPr>
          <w:rFonts w:ascii="Times New Roman" w:hAnsi="Times New Roman" w:cs="Times New Roman"/>
          <w:color w:val="000000"/>
          <w:sz w:val="24"/>
          <w:lang w:val="lt-LT"/>
        </w:rPr>
        <w:t xml:space="preserve">nustatyti </w:t>
      </w:r>
      <w:r w:rsidRPr="00634909">
        <w:rPr>
          <w:rFonts w:ascii="Times New Roman" w:hAnsi="Times New Roman" w:cs="Times New Roman"/>
          <w:color w:val="000000"/>
          <w:sz w:val="24"/>
          <w:lang w:val="lt-LT"/>
        </w:rPr>
        <w:t>atsakingų institucijų pasirengimą, veiksmus ir jų eigą</w:t>
      </w:r>
      <w:r w:rsidRPr="00167168">
        <w:rPr>
          <w:rFonts w:ascii="Times New Roman" w:hAnsi="Times New Roman" w:cs="Times New Roman"/>
          <w:color w:val="000000"/>
          <w:sz w:val="24"/>
          <w:lang w:val="lt-LT"/>
        </w:rPr>
        <w:t>, taip pat sąveiką su kitomis likvidavimo darbus vykdančiomis pajėgomis, teršimo incidentų likvidavimo procese dalyvaujančiomis institucijomis,</w:t>
      </w:r>
      <w:r w:rsidRPr="00634909">
        <w:rPr>
          <w:rFonts w:ascii="Times New Roman" w:hAnsi="Times New Roman" w:cs="Times New Roman"/>
          <w:color w:val="000000"/>
          <w:sz w:val="24"/>
          <w:lang w:val="lt-LT"/>
        </w:rPr>
        <w:t xml:space="preserve"> siekiant greitai ir efektyviai likviduoti įvykusius įvairaus masto jūros pakrantės teršimo incidentus Klaipėdos miesto savivaldybės teritorijoje ir sumažinti taršos poveikį aplinkai</w:t>
      </w:r>
      <w:r w:rsidRPr="00843AB1">
        <w:rPr>
          <w:rFonts w:ascii="Times New Roman" w:hAnsi="Times New Roman" w:cs="Times New Roman"/>
          <w:sz w:val="24"/>
          <w:lang w:val="lt-LT"/>
        </w:rPr>
        <w:t xml:space="preserve">. </w:t>
      </w:r>
    </w:p>
    <w:p w14:paraId="035D51FD" w14:textId="77777777" w:rsidR="00BD7763" w:rsidRPr="00843AB1" w:rsidRDefault="00BD7763" w:rsidP="00843AB1">
      <w:pPr>
        <w:ind w:firstLine="709"/>
        <w:rPr>
          <w:b/>
        </w:rPr>
      </w:pPr>
      <w:r w:rsidRPr="00843AB1">
        <w:rPr>
          <w:b/>
        </w:rPr>
        <w:t>1.2. Plano paskirtis.</w:t>
      </w:r>
    </w:p>
    <w:p w14:paraId="035D51FE" w14:textId="77777777" w:rsidR="00BD7763" w:rsidRPr="00843AB1" w:rsidRDefault="00BD7763" w:rsidP="00843AB1">
      <w:pPr>
        <w:pStyle w:val="HTMLiankstoformatuotas"/>
        <w:ind w:firstLine="709"/>
        <w:jc w:val="both"/>
        <w:rPr>
          <w:rFonts w:ascii="Times New Roman" w:hAnsi="Times New Roman" w:cs="Times New Roman"/>
          <w:sz w:val="24"/>
          <w:lang w:val="lt-LT"/>
        </w:rPr>
      </w:pPr>
      <w:r w:rsidRPr="00843AB1">
        <w:rPr>
          <w:rFonts w:ascii="Times New Roman" w:hAnsi="Times New Roman" w:cs="Times New Roman"/>
          <w:sz w:val="24"/>
          <w:lang w:val="lt-LT"/>
        </w:rPr>
        <w:t>Klaipėdos miesto savivaldybės teršimo incidentų likvidavimo lokalinis planas susideda iš aprašomosios dalies ir priedų, kurie yra neatsiejama Plano dalis.</w:t>
      </w:r>
    </w:p>
    <w:p w14:paraId="035D51FF" w14:textId="77777777" w:rsidR="00BD7763" w:rsidRPr="00843AB1" w:rsidRDefault="00BD7763" w:rsidP="00843AB1">
      <w:pPr>
        <w:pStyle w:val="HTMLiankstoformatuotas"/>
        <w:ind w:firstLine="709"/>
        <w:jc w:val="both"/>
        <w:rPr>
          <w:rFonts w:ascii="Times New Roman" w:hAnsi="Times New Roman" w:cs="Times New Roman"/>
          <w:color w:val="000000"/>
          <w:sz w:val="24"/>
          <w:lang w:val="lt-LT"/>
        </w:rPr>
      </w:pPr>
      <w:r w:rsidRPr="00843AB1">
        <w:rPr>
          <w:rFonts w:ascii="Times New Roman" w:hAnsi="Times New Roman" w:cs="Times New Roman"/>
          <w:sz w:val="24"/>
          <w:lang w:val="lt-LT"/>
        </w:rPr>
        <w:t xml:space="preserve">Plane pateikiamas savivaldybės apibūdinimas, atsakomųjų veiksmų rajonas, atsakomųjų veiksmų būdai ir konkrečios priemonės, išanalizuojama rizika, pateikiama </w:t>
      </w:r>
      <w:r w:rsidRPr="00843AB1">
        <w:rPr>
          <w:rFonts w:ascii="Times New Roman" w:hAnsi="Times New Roman" w:cs="Times New Roman"/>
          <w:color w:val="000000"/>
          <w:sz w:val="24"/>
          <w:lang w:val="lt-LT"/>
        </w:rPr>
        <w:t>informacija, reikalinga operatyviam atsakomųjų veiksmų valdymui ir vadovavimui: pranešimų perdavimui, situacijos įvertinimui, sprendimų priėmimui, atsakomųjų veiksmų pradėjimui, vykdymui ir nutraukimui</w:t>
      </w:r>
      <w:r>
        <w:rPr>
          <w:rFonts w:ascii="Times New Roman" w:hAnsi="Times New Roman" w:cs="Times New Roman"/>
          <w:color w:val="000000"/>
          <w:sz w:val="24"/>
          <w:lang w:val="lt-LT"/>
        </w:rPr>
        <w:t>,</w:t>
      </w:r>
      <w:r w:rsidRPr="00843AB1">
        <w:rPr>
          <w:rFonts w:ascii="Times New Roman" w:hAnsi="Times New Roman" w:cs="Times New Roman"/>
          <w:color w:val="000000"/>
          <w:sz w:val="24"/>
          <w:lang w:val="lt-LT"/>
        </w:rPr>
        <w:t xml:space="preserve"> taip pat kita reikalinga informacija.</w:t>
      </w:r>
    </w:p>
    <w:p w14:paraId="035D5200" w14:textId="77777777" w:rsidR="00BD7763" w:rsidRPr="00843AB1" w:rsidRDefault="00BD7763" w:rsidP="00843AB1">
      <w:pPr>
        <w:pStyle w:val="HTMLiankstoformatuotas"/>
        <w:ind w:firstLine="709"/>
        <w:jc w:val="both"/>
        <w:rPr>
          <w:rFonts w:ascii="Times New Roman" w:hAnsi="Times New Roman" w:cs="Times New Roman"/>
          <w:color w:val="000000"/>
          <w:sz w:val="24"/>
          <w:lang w:val="lt-LT"/>
        </w:rPr>
      </w:pPr>
      <w:r w:rsidRPr="00843AB1">
        <w:rPr>
          <w:rFonts w:ascii="Times New Roman" w:hAnsi="Times New Roman" w:cs="Times New Roman"/>
          <w:color w:val="000000"/>
          <w:sz w:val="24"/>
          <w:lang w:val="lt-LT"/>
        </w:rPr>
        <w:t xml:space="preserve">Plano prieduose pateikiama dažnai besikeičianti, tačiau operatyviam sprendimų priėmimui būtina informacija, tokia kaip telefonų sąrašai, duomenys apie turimą įrangą ir jos išdėstymą ir pan. </w:t>
      </w:r>
    </w:p>
    <w:p w14:paraId="035D5201" w14:textId="77777777" w:rsidR="00BD7763" w:rsidRPr="00843AB1" w:rsidRDefault="00BD7763" w:rsidP="00843AB1">
      <w:pPr>
        <w:pStyle w:val="HTMLiankstoformatuotas"/>
        <w:ind w:firstLine="709"/>
        <w:rPr>
          <w:rFonts w:ascii="Times New Roman" w:hAnsi="Times New Roman" w:cs="Times New Roman"/>
          <w:b/>
          <w:sz w:val="24"/>
          <w:lang w:val="lt-LT"/>
        </w:rPr>
      </w:pPr>
      <w:r w:rsidRPr="00843AB1">
        <w:rPr>
          <w:rFonts w:ascii="Times New Roman" w:hAnsi="Times New Roman" w:cs="Times New Roman"/>
          <w:b/>
          <w:sz w:val="24"/>
          <w:lang w:val="lt-LT"/>
        </w:rPr>
        <w:t>1.3. Pagrindinės sąvokos.</w:t>
      </w:r>
    </w:p>
    <w:p w14:paraId="035D5202" w14:textId="77777777" w:rsidR="00BD7763" w:rsidRPr="00843AB1" w:rsidRDefault="00BD7763" w:rsidP="00843AB1">
      <w:pPr>
        <w:pStyle w:val="HTMLiankstoformatuotas"/>
        <w:ind w:firstLine="709"/>
        <w:jc w:val="both"/>
        <w:rPr>
          <w:rFonts w:ascii="Times New Roman" w:hAnsi="Times New Roman" w:cs="Times New Roman"/>
          <w:b/>
          <w:sz w:val="24"/>
          <w:lang w:val="lt-LT"/>
        </w:rPr>
      </w:pPr>
      <w:r w:rsidRPr="00843AB1">
        <w:rPr>
          <w:rFonts w:ascii="Times New Roman" w:hAnsi="Times New Roman" w:cs="Times New Roman"/>
          <w:sz w:val="24"/>
          <w:lang w:val="lt-LT"/>
        </w:rPr>
        <w:t>Pagrindinės Plane naudojamos sąvokos:</w:t>
      </w:r>
    </w:p>
    <w:p w14:paraId="035D5203" w14:textId="77777777" w:rsidR="00BD7763" w:rsidRPr="00843AB1" w:rsidRDefault="00BD7763" w:rsidP="00843AB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43AB1">
        <w:rPr>
          <w:b/>
          <w:bCs/>
        </w:rPr>
        <w:t>Atsakomieji veiksmai</w:t>
      </w:r>
      <w:r w:rsidRPr="00843AB1">
        <w:t> – kokie nors veiksmai, kurių imamasi siekiant išvengti, sumažinti, stebėti, tirti, vertinti ar likviduoti taršą.</w:t>
      </w:r>
    </w:p>
    <w:p w14:paraId="035D5204" w14:textId="77777777" w:rsidR="00BD7763" w:rsidRPr="00843AB1" w:rsidRDefault="00BD7763" w:rsidP="00843AB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43AB1">
        <w:rPr>
          <w:b/>
        </w:rPr>
        <w:t>Nafta</w:t>
      </w:r>
      <w:r w:rsidRPr="00843AB1">
        <w:t xml:space="preserve"> – visokio pavidalo nafta, įskaitant gryną naftą, naftos kurą, naftos nuosėdas, naftos atliekas ir naftos produktus.</w:t>
      </w:r>
    </w:p>
    <w:p w14:paraId="035D5205" w14:textId="77777777" w:rsidR="00BD7763" w:rsidRPr="00843AB1" w:rsidRDefault="00BD7763" w:rsidP="00843AB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43AB1">
        <w:rPr>
          <w:b/>
          <w:bCs/>
        </w:rPr>
        <w:t>Operaciniai junginiai</w:t>
      </w:r>
      <w:r w:rsidRPr="00843AB1">
        <w:rPr>
          <w:iCs/>
        </w:rPr>
        <w:t> </w:t>
      </w:r>
      <w:r w:rsidRPr="00843AB1">
        <w:t>– vienetai, likviduojantys teršimo incidentus.</w:t>
      </w:r>
    </w:p>
    <w:p w14:paraId="035D5206" w14:textId="77777777" w:rsidR="00BD7763" w:rsidRPr="00843AB1" w:rsidRDefault="00BD7763" w:rsidP="00843AB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43AB1">
        <w:rPr>
          <w:b/>
          <w:bCs/>
        </w:rPr>
        <w:t>Operacijos vadovas </w:t>
      </w:r>
      <w:r w:rsidRPr="00843AB1">
        <w:t xml:space="preserve">– asmuo, paskirtas vadovauti bendriems operaciniams atsakomiesiems </w:t>
      </w:r>
      <w:r w:rsidRPr="006D69E7">
        <w:t>veiksmams</w:t>
      </w:r>
      <w:r>
        <w:t xml:space="preserve"> </w:t>
      </w:r>
      <w:r w:rsidRPr="00843AB1">
        <w:t>savivaldybės pakrantės zonoje (atsakomųjų veiksmų rajonas).</w:t>
      </w:r>
    </w:p>
    <w:p w14:paraId="035D5207" w14:textId="77777777" w:rsidR="00BD7763" w:rsidRPr="00843AB1" w:rsidRDefault="00BD7763" w:rsidP="00843AB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43AB1">
        <w:rPr>
          <w:b/>
          <w:bCs/>
        </w:rPr>
        <w:t>Potencialūs taršos objektai </w:t>
      </w:r>
      <w:r w:rsidRPr="00843AB1">
        <w:t>– jūros rajone ar sausumoje esantys uostai, įrenginiai, naftos ir cheminių medžiagų terminalai, laivai ir orlaiviai, galintys sukelti teršimo incidentą.</w:t>
      </w:r>
    </w:p>
    <w:p w14:paraId="035D5208" w14:textId="77777777" w:rsidR="00BD7763" w:rsidRPr="00843AB1" w:rsidRDefault="00BD7763" w:rsidP="00843AB1">
      <w:pPr>
        <w:pStyle w:val="HTMLiankstoformatuotas"/>
        <w:ind w:firstLine="709"/>
        <w:jc w:val="both"/>
        <w:rPr>
          <w:rFonts w:ascii="Times New Roman" w:hAnsi="Times New Roman" w:cs="Times New Roman"/>
          <w:sz w:val="24"/>
          <w:lang w:val="lt-LT"/>
        </w:rPr>
      </w:pPr>
      <w:r w:rsidRPr="00843AB1">
        <w:rPr>
          <w:rFonts w:ascii="Times New Roman" w:hAnsi="Times New Roman" w:cs="Times New Roman"/>
          <w:b/>
          <w:sz w:val="24"/>
          <w:lang w:val="lt-LT"/>
        </w:rPr>
        <w:t>Pakrantė</w:t>
      </w:r>
      <w:r w:rsidRPr="00843AB1">
        <w:rPr>
          <w:rFonts w:ascii="Times New Roman" w:hAnsi="Times New Roman" w:cs="Times New Roman"/>
          <w:sz w:val="24"/>
          <w:lang w:val="lt-LT"/>
        </w:rPr>
        <w:t xml:space="preserve"> – sausumos dalis, besiribojanti su jūros rajonu, kuri gali būti užteršta iš jūros rajono išmesta nafta, kitomis kenksmingomis medžiagomis.</w:t>
      </w:r>
    </w:p>
    <w:p w14:paraId="035D5209" w14:textId="77777777" w:rsidR="00BD7763" w:rsidRPr="00843AB1" w:rsidRDefault="00BD7763" w:rsidP="00843AB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843AB1">
        <w:rPr>
          <w:b/>
          <w:bCs/>
          <w:color w:val="000000"/>
        </w:rPr>
        <w:t>Taktinis vadovavimas</w:t>
      </w:r>
      <w:r w:rsidRPr="00843AB1">
        <w:rPr>
          <w:color w:val="000000"/>
        </w:rPr>
        <w:t> – tiesioginis vadovavimas konkretiems atsakomiesiems veiksmams įvykio vietoje.</w:t>
      </w:r>
    </w:p>
    <w:p w14:paraId="035D520A" w14:textId="77777777" w:rsidR="00BD7763" w:rsidRPr="00843AB1" w:rsidRDefault="00BD7763" w:rsidP="00843AB1">
      <w:pPr>
        <w:pStyle w:val="HTMLiankstoformatuotas"/>
        <w:ind w:firstLine="709"/>
        <w:jc w:val="both"/>
        <w:rPr>
          <w:rFonts w:ascii="Times New Roman" w:hAnsi="Times New Roman" w:cs="Times New Roman"/>
          <w:b/>
          <w:sz w:val="24"/>
          <w:szCs w:val="24"/>
          <w:lang w:val="lt-LT"/>
        </w:rPr>
      </w:pPr>
      <w:proofErr w:type="spellStart"/>
      <w:r w:rsidRPr="00BF507A">
        <w:rPr>
          <w:rFonts w:ascii="Times New Roman" w:hAnsi="Times New Roman" w:cs="Times New Roman"/>
          <w:b/>
          <w:sz w:val="24"/>
          <w:szCs w:val="24"/>
        </w:rPr>
        <w:t>Teršimo</w:t>
      </w:r>
      <w:proofErr w:type="spellEnd"/>
      <w:r w:rsidRPr="00BF507A">
        <w:rPr>
          <w:rFonts w:ascii="Times New Roman" w:hAnsi="Times New Roman" w:cs="Times New Roman"/>
          <w:b/>
          <w:sz w:val="24"/>
          <w:szCs w:val="24"/>
        </w:rPr>
        <w:t xml:space="preserve"> </w:t>
      </w:r>
      <w:proofErr w:type="spellStart"/>
      <w:r w:rsidRPr="00BF507A">
        <w:rPr>
          <w:rFonts w:ascii="Times New Roman" w:hAnsi="Times New Roman" w:cs="Times New Roman"/>
          <w:b/>
          <w:sz w:val="24"/>
          <w:szCs w:val="24"/>
        </w:rPr>
        <w:t>incidentas</w:t>
      </w:r>
      <w:proofErr w:type="spellEnd"/>
      <w:r w:rsidRPr="00BF507A">
        <w:rPr>
          <w:rFonts w:ascii="Times New Roman" w:hAnsi="Times New Roman" w:cs="Times New Roman"/>
          <w:sz w:val="24"/>
          <w:szCs w:val="24"/>
        </w:rPr>
        <w:t xml:space="preserve"> </w:t>
      </w:r>
      <w:r>
        <w:rPr>
          <w:rFonts w:ascii="Times New Roman" w:hAnsi="Times New Roman" w:cs="Times New Roman"/>
          <w:sz w:val="24"/>
          <w:szCs w:val="24"/>
          <w:lang w:val="lt-LT"/>
        </w:rPr>
        <w:t>–</w:t>
      </w:r>
      <w:r w:rsidRPr="00BF507A">
        <w:rPr>
          <w:rFonts w:ascii="Times New Roman" w:hAnsi="Times New Roman" w:cs="Times New Roman"/>
          <w:sz w:val="24"/>
          <w:szCs w:val="24"/>
          <w:lang w:val="lt-LT"/>
        </w:rPr>
        <w:t xml:space="preserve"> įvykis arba seka įvykių, dėl kurių išmesta arba gali būti išmesta naftos ar kitų medžiagų ir kurie kelia arba gali sukelti pavojų jūros aplinkai ar pakrantei arba pakenkti kaimyninių valstybių interesams.</w:t>
      </w:r>
    </w:p>
    <w:p w14:paraId="035D520B" w14:textId="77777777" w:rsidR="00BD7763" w:rsidRPr="00843AB1" w:rsidRDefault="00BD7763" w:rsidP="00843AB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43AB1">
        <w:rPr>
          <w:b/>
          <w:bCs/>
        </w:rPr>
        <w:t>Vadovas veiksmų vietoje </w:t>
      </w:r>
      <w:r w:rsidRPr="00843AB1">
        <w:t>– asmuo, paskirtas taktiniam vadovavimui nacionaliniams ir tarptautiniams atsakomiesiems veiksmams operacijos rajone.</w:t>
      </w:r>
    </w:p>
    <w:p w14:paraId="035D520C" w14:textId="77777777" w:rsidR="00BD7763" w:rsidRPr="00843AB1" w:rsidRDefault="00BD7763" w:rsidP="00843AB1">
      <w:pPr>
        <w:pStyle w:val="HTMLiankstoformatuotas"/>
        <w:ind w:firstLine="709"/>
        <w:jc w:val="both"/>
        <w:rPr>
          <w:rFonts w:ascii="Times New Roman" w:hAnsi="Times New Roman" w:cs="Times New Roman"/>
          <w:b/>
          <w:sz w:val="24"/>
          <w:lang w:val="lt-LT"/>
        </w:rPr>
      </w:pPr>
      <w:r w:rsidRPr="00843AB1">
        <w:rPr>
          <w:rFonts w:ascii="Times New Roman" w:hAnsi="Times New Roman" w:cs="Times New Roman"/>
          <w:b/>
          <w:sz w:val="24"/>
          <w:lang w:val="lt-LT"/>
        </w:rPr>
        <w:t>1.4. Pagrindinės santrumpos.</w:t>
      </w:r>
    </w:p>
    <w:p w14:paraId="035D520D" w14:textId="77777777" w:rsidR="00BD7763" w:rsidRPr="00843AB1" w:rsidRDefault="00BD7763" w:rsidP="00843AB1">
      <w:pPr>
        <w:pStyle w:val="HTMLiankstoformatuotas"/>
        <w:ind w:firstLine="709"/>
        <w:jc w:val="both"/>
        <w:rPr>
          <w:rFonts w:ascii="Times New Roman" w:hAnsi="Times New Roman" w:cs="Times New Roman"/>
          <w:color w:val="000000"/>
          <w:sz w:val="24"/>
          <w:lang w:val="lt-LT"/>
        </w:rPr>
      </w:pPr>
      <w:r w:rsidRPr="00843AB1">
        <w:rPr>
          <w:rFonts w:ascii="Times New Roman" w:hAnsi="Times New Roman" w:cs="Times New Roman"/>
          <w:color w:val="000000"/>
          <w:sz w:val="24"/>
          <w:lang w:val="lt-LT"/>
        </w:rPr>
        <w:t>Pagrindinės Plane naudojamos santrumpos:</w:t>
      </w:r>
    </w:p>
    <w:p w14:paraId="035D520E" w14:textId="77777777" w:rsidR="00BD7763" w:rsidRPr="00843AB1" w:rsidRDefault="00BD7763" w:rsidP="00843AB1">
      <w:pPr>
        <w:pStyle w:val="HTMLiankstoformatuotas"/>
        <w:ind w:firstLine="709"/>
        <w:rPr>
          <w:rFonts w:ascii="Times New Roman" w:hAnsi="Times New Roman" w:cs="Times New Roman"/>
          <w:sz w:val="24"/>
          <w:lang w:val="lt-LT"/>
        </w:rPr>
      </w:pPr>
      <w:r w:rsidRPr="00843AB1">
        <w:rPr>
          <w:rFonts w:ascii="Times New Roman" w:hAnsi="Times New Roman" w:cs="Times New Roman"/>
          <w:sz w:val="24"/>
          <w:lang w:val="lt-LT"/>
        </w:rPr>
        <w:t xml:space="preserve">ESK – </w:t>
      </w:r>
      <w:r>
        <w:rPr>
          <w:rFonts w:ascii="Times New Roman" w:hAnsi="Times New Roman" w:cs="Times New Roman"/>
          <w:sz w:val="24"/>
          <w:lang w:val="lt-LT"/>
        </w:rPr>
        <w:t>E</w:t>
      </w:r>
      <w:r w:rsidRPr="00843AB1">
        <w:rPr>
          <w:rFonts w:ascii="Times New Roman" w:hAnsi="Times New Roman" w:cs="Times New Roman"/>
          <w:sz w:val="24"/>
          <w:lang w:val="lt-LT"/>
        </w:rPr>
        <w:t>kstremalių situacijų komisija;</w:t>
      </w:r>
    </w:p>
    <w:p w14:paraId="035D520F" w14:textId="77777777" w:rsidR="00BD7763" w:rsidRPr="00843AB1" w:rsidRDefault="00BD7763" w:rsidP="00843AB1">
      <w:pPr>
        <w:pStyle w:val="HTMLiankstoformatuotas"/>
        <w:ind w:firstLine="709"/>
        <w:rPr>
          <w:rFonts w:ascii="Times New Roman" w:hAnsi="Times New Roman" w:cs="Times New Roman"/>
          <w:sz w:val="24"/>
          <w:lang w:val="lt-LT"/>
        </w:rPr>
      </w:pPr>
      <w:r w:rsidRPr="00843AB1">
        <w:rPr>
          <w:rFonts w:ascii="Times New Roman" w:hAnsi="Times New Roman" w:cs="Times New Roman"/>
          <w:sz w:val="24"/>
          <w:lang w:val="lt-LT"/>
        </w:rPr>
        <w:t xml:space="preserve">ESOC – </w:t>
      </w:r>
      <w:r>
        <w:rPr>
          <w:rFonts w:ascii="Times New Roman" w:hAnsi="Times New Roman" w:cs="Times New Roman"/>
          <w:sz w:val="24"/>
          <w:lang w:val="lt-LT"/>
        </w:rPr>
        <w:t>E</w:t>
      </w:r>
      <w:r w:rsidRPr="00843AB1">
        <w:rPr>
          <w:rFonts w:ascii="Times New Roman" w:hAnsi="Times New Roman" w:cs="Times New Roman"/>
          <w:sz w:val="24"/>
          <w:lang w:val="lt-LT"/>
        </w:rPr>
        <w:t>kstremaliųjų situacijų operacijų centras;</w:t>
      </w:r>
    </w:p>
    <w:p w14:paraId="035D5210" w14:textId="77777777" w:rsidR="00BD7763" w:rsidRPr="00843AB1" w:rsidRDefault="00BD7763" w:rsidP="00843AB1">
      <w:pPr>
        <w:pStyle w:val="HTMLiankstoformatuotas"/>
        <w:ind w:firstLine="709"/>
        <w:rPr>
          <w:rFonts w:ascii="Times New Roman" w:hAnsi="Times New Roman" w:cs="Times New Roman"/>
          <w:sz w:val="24"/>
          <w:szCs w:val="24"/>
          <w:lang w:val="lt-LT"/>
        </w:rPr>
      </w:pPr>
      <w:r w:rsidRPr="00843AB1">
        <w:rPr>
          <w:rFonts w:ascii="Times New Roman" w:hAnsi="Times New Roman" w:cs="Times New Roman"/>
          <w:sz w:val="24"/>
          <w:szCs w:val="24"/>
          <w:lang w:val="lt-LT"/>
        </w:rPr>
        <w:t>JGKC –</w:t>
      </w:r>
      <w:r>
        <w:rPr>
          <w:rFonts w:ascii="Times New Roman" w:hAnsi="Times New Roman" w:cs="Times New Roman"/>
          <w:sz w:val="24"/>
          <w:szCs w:val="24"/>
          <w:lang w:val="lt-LT"/>
        </w:rPr>
        <w:t xml:space="preserve"> </w:t>
      </w:r>
      <w:r w:rsidRPr="00843AB1">
        <w:rPr>
          <w:rFonts w:ascii="Times New Roman" w:hAnsi="Times New Roman" w:cs="Times New Roman"/>
          <w:sz w:val="24"/>
          <w:szCs w:val="24"/>
          <w:lang w:val="lt-LT"/>
        </w:rPr>
        <w:t>Lietuvos kariuomenės Karinių jūrų pajėgų Jūrų gelbėjimo koordinavimo centras;</w:t>
      </w:r>
    </w:p>
    <w:p w14:paraId="035D5211" w14:textId="25C442B9" w:rsidR="00BD7763" w:rsidRPr="00843AB1" w:rsidRDefault="00BD7763" w:rsidP="00843AB1">
      <w:pPr>
        <w:pStyle w:val="HTMLiankstoformatuotas"/>
        <w:ind w:firstLine="709"/>
        <w:rPr>
          <w:rFonts w:ascii="Times New Roman" w:hAnsi="Times New Roman" w:cs="Times New Roman"/>
          <w:sz w:val="24"/>
          <w:lang w:val="lt-LT"/>
        </w:rPr>
      </w:pPr>
      <w:r w:rsidRPr="00843AB1">
        <w:rPr>
          <w:rFonts w:ascii="Times New Roman" w:hAnsi="Times New Roman" w:cs="Times New Roman"/>
          <w:sz w:val="24"/>
          <w:lang w:val="lt-LT"/>
        </w:rPr>
        <w:t>KPGV – Klaipėdos</w:t>
      </w:r>
      <w:r w:rsidR="008B2908">
        <w:rPr>
          <w:rFonts w:ascii="Times New Roman" w:hAnsi="Times New Roman" w:cs="Times New Roman"/>
          <w:sz w:val="24"/>
          <w:lang w:val="lt-LT"/>
        </w:rPr>
        <w:t xml:space="preserve"> </w:t>
      </w:r>
      <w:r w:rsidRPr="00843AB1">
        <w:rPr>
          <w:rFonts w:ascii="Times New Roman" w:hAnsi="Times New Roman" w:cs="Times New Roman"/>
          <w:sz w:val="24"/>
          <w:lang w:val="lt-LT"/>
        </w:rPr>
        <w:t>priešgaisrinė gelbėjimo valdyba;</w:t>
      </w:r>
    </w:p>
    <w:p w14:paraId="035D5212" w14:textId="6FEF5CCF" w:rsidR="00BD7763" w:rsidRPr="00843AB1" w:rsidRDefault="00151407" w:rsidP="00843AB1">
      <w:pPr>
        <w:pStyle w:val="HTMLiankstoformatuotas"/>
        <w:ind w:firstLine="709"/>
        <w:rPr>
          <w:rFonts w:ascii="Times New Roman" w:hAnsi="Times New Roman" w:cs="Times New Roman"/>
          <w:sz w:val="24"/>
          <w:lang w:val="lt-LT"/>
        </w:rPr>
      </w:pPr>
      <w:r>
        <w:rPr>
          <w:rFonts w:ascii="Times New Roman" w:hAnsi="Times New Roman" w:cs="Times New Roman"/>
          <w:sz w:val="24"/>
          <w:lang w:val="lt-LT"/>
        </w:rPr>
        <w:lastRenderedPageBreak/>
        <w:t>AAKV</w:t>
      </w:r>
      <w:r w:rsidRPr="00843AB1">
        <w:rPr>
          <w:rFonts w:ascii="Times New Roman" w:hAnsi="Times New Roman" w:cs="Times New Roman"/>
          <w:sz w:val="24"/>
          <w:lang w:val="lt-LT"/>
        </w:rPr>
        <w:t xml:space="preserve"> </w:t>
      </w:r>
      <w:r w:rsidR="004E5212">
        <w:rPr>
          <w:rFonts w:ascii="Times New Roman" w:hAnsi="Times New Roman" w:cs="Times New Roman"/>
          <w:sz w:val="24"/>
          <w:lang w:val="lt-LT"/>
        </w:rPr>
        <w:t>–</w:t>
      </w:r>
      <w:r>
        <w:rPr>
          <w:rFonts w:ascii="Times New Roman" w:hAnsi="Times New Roman" w:cs="Times New Roman"/>
          <w:sz w:val="24"/>
          <w:lang w:val="lt-LT"/>
        </w:rPr>
        <w:t xml:space="preserve"> </w:t>
      </w:r>
      <w:r w:rsidR="008B2908">
        <w:rPr>
          <w:rFonts w:ascii="Times New Roman" w:hAnsi="Times New Roman" w:cs="Times New Roman"/>
          <w:sz w:val="24"/>
          <w:lang w:val="lt-LT"/>
        </w:rPr>
        <w:t>Aplinkos apsaugos departamentas prie Aplinkos apsaugos ministerijos Klaipėdos valdyba</w:t>
      </w:r>
      <w:r w:rsidR="00BD7763" w:rsidRPr="00843AB1">
        <w:rPr>
          <w:rFonts w:ascii="Times New Roman" w:hAnsi="Times New Roman" w:cs="Times New Roman"/>
          <w:sz w:val="24"/>
          <w:lang w:val="lt-LT"/>
        </w:rPr>
        <w:t>;</w:t>
      </w:r>
    </w:p>
    <w:p w14:paraId="035D5213" w14:textId="77777777" w:rsidR="00BD7763" w:rsidRPr="00843AB1" w:rsidRDefault="00BD7763" w:rsidP="00843AB1">
      <w:pPr>
        <w:pStyle w:val="HTMLiankstoformatuotas"/>
        <w:ind w:firstLine="709"/>
        <w:jc w:val="both"/>
        <w:rPr>
          <w:rFonts w:ascii="Times New Roman" w:hAnsi="Times New Roman" w:cs="Times New Roman"/>
          <w:sz w:val="24"/>
          <w:lang w:val="lt-LT"/>
        </w:rPr>
      </w:pPr>
      <w:r w:rsidRPr="00843AB1">
        <w:rPr>
          <w:rFonts w:ascii="Times New Roman" w:hAnsi="Times New Roman" w:cs="Times New Roman"/>
          <w:sz w:val="24"/>
          <w:lang w:val="lt-LT"/>
        </w:rPr>
        <w:t>KVJUD – VĮ Klaipėdos valstybinio jūrų uosto direkcija;</w:t>
      </w:r>
    </w:p>
    <w:p w14:paraId="035D5214" w14:textId="77777777" w:rsidR="00BD7763" w:rsidRPr="00843AB1" w:rsidRDefault="00BD7763" w:rsidP="00843AB1">
      <w:pPr>
        <w:pStyle w:val="HTMLiankstoformatuotas"/>
        <w:ind w:firstLine="709"/>
        <w:jc w:val="both"/>
        <w:rPr>
          <w:rFonts w:ascii="Times New Roman" w:hAnsi="Times New Roman" w:cs="Times New Roman"/>
          <w:bCs/>
          <w:sz w:val="24"/>
          <w:szCs w:val="24"/>
          <w:lang w:val="lt-LT"/>
        </w:rPr>
      </w:pPr>
      <w:r w:rsidRPr="00843AB1">
        <w:rPr>
          <w:rFonts w:ascii="Times New Roman" w:hAnsi="Times New Roman" w:cs="Times New Roman"/>
          <w:sz w:val="24"/>
          <w:szCs w:val="24"/>
          <w:lang w:val="lt-LT"/>
        </w:rPr>
        <w:t>OV – operacijos vadovas</w:t>
      </w:r>
      <w:r w:rsidRPr="00843AB1">
        <w:rPr>
          <w:rFonts w:ascii="Times New Roman" w:hAnsi="Times New Roman" w:cs="Times New Roman"/>
          <w:bCs/>
          <w:sz w:val="24"/>
          <w:szCs w:val="24"/>
          <w:lang w:val="lt-LT"/>
        </w:rPr>
        <w:t>;</w:t>
      </w:r>
    </w:p>
    <w:p w14:paraId="035D5215" w14:textId="77777777" w:rsidR="00BD7763" w:rsidRPr="00843AB1" w:rsidRDefault="00BD7763" w:rsidP="00843AB1">
      <w:pPr>
        <w:pStyle w:val="HTMLiankstoformatuotas"/>
        <w:ind w:firstLine="709"/>
        <w:rPr>
          <w:rFonts w:ascii="Times New Roman" w:hAnsi="Times New Roman" w:cs="Times New Roman"/>
          <w:color w:val="000000"/>
          <w:sz w:val="24"/>
          <w:szCs w:val="24"/>
        </w:rPr>
      </w:pPr>
      <w:r w:rsidRPr="00843AB1">
        <w:rPr>
          <w:rFonts w:ascii="Times New Roman" w:hAnsi="Times New Roman" w:cs="Times New Roman"/>
          <w:color w:val="000000"/>
          <w:sz w:val="24"/>
          <w:szCs w:val="24"/>
        </w:rPr>
        <w:t xml:space="preserve">PAGD </w:t>
      </w:r>
      <w:proofErr w:type="spellStart"/>
      <w:r w:rsidRPr="00843AB1">
        <w:rPr>
          <w:rFonts w:ascii="Times New Roman" w:hAnsi="Times New Roman" w:cs="Times New Roman"/>
          <w:color w:val="000000"/>
          <w:sz w:val="24"/>
          <w:szCs w:val="24"/>
        </w:rPr>
        <w:t>prie</w:t>
      </w:r>
      <w:proofErr w:type="spellEnd"/>
      <w:r w:rsidRPr="00843AB1">
        <w:rPr>
          <w:rFonts w:ascii="Times New Roman" w:hAnsi="Times New Roman" w:cs="Times New Roman"/>
          <w:color w:val="000000"/>
          <w:sz w:val="24"/>
          <w:szCs w:val="24"/>
        </w:rPr>
        <w:t xml:space="preserve"> VRM – </w:t>
      </w:r>
      <w:proofErr w:type="spellStart"/>
      <w:r w:rsidRPr="00843AB1">
        <w:rPr>
          <w:rFonts w:ascii="Times New Roman" w:hAnsi="Times New Roman" w:cs="Times New Roman"/>
          <w:color w:val="000000"/>
          <w:sz w:val="24"/>
          <w:szCs w:val="24"/>
        </w:rPr>
        <w:t>Priešgaisrinės</w:t>
      </w:r>
      <w:proofErr w:type="spellEnd"/>
      <w:r w:rsidRPr="00843AB1">
        <w:rPr>
          <w:rFonts w:ascii="Times New Roman" w:hAnsi="Times New Roman" w:cs="Times New Roman"/>
          <w:color w:val="000000"/>
          <w:sz w:val="24"/>
          <w:szCs w:val="24"/>
        </w:rPr>
        <w:t xml:space="preserve"> </w:t>
      </w:r>
      <w:proofErr w:type="spellStart"/>
      <w:r w:rsidRPr="00843AB1">
        <w:rPr>
          <w:rFonts w:ascii="Times New Roman" w:hAnsi="Times New Roman" w:cs="Times New Roman"/>
          <w:color w:val="000000"/>
          <w:sz w:val="24"/>
          <w:szCs w:val="24"/>
        </w:rPr>
        <w:t>apsaugos</w:t>
      </w:r>
      <w:proofErr w:type="spellEnd"/>
      <w:r w:rsidRPr="00843AB1">
        <w:rPr>
          <w:rFonts w:ascii="Times New Roman" w:hAnsi="Times New Roman" w:cs="Times New Roman"/>
          <w:color w:val="000000"/>
          <w:sz w:val="24"/>
          <w:szCs w:val="24"/>
        </w:rPr>
        <w:t xml:space="preserve"> </w:t>
      </w:r>
      <w:proofErr w:type="spellStart"/>
      <w:r w:rsidRPr="00843AB1">
        <w:rPr>
          <w:rFonts w:ascii="Times New Roman" w:hAnsi="Times New Roman" w:cs="Times New Roman"/>
          <w:color w:val="000000"/>
          <w:sz w:val="24"/>
          <w:szCs w:val="24"/>
        </w:rPr>
        <w:t>ir</w:t>
      </w:r>
      <w:proofErr w:type="spellEnd"/>
      <w:r w:rsidRPr="00843AB1">
        <w:rPr>
          <w:rFonts w:ascii="Times New Roman" w:hAnsi="Times New Roman" w:cs="Times New Roman"/>
          <w:color w:val="000000"/>
          <w:sz w:val="24"/>
          <w:szCs w:val="24"/>
        </w:rPr>
        <w:t xml:space="preserve"> </w:t>
      </w:r>
      <w:proofErr w:type="spellStart"/>
      <w:r w:rsidRPr="00843AB1">
        <w:rPr>
          <w:rFonts w:ascii="Times New Roman" w:hAnsi="Times New Roman" w:cs="Times New Roman"/>
          <w:color w:val="000000"/>
          <w:sz w:val="24"/>
          <w:szCs w:val="24"/>
        </w:rPr>
        <w:t>gelbėjimo</w:t>
      </w:r>
      <w:proofErr w:type="spellEnd"/>
      <w:r w:rsidRPr="00843AB1">
        <w:rPr>
          <w:rFonts w:ascii="Times New Roman" w:hAnsi="Times New Roman" w:cs="Times New Roman"/>
          <w:color w:val="000000"/>
          <w:sz w:val="24"/>
          <w:szCs w:val="24"/>
        </w:rPr>
        <w:t xml:space="preserve"> </w:t>
      </w:r>
      <w:proofErr w:type="spellStart"/>
      <w:r w:rsidRPr="00843AB1">
        <w:rPr>
          <w:rFonts w:ascii="Times New Roman" w:hAnsi="Times New Roman" w:cs="Times New Roman"/>
          <w:color w:val="000000"/>
          <w:sz w:val="24"/>
          <w:szCs w:val="24"/>
        </w:rPr>
        <w:t>departamentas</w:t>
      </w:r>
      <w:proofErr w:type="spellEnd"/>
      <w:r w:rsidRPr="00843AB1">
        <w:rPr>
          <w:rFonts w:ascii="Times New Roman" w:hAnsi="Times New Roman" w:cs="Times New Roman"/>
          <w:color w:val="000000"/>
          <w:sz w:val="24"/>
          <w:szCs w:val="24"/>
        </w:rPr>
        <w:t xml:space="preserve"> </w:t>
      </w:r>
      <w:proofErr w:type="spellStart"/>
      <w:r w:rsidRPr="00843AB1">
        <w:rPr>
          <w:rFonts w:ascii="Times New Roman" w:hAnsi="Times New Roman" w:cs="Times New Roman"/>
          <w:color w:val="000000"/>
          <w:sz w:val="24"/>
          <w:szCs w:val="24"/>
        </w:rPr>
        <w:t>prie</w:t>
      </w:r>
      <w:proofErr w:type="spellEnd"/>
      <w:r w:rsidRPr="00843AB1">
        <w:rPr>
          <w:rFonts w:ascii="Times New Roman" w:hAnsi="Times New Roman" w:cs="Times New Roman"/>
          <w:color w:val="000000"/>
          <w:sz w:val="24"/>
          <w:szCs w:val="24"/>
        </w:rPr>
        <w:t xml:space="preserve"> </w:t>
      </w:r>
      <w:proofErr w:type="spellStart"/>
      <w:r w:rsidRPr="00843AB1">
        <w:rPr>
          <w:rFonts w:ascii="Times New Roman" w:hAnsi="Times New Roman" w:cs="Times New Roman"/>
          <w:color w:val="000000"/>
          <w:sz w:val="24"/>
          <w:szCs w:val="24"/>
        </w:rPr>
        <w:t>Vidaus</w:t>
      </w:r>
      <w:proofErr w:type="spellEnd"/>
      <w:r w:rsidRPr="00843AB1">
        <w:rPr>
          <w:rFonts w:ascii="Times New Roman" w:hAnsi="Times New Roman" w:cs="Times New Roman"/>
          <w:color w:val="000000"/>
          <w:sz w:val="24"/>
          <w:szCs w:val="24"/>
        </w:rPr>
        <w:t xml:space="preserve"> </w:t>
      </w:r>
      <w:proofErr w:type="spellStart"/>
      <w:r w:rsidRPr="00843AB1">
        <w:rPr>
          <w:rFonts w:ascii="Times New Roman" w:hAnsi="Times New Roman" w:cs="Times New Roman"/>
          <w:color w:val="000000"/>
          <w:sz w:val="24"/>
          <w:szCs w:val="24"/>
        </w:rPr>
        <w:t>reikalų</w:t>
      </w:r>
      <w:proofErr w:type="spellEnd"/>
      <w:r w:rsidRPr="00843AB1">
        <w:rPr>
          <w:rFonts w:ascii="Times New Roman" w:hAnsi="Times New Roman" w:cs="Times New Roman"/>
          <w:color w:val="000000"/>
          <w:sz w:val="24"/>
          <w:szCs w:val="24"/>
        </w:rPr>
        <w:t xml:space="preserve"> </w:t>
      </w:r>
      <w:proofErr w:type="spellStart"/>
      <w:r w:rsidRPr="00843AB1">
        <w:rPr>
          <w:rFonts w:ascii="Times New Roman" w:hAnsi="Times New Roman" w:cs="Times New Roman"/>
          <w:color w:val="000000"/>
          <w:sz w:val="24"/>
          <w:szCs w:val="24"/>
        </w:rPr>
        <w:t>ministerijos</w:t>
      </w:r>
      <w:proofErr w:type="spellEnd"/>
      <w:r w:rsidRPr="00843AB1">
        <w:rPr>
          <w:rFonts w:ascii="Times New Roman" w:hAnsi="Times New Roman" w:cs="Times New Roman"/>
          <w:color w:val="000000"/>
          <w:sz w:val="24"/>
          <w:szCs w:val="24"/>
        </w:rPr>
        <w:t>;</w:t>
      </w:r>
    </w:p>
    <w:p w14:paraId="035D5216" w14:textId="77777777" w:rsidR="00BD7763" w:rsidRPr="00843AB1" w:rsidRDefault="00BD7763" w:rsidP="00843AB1">
      <w:pPr>
        <w:pStyle w:val="HTMLiankstoformatuotas"/>
        <w:ind w:firstLine="709"/>
        <w:rPr>
          <w:rFonts w:ascii="Times New Roman" w:hAnsi="Times New Roman" w:cs="Times New Roman"/>
          <w:color w:val="000000"/>
          <w:sz w:val="24"/>
          <w:szCs w:val="24"/>
          <w:lang w:val="lt-LT"/>
        </w:rPr>
      </w:pPr>
      <w:r w:rsidRPr="00C1552B">
        <w:rPr>
          <w:rFonts w:ascii="Times New Roman" w:hAnsi="Times New Roman" w:cs="Times New Roman"/>
          <w:color w:val="000000"/>
          <w:sz w:val="24"/>
          <w:szCs w:val="24"/>
        </w:rPr>
        <w:t xml:space="preserve">VSAT – </w:t>
      </w:r>
      <w:proofErr w:type="spellStart"/>
      <w:r w:rsidRPr="00C1552B">
        <w:rPr>
          <w:rFonts w:ascii="Times New Roman" w:hAnsi="Times New Roman" w:cs="Times New Roman"/>
          <w:color w:val="000000"/>
          <w:sz w:val="24"/>
          <w:szCs w:val="24"/>
        </w:rPr>
        <w:t>Valstybės</w:t>
      </w:r>
      <w:proofErr w:type="spellEnd"/>
      <w:r w:rsidRPr="00C1552B">
        <w:rPr>
          <w:rFonts w:ascii="Times New Roman" w:hAnsi="Times New Roman" w:cs="Times New Roman"/>
          <w:color w:val="000000"/>
          <w:sz w:val="24"/>
          <w:szCs w:val="24"/>
        </w:rPr>
        <w:t xml:space="preserve"> </w:t>
      </w:r>
      <w:proofErr w:type="spellStart"/>
      <w:r w:rsidRPr="00C1552B">
        <w:rPr>
          <w:rFonts w:ascii="Times New Roman" w:hAnsi="Times New Roman" w:cs="Times New Roman"/>
          <w:color w:val="000000"/>
          <w:sz w:val="24"/>
          <w:szCs w:val="24"/>
        </w:rPr>
        <w:t>sienos</w:t>
      </w:r>
      <w:proofErr w:type="spellEnd"/>
      <w:r w:rsidRPr="00C1552B">
        <w:rPr>
          <w:rFonts w:ascii="Times New Roman" w:hAnsi="Times New Roman" w:cs="Times New Roman"/>
          <w:color w:val="000000"/>
          <w:sz w:val="24"/>
          <w:szCs w:val="24"/>
        </w:rPr>
        <w:t xml:space="preserve"> </w:t>
      </w:r>
      <w:proofErr w:type="spellStart"/>
      <w:r w:rsidRPr="00C1552B">
        <w:rPr>
          <w:rFonts w:ascii="Times New Roman" w:hAnsi="Times New Roman" w:cs="Times New Roman"/>
          <w:color w:val="000000"/>
          <w:sz w:val="24"/>
          <w:szCs w:val="24"/>
        </w:rPr>
        <w:t>apsaugos</w:t>
      </w:r>
      <w:proofErr w:type="spellEnd"/>
      <w:r w:rsidRPr="00C1552B">
        <w:rPr>
          <w:rFonts w:ascii="Times New Roman" w:hAnsi="Times New Roman" w:cs="Times New Roman"/>
          <w:color w:val="000000"/>
          <w:sz w:val="24"/>
          <w:szCs w:val="24"/>
        </w:rPr>
        <w:t xml:space="preserve"> </w:t>
      </w:r>
      <w:proofErr w:type="spellStart"/>
      <w:r w:rsidRPr="00C1552B">
        <w:rPr>
          <w:rFonts w:ascii="Times New Roman" w:hAnsi="Times New Roman" w:cs="Times New Roman"/>
          <w:color w:val="000000"/>
          <w:sz w:val="24"/>
          <w:szCs w:val="24"/>
        </w:rPr>
        <w:t>tarnyba</w:t>
      </w:r>
      <w:proofErr w:type="spellEnd"/>
      <w:r w:rsidRPr="00C1552B">
        <w:rPr>
          <w:rFonts w:ascii="Times New Roman" w:hAnsi="Times New Roman" w:cs="Times New Roman"/>
          <w:color w:val="000000"/>
          <w:sz w:val="24"/>
          <w:szCs w:val="24"/>
        </w:rPr>
        <w:t xml:space="preserve"> </w:t>
      </w:r>
      <w:proofErr w:type="spellStart"/>
      <w:r w:rsidRPr="00C1552B">
        <w:rPr>
          <w:rFonts w:ascii="Times New Roman" w:hAnsi="Times New Roman" w:cs="Times New Roman"/>
          <w:color w:val="000000"/>
          <w:sz w:val="24"/>
          <w:szCs w:val="24"/>
        </w:rPr>
        <w:t>prie</w:t>
      </w:r>
      <w:proofErr w:type="spellEnd"/>
      <w:r w:rsidRPr="00C1552B">
        <w:rPr>
          <w:rFonts w:ascii="Times New Roman" w:hAnsi="Times New Roman" w:cs="Times New Roman"/>
          <w:color w:val="000000"/>
          <w:sz w:val="24"/>
          <w:szCs w:val="24"/>
        </w:rPr>
        <w:t xml:space="preserve"> </w:t>
      </w:r>
      <w:proofErr w:type="spellStart"/>
      <w:r w:rsidRPr="00C1552B">
        <w:rPr>
          <w:rFonts w:ascii="Times New Roman" w:hAnsi="Times New Roman" w:cs="Times New Roman"/>
          <w:color w:val="000000"/>
          <w:sz w:val="24"/>
          <w:szCs w:val="24"/>
        </w:rPr>
        <w:t>Vidaus</w:t>
      </w:r>
      <w:proofErr w:type="spellEnd"/>
      <w:r w:rsidRPr="00C1552B">
        <w:rPr>
          <w:rFonts w:ascii="Times New Roman" w:hAnsi="Times New Roman" w:cs="Times New Roman"/>
          <w:color w:val="000000"/>
          <w:sz w:val="24"/>
          <w:szCs w:val="24"/>
        </w:rPr>
        <w:t xml:space="preserve"> </w:t>
      </w:r>
      <w:proofErr w:type="spellStart"/>
      <w:r w:rsidRPr="00C1552B">
        <w:rPr>
          <w:rFonts w:ascii="Times New Roman" w:hAnsi="Times New Roman" w:cs="Times New Roman"/>
          <w:color w:val="000000"/>
          <w:sz w:val="24"/>
          <w:szCs w:val="24"/>
        </w:rPr>
        <w:t>reikalų</w:t>
      </w:r>
      <w:proofErr w:type="spellEnd"/>
      <w:r w:rsidRPr="00C1552B">
        <w:rPr>
          <w:rFonts w:ascii="Times New Roman" w:hAnsi="Times New Roman" w:cs="Times New Roman"/>
          <w:color w:val="000000"/>
          <w:sz w:val="24"/>
          <w:szCs w:val="24"/>
        </w:rPr>
        <w:t xml:space="preserve"> </w:t>
      </w:r>
      <w:proofErr w:type="spellStart"/>
      <w:r w:rsidRPr="00C1552B">
        <w:rPr>
          <w:rFonts w:ascii="Times New Roman" w:hAnsi="Times New Roman" w:cs="Times New Roman"/>
          <w:color w:val="000000"/>
          <w:sz w:val="24"/>
          <w:szCs w:val="24"/>
        </w:rPr>
        <w:t>ministerijos</w:t>
      </w:r>
      <w:proofErr w:type="spellEnd"/>
      <w:r>
        <w:rPr>
          <w:rFonts w:ascii="Times New Roman" w:hAnsi="Times New Roman" w:cs="Times New Roman"/>
          <w:color w:val="000000"/>
          <w:sz w:val="24"/>
          <w:szCs w:val="24"/>
        </w:rPr>
        <w:t>;</w:t>
      </w:r>
    </w:p>
    <w:p w14:paraId="035D5217" w14:textId="77777777" w:rsidR="00BD7763" w:rsidRPr="00843AB1" w:rsidRDefault="00BD7763" w:rsidP="00843AB1">
      <w:pPr>
        <w:pStyle w:val="HTMLiankstoformatuotas"/>
        <w:ind w:firstLine="709"/>
        <w:rPr>
          <w:rFonts w:ascii="Times New Roman" w:hAnsi="Times New Roman" w:cs="Times New Roman"/>
          <w:sz w:val="24"/>
          <w:lang w:val="lt-LT"/>
        </w:rPr>
      </w:pPr>
      <w:r w:rsidRPr="00843AB1">
        <w:rPr>
          <w:rFonts w:ascii="Times New Roman" w:hAnsi="Times New Roman" w:cs="Times New Roman"/>
          <w:sz w:val="24"/>
          <w:lang w:val="lt-LT"/>
        </w:rPr>
        <w:t>VVV – vadovas veiksmų vietoje.</w:t>
      </w:r>
    </w:p>
    <w:p w14:paraId="035D5218" w14:textId="77777777" w:rsidR="00BD7763" w:rsidRPr="00843AB1" w:rsidRDefault="00BD7763" w:rsidP="00843AB1">
      <w:pPr>
        <w:ind w:firstLine="709"/>
        <w:jc w:val="both"/>
        <w:rPr>
          <w:b/>
        </w:rPr>
      </w:pPr>
      <w:r w:rsidRPr="00843AB1">
        <w:rPr>
          <w:b/>
        </w:rPr>
        <w:t xml:space="preserve">1.5. </w:t>
      </w:r>
      <w:r>
        <w:rPr>
          <w:b/>
        </w:rPr>
        <w:t>T</w:t>
      </w:r>
      <w:r w:rsidRPr="00843AB1">
        <w:rPr>
          <w:b/>
        </w:rPr>
        <w:t xml:space="preserve">rumpas </w:t>
      </w:r>
      <w:r>
        <w:rPr>
          <w:b/>
        </w:rPr>
        <w:t>s</w:t>
      </w:r>
      <w:r w:rsidRPr="00843AB1">
        <w:rPr>
          <w:b/>
        </w:rPr>
        <w:t>avivaldybės apibūdinimas.</w:t>
      </w:r>
    </w:p>
    <w:p w14:paraId="035D5219" w14:textId="743A8FBF" w:rsidR="00BD7763" w:rsidRPr="00843AB1" w:rsidRDefault="00BD7763" w:rsidP="00843AB1">
      <w:pPr>
        <w:pStyle w:val="Pagrindinistekstas"/>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pPr>
      <w:r w:rsidRPr="00843AB1">
        <w:rPr>
          <w:bCs/>
        </w:rPr>
        <w:t xml:space="preserve">Klaipėda </w:t>
      </w:r>
      <w:r w:rsidRPr="00843AB1">
        <w:t>– tai trečias pagal dydį Lietuvos miestas, esantis vakarinėje Lietuvos dalyje prie Baltijos jūros. Miesto plotas – 98,35 km</w:t>
      </w:r>
      <w:r w:rsidRPr="00843AB1">
        <w:rPr>
          <w:vertAlign w:val="superscript"/>
        </w:rPr>
        <w:t>2</w:t>
      </w:r>
      <w:r w:rsidRPr="00843AB1">
        <w:t>. Klaipėda išsidėsčiusi 55</w:t>
      </w:r>
      <w:r w:rsidRPr="00843AB1">
        <w:rPr>
          <w:vertAlign w:val="superscript"/>
        </w:rPr>
        <w:t>o</w:t>
      </w:r>
      <w:r w:rsidRPr="00843AB1">
        <w:t>43 šiaurės platumos, 21</w:t>
      </w:r>
      <w:r w:rsidRPr="00843AB1">
        <w:rPr>
          <w:vertAlign w:val="superscript"/>
        </w:rPr>
        <w:t>o</w:t>
      </w:r>
      <w:r w:rsidRPr="00843AB1">
        <w:t>07 rytų ilgumos. Vidutinė oro temperatūra Klaipėdos mieste sausio mėnesį yra –0,6 </w:t>
      </w:r>
      <w:r w:rsidR="00241429">
        <w:t>℃</w:t>
      </w:r>
      <w:r w:rsidRPr="00843AB1">
        <w:t>, liepos mėnesį – +19,4</w:t>
      </w:r>
      <w:r w:rsidR="004E5212">
        <w:t> </w:t>
      </w:r>
      <w:r w:rsidRPr="00843AB1">
        <w:t xml:space="preserve"> </w:t>
      </w:r>
      <w:proofErr w:type="spellStart"/>
      <w:r w:rsidRPr="00843AB1">
        <w:rPr>
          <w:vertAlign w:val="superscript"/>
        </w:rPr>
        <w:t>o</w:t>
      </w:r>
      <w:r w:rsidRPr="00843AB1">
        <w:t>C</w:t>
      </w:r>
      <w:proofErr w:type="spellEnd"/>
      <w:r w:rsidRPr="00843AB1">
        <w:t>. Vidutinė metinė temperatūra yra +8,4 </w:t>
      </w:r>
      <w:proofErr w:type="spellStart"/>
      <w:r w:rsidRPr="00843AB1">
        <w:rPr>
          <w:vertAlign w:val="superscript"/>
        </w:rPr>
        <w:t>o</w:t>
      </w:r>
      <w:r w:rsidRPr="00843AB1">
        <w:t>C</w:t>
      </w:r>
      <w:proofErr w:type="spellEnd"/>
      <w:r w:rsidRPr="00843AB1">
        <w:t xml:space="preserve">. Kritulių kiekis per metus – </w:t>
      </w:r>
      <w:smartTag w:uri="urn:schemas-microsoft-com:office:smarttags" w:element="metricconverter">
        <w:smartTagPr>
          <w:attr w:name="ProductID" w:val="2012 m"/>
        </w:smartTagPr>
        <w:r w:rsidRPr="00843AB1">
          <w:t>770 mm</w:t>
        </w:r>
      </w:smartTag>
      <w:r w:rsidRPr="00843AB1">
        <w:t xml:space="preserve">. Kaip ir visa Lietuva, Klaipėda priskiriama vidutinei klimato juostai. </w:t>
      </w:r>
    </w:p>
    <w:p w14:paraId="035D521A" w14:textId="77777777" w:rsidR="00BD7763" w:rsidRPr="00843AB1" w:rsidRDefault="00BD7763" w:rsidP="00843AB1">
      <w:pPr>
        <w:ind w:firstLine="709"/>
        <w:jc w:val="both"/>
        <w:rPr>
          <w:color w:val="000000"/>
        </w:rPr>
      </w:pPr>
      <w:r w:rsidRPr="00843AB1">
        <w:t xml:space="preserve">Miestas yra svarbus saugojamų teritorijų atžvilgiu. Jis išsidėstęs Danės ir Smiltelės žemupių slėniuose ir terasose, šių upių tarpupyje bei jų deltose, Kuršių marių ir Baltijos jūros pakrantėse bei šiaurinėje Kuršių nerijos dalyje. </w:t>
      </w:r>
      <w:r w:rsidRPr="00843AB1">
        <w:rPr>
          <w:color w:val="000000"/>
        </w:rPr>
        <w:t xml:space="preserve">Žemyninis pajūrio kopų ruožas savitas ir išskirtinis bioįvairovės požiūriu. Čia išskiriamos pilkųjų bei baltųjų kopų europinės svarbos buveinės, jose auga kelios saugomos augalų rūšys. Šiaurinėje dalyje miestas ribojasi su Pajūrio regioniniu parku. Klaipėdos Smiltynės pliažai patenka į </w:t>
      </w:r>
      <w:r>
        <w:rPr>
          <w:color w:val="000000"/>
          <w:lang w:eastAsia="lt-LT"/>
        </w:rPr>
        <w:t xml:space="preserve">Kuršių nerijos nacionalinį parką – vertingiausią gamtiniu bei kultūriniu požiūriu Lietuvos pajūrio kraštovaizdžio kompleksą. </w:t>
      </w:r>
      <w:r>
        <w:rPr>
          <w:color w:val="000000"/>
        </w:rPr>
        <w:t xml:space="preserve">Kuršių nerija 2000 metais įtraukta į UNESCO Pasaulio paveldo sąrašą. </w:t>
      </w:r>
      <w:r w:rsidRPr="00843AB1">
        <w:rPr>
          <w:color w:val="000000"/>
        </w:rPr>
        <w:t xml:space="preserve">Malkų įlankos vakarinės pakrantės juostoje industrializuotoje Smeltės pusiasalio teritorijoje yra </w:t>
      </w:r>
      <w:r w:rsidRPr="00843AB1">
        <w:rPr>
          <w:rStyle w:val="Grietas"/>
          <w:b w:val="0"/>
          <w:color w:val="000000"/>
        </w:rPr>
        <w:t>Smeltės valstybinis botaninis draustinis.</w:t>
      </w:r>
      <w:r w:rsidRPr="00843AB1">
        <w:rPr>
          <w:rStyle w:val="Grietas"/>
          <w:color w:val="000000"/>
        </w:rPr>
        <w:t xml:space="preserve"> </w:t>
      </w:r>
      <w:r w:rsidRPr="00843AB1">
        <w:rPr>
          <w:color w:val="000000"/>
        </w:rPr>
        <w:t xml:space="preserve">Jame yra retų ir saugomų augalų, iš kurių keturios įtrauktos į Lietuvos Respublikos saugomų gyvūnų, augalų ir grybų rūšių sąrašą. </w:t>
      </w:r>
    </w:p>
    <w:p w14:paraId="035D521B" w14:textId="1B1DD74A" w:rsidR="00BD7763" w:rsidRPr="00843AB1" w:rsidRDefault="00BD7763" w:rsidP="00843AB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43AB1">
        <w:t xml:space="preserve">Klaipėda – labiausiai į šiaurę nutolęs neužšąlantis rytinės Baltijos jūros uostas. Tai svarbiausias ir didžiausias Lietuvos Respublikos transporto centras, kuriame susijungia jūros, sausumos ir geležinkelio keliai iš rytų ir vakarų. Klaipėda – </w:t>
      </w:r>
      <w:proofErr w:type="spellStart"/>
      <w:r w:rsidRPr="00843AB1">
        <w:t>multimodalinis</w:t>
      </w:r>
      <w:proofErr w:type="spellEnd"/>
      <w:r w:rsidRPr="00843AB1">
        <w:t>, universalus, giliavandenis uostas, kuriame dirba stambi</w:t>
      </w:r>
      <w:r w:rsidR="008B2908">
        <w:t>os</w:t>
      </w:r>
      <w:r w:rsidRPr="00843AB1">
        <w:t xml:space="preserve"> krovos, laivų statybos ir remonto bendrov</w:t>
      </w:r>
      <w:r w:rsidR="008B2908">
        <w:t>ės</w:t>
      </w:r>
      <w:r w:rsidRPr="00843AB1">
        <w:t>, teikiamos visos su jūros verslu ir krovinių aptarnavimu susijusios paslaugos.  </w:t>
      </w:r>
    </w:p>
    <w:p w14:paraId="035D521C" w14:textId="0812AD87" w:rsidR="00BD7763" w:rsidRPr="00843AB1" w:rsidRDefault="00BD7763" w:rsidP="00843AB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843AB1">
        <w:t>Uostas</w:t>
      </w:r>
      <w:r w:rsidR="0039766F">
        <w:t xml:space="preserve"> per metus gali perkrauti iki 46</w:t>
      </w:r>
      <w:r w:rsidRPr="00843AB1">
        <w:t xml:space="preserve"> milijonų tonų įvairių krovinių. Iš čia trumpiausi </w:t>
      </w:r>
      <w:proofErr w:type="spellStart"/>
      <w:r w:rsidRPr="00843AB1">
        <w:t>atstumai</w:t>
      </w:r>
      <w:proofErr w:type="spellEnd"/>
      <w:r w:rsidRPr="00843AB1">
        <w:t xml:space="preserve"> sausuma iki svarbiausių pramoninių Rytų šalių regionų (Rusijos, Baltarusijos, Ukrainos</w:t>
      </w:r>
      <w:r>
        <w:t>)</w:t>
      </w:r>
      <w:r w:rsidRPr="00843AB1">
        <w:t xml:space="preserve">. Per Klaipėdos uostą eina pagrindinės </w:t>
      </w:r>
      <w:hyperlink r:id="rId9" w:history="1">
        <w:r w:rsidRPr="00843AB1">
          <w:rPr>
            <w:rStyle w:val="Hipersaitas"/>
            <w:bCs/>
            <w:color w:val="auto"/>
            <w:u w:val="none"/>
          </w:rPr>
          <w:t>laivybos linijos</w:t>
        </w:r>
      </w:hyperlink>
      <w:r w:rsidRPr="00843AB1">
        <w:t xml:space="preserve"> į Vakarų Europos, Pietryčių Azijos ir Amerikos žemynų uostus. </w:t>
      </w:r>
    </w:p>
    <w:p w14:paraId="035D521D" w14:textId="1C256818" w:rsidR="00BD7763" w:rsidRPr="00843AB1" w:rsidRDefault="00F92166" w:rsidP="00843AB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rPr>
      </w:pPr>
      <w:r w:rsidRPr="00F92166">
        <w:t xml:space="preserve">Uostas gali priimti </w:t>
      </w:r>
      <w:proofErr w:type="spellStart"/>
      <w:r w:rsidRPr="00F92166">
        <w:t>didžiatonažius</w:t>
      </w:r>
      <w:proofErr w:type="spellEnd"/>
      <w:r w:rsidRPr="00F92166">
        <w:t xml:space="preserve"> laivus: </w:t>
      </w:r>
      <w:proofErr w:type="spellStart"/>
      <w:r w:rsidRPr="00F92166">
        <w:t>sausakrūvius</w:t>
      </w:r>
      <w:proofErr w:type="spellEnd"/>
      <w:r w:rsidRPr="00F92166">
        <w:t xml:space="preserve"> iki 100 000 DWT, tanklaivius iki 160 000 DWT (pakraunami iki apie 100 000 tonų, kad neviršytų maksimalios leidžiamos grimzlės), Klaipėdos uosto krantinių ilgis siekia 27,6 kilometrų. Uosto gele</w:t>
      </w:r>
      <w:r w:rsidR="00241429">
        <w:t>žinkelių ilgis 90,0 kilometrų.</w:t>
      </w:r>
      <w:r>
        <w:t xml:space="preserve"> </w:t>
      </w:r>
    </w:p>
    <w:p w14:paraId="035D521E" w14:textId="77777777" w:rsidR="00BD7763" w:rsidRPr="00843AB1" w:rsidRDefault="00BD7763" w:rsidP="00843AB1">
      <w:pPr>
        <w:pStyle w:val="Pagrindinistekstas"/>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pPr>
      <w:r w:rsidRPr="00843AB1">
        <w:t xml:space="preserve">Efektyviam Klaipėdos uosto valdymui 1991 metais buvo įkurta valstybės įmonė – Lietuvos jūrų uosto direkcija. 1993 m. ji buvo pervadinta </w:t>
      </w:r>
      <w:r>
        <w:t xml:space="preserve">į </w:t>
      </w:r>
      <w:r w:rsidRPr="00843AB1">
        <w:t>VĮ Klaipėdos valstybinio jūrų uosto direkciją.</w:t>
      </w:r>
    </w:p>
    <w:p w14:paraId="035D521F" w14:textId="77777777" w:rsidR="00BD7763" w:rsidRPr="00843AB1" w:rsidRDefault="00BD7763" w:rsidP="00843AB1">
      <w:pPr>
        <w:pStyle w:val="Pagrindinistekstas"/>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rPr>
      </w:pPr>
      <w:r w:rsidRPr="00843AB1">
        <w:t xml:space="preserve">Ūkinę ir komercinę veiklą uoste vykdo privačios krovos kompanijos, laivų remonto ir statybos bendrovės bei kitos su uosto veikla susijusios įmonės, sudariusios </w:t>
      </w:r>
      <w:r w:rsidRPr="00843AB1">
        <w:rPr>
          <w:rStyle w:val="Emfaz"/>
          <w:i w:val="0"/>
        </w:rPr>
        <w:t>žemės nuomos sutartis</w:t>
      </w:r>
      <w:r w:rsidRPr="00843AB1">
        <w:t xml:space="preserve"> su VĮ Klaipėdos valstybinio jūrų uosto direkcij</w:t>
      </w:r>
      <w:r>
        <w:t>a</w:t>
      </w:r>
      <w:r w:rsidRPr="00843AB1">
        <w:t>.</w:t>
      </w:r>
      <w:r w:rsidRPr="00843AB1">
        <w:rPr>
          <w:bCs/>
        </w:rPr>
        <w:t xml:space="preserve"> </w:t>
      </w:r>
    </w:p>
    <w:p w14:paraId="035D5221" w14:textId="3F079453" w:rsidR="00BD7763" w:rsidRDefault="00BD7763" w:rsidP="00843AB1">
      <w:pPr>
        <w:pStyle w:val="Pagrindinistekstas"/>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
          <w:bCs/>
        </w:rPr>
      </w:pPr>
      <w:r w:rsidRPr="00843AB1">
        <w:t xml:space="preserve">Su miesto ir uosto plėtimusi yra susiję gamtinių komponentų pokyčiai. </w:t>
      </w:r>
      <w:r w:rsidRPr="00843AB1">
        <w:rPr>
          <w:bCs/>
        </w:rPr>
        <w:t>Dėl savo geografinės padėties Klaipėdos uostas veikia tiek Baltijos jūros žemyninį ir Kuršių nerijos, tiek Kuršių marių žemyninį krantus. Klaipėdos uosto poveikis juntamas iki Nemirsetos iškyšulio, kuriame vyrauja išplautas krantas. Baltijos jūros krantų kaitai didžiausią įtaką turi stiprūs rudens</w:t>
      </w:r>
      <w:r>
        <w:rPr>
          <w:bCs/>
        </w:rPr>
        <w:t xml:space="preserve"> ir </w:t>
      </w:r>
      <w:r w:rsidRPr="00843AB1">
        <w:rPr>
          <w:bCs/>
        </w:rPr>
        <w:t>žiemos vėjai bei intensyvi rekreacija, o Kuršių marių krantus labiausiai veikia pavasario potvyniai ir ledonešis.</w:t>
      </w:r>
    </w:p>
    <w:p w14:paraId="035D5222" w14:textId="77777777" w:rsidR="00BD7763" w:rsidRPr="00843AB1" w:rsidRDefault="00BD7763" w:rsidP="00843AB1">
      <w:pPr>
        <w:pStyle w:val="Pagrindinistekstas"/>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
          <w:bCs/>
        </w:rPr>
      </w:pPr>
      <w:r w:rsidRPr="00843AB1">
        <w:rPr>
          <w:b/>
          <w:bCs/>
        </w:rPr>
        <w:t>1.6. Atsakomųjų veiksmų rajonas.</w:t>
      </w:r>
    </w:p>
    <w:p w14:paraId="035D5223" w14:textId="77777777" w:rsidR="00BD7763" w:rsidRPr="00843AB1" w:rsidRDefault="00BD7763" w:rsidP="00843AB1">
      <w:pPr>
        <w:pStyle w:val="Pagrindinistekstas"/>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rPr>
      </w:pPr>
      <w:r w:rsidRPr="00843AB1">
        <w:rPr>
          <w:bCs/>
        </w:rPr>
        <w:t xml:space="preserve">Pagal Lietuvos Respublikos jūros apsaugos įstatymą nafta ar kitomis teršiančiomis medžiagomis užterštų jūros pakrančių valymą ir atkūrimą savivaldybės teritorijos ribose organizuoja </w:t>
      </w:r>
      <w:r>
        <w:rPr>
          <w:bCs/>
        </w:rPr>
        <w:t>S</w:t>
      </w:r>
      <w:r w:rsidRPr="00843AB1">
        <w:rPr>
          <w:bCs/>
        </w:rPr>
        <w:t xml:space="preserve">avivaldybės administracija. Ši atsakomybė reiškia Klaipėdos miesto savivaldybės teršimo incidentų likvidavimo lokalinio plano pagal galiojančius teisės aktus parengimą ir vykdymą. Klaipėdos miesto savivaldybės administracijos atsakomųjų veiksmų rajonas teršimo incidentų jūros rajone atveju – </w:t>
      </w:r>
      <w:r w:rsidRPr="00843AB1">
        <w:rPr>
          <w:bCs/>
        </w:rPr>
        <w:lastRenderedPageBreak/>
        <w:t xml:space="preserve">Klaipėdos miesto savivaldybės administruojamos Baltijos jūros žemyninės dalies, Kuršių nerijos bei Danės upės pakrantės </w:t>
      </w:r>
      <w:r w:rsidRPr="000A3F97">
        <w:rPr>
          <w:bCs/>
        </w:rPr>
        <w:t xml:space="preserve">(Plano </w:t>
      </w:r>
      <w:r w:rsidRPr="00A67212">
        <w:rPr>
          <w:bCs/>
        </w:rPr>
        <w:t>2 priedas):</w:t>
      </w:r>
    </w:p>
    <w:p w14:paraId="035D5224" w14:textId="77777777" w:rsidR="00BD7763" w:rsidRPr="00843AB1" w:rsidRDefault="00BD7763" w:rsidP="00843AB1">
      <w:pPr>
        <w:pStyle w:val="Pagrindinistekstas"/>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rPr>
      </w:pPr>
      <w:r w:rsidRPr="00843AB1">
        <w:rPr>
          <w:bCs/>
        </w:rPr>
        <w:t>- I Melnragės pakrantė;</w:t>
      </w:r>
    </w:p>
    <w:p w14:paraId="035D5225" w14:textId="77777777" w:rsidR="00BD7763" w:rsidRPr="00843AB1" w:rsidRDefault="00BD7763" w:rsidP="00843AB1">
      <w:pPr>
        <w:pStyle w:val="Pagrindinistekstas"/>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rPr>
      </w:pPr>
      <w:r w:rsidRPr="00843AB1">
        <w:rPr>
          <w:bCs/>
        </w:rPr>
        <w:t>- II Melnragės pakrantė;</w:t>
      </w:r>
    </w:p>
    <w:p w14:paraId="035D5226" w14:textId="77777777" w:rsidR="00BD7763" w:rsidRPr="00843AB1" w:rsidRDefault="00BD7763" w:rsidP="00843AB1">
      <w:pPr>
        <w:pStyle w:val="Pagrindinistekstas"/>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bCs/>
        </w:rPr>
      </w:pPr>
      <w:r w:rsidRPr="00843AB1">
        <w:rPr>
          <w:bCs/>
        </w:rPr>
        <w:t>- Girulių pakrantė;</w:t>
      </w:r>
    </w:p>
    <w:p w14:paraId="035D5227" w14:textId="77777777" w:rsidR="00BD7763" w:rsidRPr="00843AB1" w:rsidRDefault="00BD7763" w:rsidP="00843AB1">
      <w:pPr>
        <w:pStyle w:val="Pagrindinistekstas"/>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Style w:val="apple-style-span"/>
        </w:rPr>
      </w:pPr>
      <w:r w:rsidRPr="00843AB1">
        <w:rPr>
          <w:bCs/>
        </w:rPr>
        <w:t xml:space="preserve">- </w:t>
      </w:r>
      <w:r w:rsidRPr="00843AB1">
        <w:rPr>
          <w:rStyle w:val="apple-style-span"/>
        </w:rPr>
        <w:t>Kuršių nerijos rytinė pakrantė;</w:t>
      </w:r>
    </w:p>
    <w:p w14:paraId="035D5228" w14:textId="77777777" w:rsidR="00BD7763" w:rsidRPr="00843AB1" w:rsidRDefault="00BD7763" w:rsidP="00843AB1">
      <w:pPr>
        <w:pStyle w:val="Pagrindinistekstas"/>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Style w:val="apple-style-span"/>
        </w:rPr>
      </w:pPr>
      <w:r w:rsidRPr="00843AB1">
        <w:rPr>
          <w:rStyle w:val="apple-style-span"/>
        </w:rPr>
        <w:t>- Kuršių nerijos vakarinė pakrantė;</w:t>
      </w:r>
    </w:p>
    <w:p w14:paraId="035D5229" w14:textId="77777777" w:rsidR="00BD7763" w:rsidRPr="00843AB1" w:rsidRDefault="00BD7763" w:rsidP="00843AB1">
      <w:pPr>
        <w:pStyle w:val="Pagrindinistekstas"/>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Style w:val="apple-style-span"/>
        </w:rPr>
      </w:pPr>
      <w:r w:rsidRPr="00843AB1">
        <w:rPr>
          <w:rStyle w:val="apple-style-span"/>
        </w:rPr>
        <w:t>- Malkų įlankos vakarinė pakrantė;</w:t>
      </w:r>
    </w:p>
    <w:p w14:paraId="035D522A" w14:textId="77777777" w:rsidR="00BD7763" w:rsidRPr="00843AB1" w:rsidRDefault="00BD7763" w:rsidP="00843AB1">
      <w:pPr>
        <w:pStyle w:val="Pagrindinistekstas"/>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Style w:val="apple-style-span"/>
        </w:rPr>
      </w:pPr>
      <w:r w:rsidRPr="00843AB1">
        <w:rPr>
          <w:rStyle w:val="apple-style-span"/>
        </w:rPr>
        <w:t>- Alksnių įlankos rytinė pakrantė;</w:t>
      </w:r>
    </w:p>
    <w:p w14:paraId="035D522B" w14:textId="77777777" w:rsidR="00BD7763" w:rsidRPr="00843AB1" w:rsidRDefault="00BD7763" w:rsidP="00843AB1">
      <w:pPr>
        <w:pStyle w:val="Pagrindinistekstas"/>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Style w:val="apple-style-span"/>
        </w:rPr>
      </w:pPr>
      <w:r w:rsidRPr="00843AB1">
        <w:rPr>
          <w:rStyle w:val="apple-style-span"/>
        </w:rPr>
        <w:t>- Alksnių įlankos vakarinė pakrantė;</w:t>
      </w:r>
    </w:p>
    <w:p w14:paraId="035D522C" w14:textId="77777777" w:rsidR="00BD7763" w:rsidRPr="00843AB1" w:rsidRDefault="00BD7763" w:rsidP="00843AB1">
      <w:pPr>
        <w:pStyle w:val="Pagrindinistekstas"/>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Style w:val="apple-style-span"/>
        </w:rPr>
      </w:pPr>
      <w:r w:rsidRPr="00843AB1">
        <w:rPr>
          <w:rStyle w:val="apple-style-span"/>
        </w:rPr>
        <w:t>- Danės upės pakrantė.</w:t>
      </w:r>
    </w:p>
    <w:p w14:paraId="035D522D" w14:textId="77777777" w:rsidR="00BD7763" w:rsidRPr="00843AB1" w:rsidRDefault="00BD7763" w:rsidP="00843AB1">
      <w:pPr>
        <w:pStyle w:val="Pagrindinistekstas"/>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Style w:val="apple-style-span"/>
        </w:rPr>
      </w:pPr>
    </w:p>
    <w:p w14:paraId="035D522E" w14:textId="77777777" w:rsidR="00BD7763" w:rsidRPr="00843AB1" w:rsidRDefault="00BD7763" w:rsidP="00843AB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rPr>
      </w:pPr>
      <w:r w:rsidRPr="00843AB1">
        <w:rPr>
          <w:b/>
        </w:rPr>
        <w:t>II. TERŠALŲ IŠSILIEJIMO RIZIKOS ĮVERTINIMAS</w:t>
      </w:r>
    </w:p>
    <w:p w14:paraId="035D522F" w14:textId="77777777" w:rsidR="00BD7763" w:rsidRPr="00843AB1" w:rsidRDefault="00BD7763" w:rsidP="00843AB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p>
    <w:p w14:paraId="035D5230" w14:textId="0691C28A" w:rsidR="00BD7763" w:rsidRPr="00843AB1" w:rsidRDefault="00BD7763" w:rsidP="00843AB1">
      <w:pPr>
        <w:ind w:firstLine="709"/>
        <w:jc w:val="both"/>
        <w:rPr>
          <w:b/>
        </w:rPr>
      </w:pPr>
      <w:r w:rsidRPr="00843AB1">
        <w:rPr>
          <w:b/>
        </w:rPr>
        <w:t>2.1</w:t>
      </w:r>
      <w:r w:rsidR="007C11E2">
        <w:rPr>
          <w:b/>
        </w:rPr>
        <w:t>.</w:t>
      </w:r>
      <w:r w:rsidRPr="00843AB1">
        <w:rPr>
          <w:b/>
        </w:rPr>
        <w:t xml:space="preserve"> Bendra teršalų išsiliejimo rizika. </w:t>
      </w:r>
    </w:p>
    <w:p w14:paraId="035D5231" w14:textId="7F93E66E" w:rsidR="00BD7763" w:rsidRPr="00843AB1" w:rsidRDefault="00BD7763" w:rsidP="00843AB1">
      <w:pPr>
        <w:ind w:firstLine="709"/>
        <w:jc w:val="both"/>
      </w:pPr>
      <w:r w:rsidRPr="00843AB1">
        <w:t>Kadangi savivaldybės atsakomųjų veiksmų rajonas yra pakrantės zona, vertinant galimus incidentus p</w:t>
      </w:r>
      <w:r w:rsidRPr="00843AB1">
        <w:rPr>
          <w:bCs/>
        </w:rPr>
        <w:t>otencialiuose taršos objektuose,</w:t>
      </w:r>
      <w:r w:rsidRPr="00843AB1">
        <w:t xml:space="preserve"> realiausia tikimybė yra</w:t>
      </w:r>
      <w:r w:rsidR="007C11E2">
        <w:t xml:space="preserve"> ta</w:t>
      </w:r>
      <w:r w:rsidRPr="00843AB1">
        <w:t xml:space="preserve">, kad pakrantė gali būti užteršta naftos produktais, kurie gali patekti dėl šių medžiagų išsiliejimų jūroje, Kuršių mariose ar Danės upėje. Didžioji naftos produktų dalis pervežama jūromis ir vandenynais. Naftos produktų pervežimai atliekami daugiau kaip 100 Baltijos jūros uostų. Naftos produktų pervežimų srautas į Baltiją eina per Šiaurės jūrą arba iš jos. Išilgai Baltijos jūros einantis tanklaivių srautas palaipsniui ima sklaidytis po naftos importo uostus. Nežiūrint į tai, kad dominuojančios srovės Baltijos jūroje juda lygiagrečiai su pakrante, tarptautinės laivybos linijos yra gerokai nutolusios nuo Klaipėdos, teršimas nafta daugiausia susijęs su laivų eismu. Didesnė laivų avarijos tikimybė yra arti Klaipėdos valstybinio jūrų uosto vakarinės pakrantės ir Būtingėje, kur yra judrus susikertantis eismas. Jūra ir Kuršių marios taip pat gali būti užterštos vandens srovėmis iš upių, kurias kerta intensyvios naftos produktų transportavimo linijos – geležinkeliai, naftotiekiai ir krovininiai automobiliai. </w:t>
      </w:r>
    </w:p>
    <w:p w14:paraId="035D5233" w14:textId="77777777" w:rsidR="00BD7763" w:rsidRPr="00843AB1" w:rsidRDefault="00BD7763" w:rsidP="00843AB1">
      <w:pPr>
        <w:ind w:firstLine="709"/>
        <w:jc w:val="both"/>
      </w:pPr>
      <w:r w:rsidRPr="00843AB1">
        <w:t xml:space="preserve">1992 metų Helsinkio konvencijos dėl Baltijos baseino jūrinės aplinkos apsaugos tikslams įsteigtos Baltijos jūros aplinkos apsaugos komisijos (HELCOM) duomenimis, Baltijos jūroje tanklaiviai kasmet atlieka apie 8000 reisų, perveždami beveik 100 milijonų tonų naftos produktų. Dėl Baltijos jūroje įvykusių didelių laivų avarijų į jūrą išsiliejo ne mažiau kaip 100 tonų naftos produktų. </w:t>
      </w:r>
    </w:p>
    <w:p w14:paraId="035D5234" w14:textId="74E4388B" w:rsidR="00BD7763" w:rsidRPr="00843AB1" w:rsidRDefault="007C11E2" w:rsidP="00843AB1">
      <w:pPr>
        <w:pStyle w:val="Pagrindinistekstas3"/>
        <w:ind w:firstLine="709"/>
        <w:rPr>
          <w:rFonts w:ascii="Times New Roman" w:hAnsi="Times New Roman"/>
          <w:noProof/>
          <w:sz w:val="24"/>
          <w:szCs w:val="24"/>
          <w:lang w:val="lt-LT"/>
        </w:rPr>
      </w:pPr>
      <w:r>
        <w:rPr>
          <w:rFonts w:ascii="Times New Roman" w:hAnsi="Times New Roman"/>
          <w:noProof/>
          <w:sz w:val="24"/>
          <w:szCs w:val="24"/>
          <w:lang w:val="lt-LT"/>
        </w:rPr>
        <w:t>Teršimą nafta daugiausia lemia</w:t>
      </w:r>
      <w:r w:rsidR="00BD7763" w:rsidRPr="00843AB1">
        <w:rPr>
          <w:rFonts w:ascii="Times New Roman" w:hAnsi="Times New Roman"/>
          <w:noProof/>
          <w:sz w:val="24"/>
          <w:szCs w:val="24"/>
          <w:lang w:val="lt-LT"/>
        </w:rPr>
        <w:t xml:space="preserve"> laivų ir naftos krovos įrenginių eksploatacija Klaipėdos valstybiniame jūrų uoste bei terminaluose. Pakrantės taršos nafta priežastis taip pat gali būti ir didelis naftos išsiliejimas ekstremaliomis oro sąlygomis Gotlando salos rajone. Kita vertus, priekrantės teršimas nafta, sukeliamas neteisėtų naftos išpylimų į Baltijos jūrą, nėra opiausia problema, kadangi tarptautiniai laivų maršrutai yra gerokai nutolę nuo pakrantės, be to, šį pavojų mažina ir nuolatinė šiaurės krypties srovė.</w:t>
      </w:r>
      <w:r w:rsidR="00BD7763" w:rsidRPr="00843AB1">
        <w:rPr>
          <w:rFonts w:ascii="Times New Roman" w:hAnsi="Times New Roman"/>
          <w:lang w:val="lt-LT"/>
        </w:rPr>
        <w:t xml:space="preserve"> </w:t>
      </w:r>
      <w:r w:rsidR="00BD7763" w:rsidRPr="00843AB1">
        <w:rPr>
          <w:rFonts w:ascii="Times New Roman" w:hAnsi="Times New Roman"/>
          <w:sz w:val="24"/>
          <w:szCs w:val="24"/>
          <w:lang w:val="lt-LT"/>
        </w:rPr>
        <w:t xml:space="preserve">Taip pat reikia atsižvelgti į galimus naftos </w:t>
      </w:r>
      <w:proofErr w:type="spellStart"/>
      <w:r w:rsidR="00BD7763" w:rsidRPr="00843AB1">
        <w:rPr>
          <w:rFonts w:ascii="Times New Roman" w:hAnsi="Times New Roman"/>
          <w:sz w:val="24"/>
          <w:szCs w:val="24"/>
          <w:lang w:val="lt-LT"/>
        </w:rPr>
        <w:t>išsiliejimus</w:t>
      </w:r>
      <w:proofErr w:type="spellEnd"/>
      <w:r w:rsidR="00BD7763" w:rsidRPr="00843AB1">
        <w:rPr>
          <w:rFonts w:ascii="Times New Roman" w:hAnsi="Times New Roman"/>
          <w:sz w:val="24"/>
          <w:szCs w:val="24"/>
          <w:lang w:val="lt-LT"/>
        </w:rPr>
        <w:t xml:space="preserve"> iš Rusijos naftos telkinio D-6.</w:t>
      </w:r>
    </w:p>
    <w:p w14:paraId="035D5235" w14:textId="77777777" w:rsidR="00BD7763" w:rsidRPr="00843AB1" w:rsidRDefault="00BD7763" w:rsidP="00843AB1">
      <w:pPr>
        <w:ind w:firstLine="709"/>
        <w:jc w:val="both"/>
      </w:pPr>
      <w:r w:rsidRPr="00843AB1">
        <w:t>Naftos telkinys D-6 yra už 23 kilometrų nuo Kuršių nerijos ir už 5 kilometrų nuo jūros sienos su Lietuva. Apskaičiuoti D-6 telkinyje planuojamų gręžinių eksploataciniai išsiliejimai (50 tonų per dieną), išspjovimai (240 tonų per dieną) bei išmetimai iš vamzdžio (23 tonos per dieną). Pagal Aplinkos apsaugos agentūros Jūrinių tyrimų departamento atliktus skaičiavimus, didžiausia taršos grėsmė yra pučiant pietvakarių ir vakarų vėjams. Įvykus aukščiau išvardytiems atvejams, kai pučia pietvakarių vėjas, tarša krantą pasiektų per 18 valandų. Pučiant vakarų vėjui – per 9 valandas. Pučiant pietų vėjui naftos teršalai pasiektų teritorinius vandenis per 3 valandas. Pagal apskaičiuotą naftos teršalų sklaidą reikėtų maždaug 10 kilometrų pakrantės pakloto. Teoriškai maksimalus išsiliejusios naftos kiekis iš D-6 telkinio trūkus povandeniniam vamzdynui gali būti 347 kubini</w:t>
      </w:r>
      <w:r>
        <w:t>ai</w:t>
      </w:r>
      <w:r w:rsidRPr="00843AB1">
        <w:t xml:space="preserve"> metr</w:t>
      </w:r>
      <w:r>
        <w:t>ai</w:t>
      </w:r>
      <w:r w:rsidRPr="00843AB1">
        <w:t>, arba 285 tonos, iš kuri</w:t>
      </w:r>
      <w:r>
        <w:t>ų</w:t>
      </w:r>
      <w:r w:rsidRPr="00843AB1">
        <w:t xml:space="preserve"> ¼ ateitų į krantą, tai yra apie 75 tonos. </w:t>
      </w:r>
    </w:p>
    <w:p w14:paraId="035D5236" w14:textId="77777777" w:rsidR="00BD7763" w:rsidRPr="00843AB1" w:rsidRDefault="00BD7763" w:rsidP="00843AB1">
      <w:pPr>
        <w:ind w:firstLine="709"/>
        <w:jc w:val="both"/>
      </w:pPr>
      <w:r w:rsidRPr="00843AB1">
        <w:t xml:space="preserve">Avarijų metu išsiliejusi nafta gali padaryti daug žalos aplinkai, o pasekmių likvidavimas kainuoja labai brangiai. Palyginti nedideliame Lietuvos pajūrio ruože, kuriame yra populiariausios ir didžiausios šalies poilsiavietės, veikia </w:t>
      </w:r>
      <w:r>
        <w:t>šie stambūs</w:t>
      </w:r>
      <w:r w:rsidRPr="00843AB1">
        <w:t xml:space="preserve"> naftos terminalai: AB </w:t>
      </w:r>
      <w:r>
        <w:t>„</w:t>
      </w:r>
      <w:r w:rsidRPr="00843AB1">
        <w:t>Klaipėdos nafta</w:t>
      </w:r>
      <w:r>
        <w:t>“</w:t>
      </w:r>
      <w:r w:rsidRPr="00843AB1">
        <w:t>, UAB „Krovinių terminalas</w:t>
      </w:r>
      <w:r>
        <w:t>“</w:t>
      </w:r>
      <w:r w:rsidRPr="00843AB1">
        <w:t xml:space="preserve"> bei Būtingės naftos terminalas, valdomas AB „ORLEN Lietuva“. Pastarojo </w:t>
      </w:r>
      <w:r w:rsidRPr="00843AB1">
        <w:lastRenderedPageBreak/>
        <w:t>jūrinį kompleksą sudaro maždaug 10 kilometrų ilgio vamzdynas (iš jų – 7,5 kilometro jūroje), naftos perdavimo į plūdurą įrenginys ir 12 metrų skersmens plūduras. Statistika rodo, kad, pritaikant nors ir pažangias technologijas ir esant aukštai darbo kultūrai, nelaimės neišvengiamos.</w:t>
      </w:r>
    </w:p>
    <w:p w14:paraId="035D5237" w14:textId="77777777" w:rsidR="00BD7763" w:rsidRPr="00843AB1" w:rsidRDefault="00BD7763" w:rsidP="00843AB1">
      <w:pPr>
        <w:ind w:firstLine="709"/>
        <w:jc w:val="both"/>
        <w:rPr>
          <w:b/>
        </w:rPr>
      </w:pPr>
      <w:r w:rsidRPr="00843AB1">
        <w:rPr>
          <w:b/>
        </w:rPr>
        <w:t>2.2. Teršalų išsiliejimo rizikos analizė.</w:t>
      </w:r>
    </w:p>
    <w:p w14:paraId="035D5238" w14:textId="79B57266" w:rsidR="00BD7763" w:rsidRPr="000A3F97" w:rsidRDefault="007330AB" w:rsidP="00843AB1">
      <w:pPr>
        <w:pStyle w:val="Pagrindiniotekstotrauka"/>
        <w:tabs>
          <w:tab w:val="left" w:pos="-502"/>
          <w:tab w:val="left" w:pos="1320"/>
        </w:tabs>
        <w:spacing w:after="0"/>
        <w:ind w:left="0" w:firstLine="709"/>
        <w:jc w:val="both"/>
        <w:rPr>
          <w:rStyle w:val="apple-style-span"/>
          <w:color w:val="000000"/>
        </w:rPr>
      </w:pPr>
      <w:r w:rsidRPr="00755ECB">
        <w:t>Rizikos ana</w:t>
      </w:r>
      <w:r w:rsidR="00C830B7" w:rsidRPr="00755ECB">
        <w:t>lizė atlikta įvertinus praeityje įvykusius įvykius</w:t>
      </w:r>
      <w:r w:rsidRPr="00755ECB">
        <w:t xml:space="preserve"> bei incidentus su teršalų įsiliejamu</w:t>
      </w:r>
      <w:r w:rsidR="001C24DE" w:rsidRPr="00755ECB">
        <w:t xml:space="preserve"> savivaldybės atsakomųjų veiksmų rajone</w:t>
      </w:r>
      <w:r w:rsidR="001C24DE" w:rsidRPr="007D46B5">
        <w:rPr>
          <w:b/>
          <w:color w:val="FF0000"/>
        </w:rPr>
        <w:t>.</w:t>
      </w:r>
      <w:r w:rsidRPr="007D46B5">
        <w:rPr>
          <w:color w:val="FF0000"/>
        </w:rPr>
        <w:t xml:space="preserve"> </w:t>
      </w:r>
      <w:r w:rsidR="00BD7763" w:rsidRPr="00843AB1">
        <w:t>Atlikus galimų teršalų išsiliejimų rizikos analizę savivaldybės atsakomųjų veiksmų rajone</w:t>
      </w:r>
      <w:r>
        <w:t xml:space="preserve"> atsižvelgiant į praeityje įvykusius incidentus</w:t>
      </w:r>
      <w:r w:rsidR="00BD7763" w:rsidRPr="00843AB1">
        <w:t xml:space="preserve">, nustatyta, kad vidutinė tikimybė įvykti </w:t>
      </w:r>
      <w:proofErr w:type="spellStart"/>
      <w:r w:rsidR="00BD7763" w:rsidRPr="00843AB1">
        <w:t>išsiliejimams</w:t>
      </w:r>
      <w:proofErr w:type="spellEnd"/>
      <w:r w:rsidR="00BD7763" w:rsidRPr="00843AB1">
        <w:t xml:space="preserve">, galintiems sukelti vidutinius padarinius, būtų išsiliejimai </w:t>
      </w:r>
      <w:r w:rsidR="00BD7763" w:rsidRPr="00843AB1">
        <w:rPr>
          <w:rStyle w:val="apple-style-span"/>
        </w:rPr>
        <w:t>Kuršių nerijos rytinėje pakrantėje, I Melnragės pakrantėje ir Malkų įlankos vakarinėje pakrantėje</w:t>
      </w:r>
      <w:r w:rsidR="00BD7763" w:rsidRPr="00843AB1">
        <w:t xml:space="preserve">. Kiti teršalų išsiliejimai bendro rizikos lygio mažėjimo tvarka būtų: </w:t>
      </w:r>
      <w:r w:rsidR="00BD7763" w:rsidRPr="00843AB1">
        <w:rPr>
          <w:rStyle w:val="apple-style-span"/>
        </w:rPr>
        <w:t>II Melnragės, Alksnių įlankos rytinėje, Alksnių įlankos vakarinėje, Girulių, Kuršių nerijos vakarinėje pakrantėse bei Danės upėje. K</w:t>
      </w:r>
      <w:r w:rsidR="00BD7763" w:rsidRPr="00843AB1">
        <w:t xml:space="preserve">laipėdos miesto savivaldybės galimų teršalų išsiliejimų rizikos analizė pateikiama </w:t>
      </w:r>
      <w:r w:rsidR="00BD7763" w:rsidRPr="000A3F97">
        <w:t xml:space="preserve">Plano </w:t>
      </w:r>
      <w:r w:rsidR="00BD7763" w:rsidRPr="000A3F97">
        <w:rPr>
          <w:color w:val="000000"/>
        </w:rPr>
        <w:t>1 priede.</w:t>
      </w:r>
    </w:p>
    <w:p w14:paraId="035D5239" w14:textId="77777777" w:rsidR="00BD7763" w:rsidRPr="00843AB1" w:rsidRDefault="00BD7763" w:rsidP="00843AB1">
      <w:pPr>
        <w:pStyle w:val="Pagrindiniotekstotrauka"/>
        <w:tabs>
          <w:tab w:val="left" w:pos="-502"/>
          <w:tab w:val="left" w:pos="1320"/>
        </w:tabs>
        <w:spacing w:after="0"/>
        <w:ind w:left="0" w:firstLine="709"/>
        <w:jc w:val="both"/>
      </w:pPr>
    </w:p>
    <w:p w14:paraId="035D523A" w14:textId="77777777" w:rsidR="00BD7763" w:rsidRPr="00843AB1" w:rsidRDefault="00BD7763" w:rsidP="00843AB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rPr>
      </w:pPr>
      <w:r w:rsidRPr="00843AB1">
        <w:rPr>
          <w:b/>
        </w:rPr>
        <w:t>III. TERŠIMO INCIDENTŲ LIKVIDAVIMO STRATEGIJA</w:t>
      </w:r>
    </w:p>
    <w:p w14:paraId="035D523B" w14:textId="77777777" w:rsidR="00BD7763" w:rsidRPr="00843AB1" w:rsidRDefault="00BD7763" w:rsidP="00843AB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035D523C" w14:textId="77777777" w:rsidR="00BD7763" w:rsidRPr="003D39EE" w:rsidRDefault="00BD7763" w:rsidP="00843AB1">
      <w:pPr>
        <w:pStyle w:val="Pagrindinistekstas1"/>
        <w:ind w:firstLine="709"/>
        <w:rPr>
          <w:rFonts w:ascii="Times New Roman" w:hAnsi="Times New Roman"/>
          <w:b/>
          <w:color w:val="000000"/>
          <w:sz w:val="24"/>
          <w:szCs w:val="24"/>
          <w:lang w:val="lt-LT"/>
        </w:rPr>
      </w:pPr>
      <w:r w:rsidRPr="003D39EE">
        <w:rPr>
          <w:rFonts w:ascii="Times New Roman" w:hAnsi="Times New Roman"/>
          <w:b/>
          <w:color w:val="000000"/>
          <w:sz w:val="24"/>
          <w:szCs w:val="24"/>
          <w:lang w:val="lt-LT"/>
        </w:rPr>
        <w:t>3.1. Teršimo incidentų lygiai.</w:t>
      </w:r>
    </w:p>
    <w:p w14:paraId="035D523D" w14:textId="77777777" w:rsidR="00BD7763" w:rsidRPr="00843AB1" w:rsidRDefault="00BD7763" w:rsidP="00843AB1">
      <w:pPr>
        <w:pStyle w:val="Pagrindinistekstas1"/>
        <w:ind w:firstLine="709"/>
        <w:rPr>
          <w:rFonts w:ascii="Times New Roman" w:hAnsi="Times New Roman"/>
          <w:sz w:val="24"/>
          <w:szCs w:val="24"/>
          <w:lang w:val="lt-LT"/>
        </w:rPr>
      </w:pPr>
      <w:r w:rsidRPr="00843AB1">
        <w:rPr>
          <w:rFonts w:ascii="Times New Roman" w:hAnsi="Times New Roman"/>
          <w:sz w:val="24"/>
          <w:szCs w:val="24"/>
          <w:lang w:val="lt-LT"/>
        </w:rPr>
        <w:t>Teršimo incidentui likviduoti pajėgos ir priemonės skiriamos atsižvelgiant į teršimo incidento mastą. Teršimo incidentai pagal jų mastą skirstomi į tris lygius:</w:t>
      </w:r>
    </w:p>
    <w:p w14:paraId="035D523E" w14:textId="77777777" w:rsidR="00BD7763" w:rsidRPr="00843AB1" w:rsidRDefault="00BD7763" w:rsidP="00843AB1">
      <w:pPr>
        <w:pStyle w:val="Pagrindinistekstas1"/>
        <w:ind w:firstLine="709"/>
        <w:rPr>
          <w:rFonts w:ascii="Times New Roman" w:hAnsi="Times New Roman"/>
          <w:sz w:val="24"/>
          <w:szCs w:val="24"/>
          <w:lang w:val="lt-LT"/>
        </w:rPr>
      </w:pPr>
      <w:r w:rsidRPr="00843AB1">
        <w:rPr>
          <w:rFonts w:ascii="Times New Roman" w:hAnsi="Times New Roman"/>
          <w:sz w:val="24"/>
          <w:szCs w:val="24"/>
          <w:lang w:val="lt-LT"/>
        </w:rPr>
        <w:t>- pirmas lygis – teršimo incidentas, kurį potencialus taršos objektas gali efektyviai likviduoti savo pajėgomis, vadovaudamasis teršimo incidentų likvidavimo jūros rajone lokaliniu planu;</w:t>
      </w:r>
    </w:p>
    <w:p w14:paraId="035D523F" w14:textId="77777777" w:rsidR="00BD7763" w:rsidRPr="00843AB1" w:rsidRDefault="00BD7763" w:rsidP="00843AB1">
      <w:pPr>
        <w:pStyle w:val="Pagrindinistekstas1"/>
        <w:ind w:firstLine="709"/>
        <w:rPr>
          <w:rFonts w:ascii="Times New Roman" w:hAnsi="Times New Roman"/>
          <w:sz w:val="24"/>
          <w:szCs w:val="24"/>
          <w:lang w:val="lt-LT"/>
        </w:rPr>
      </w:pPr>
      <w:r w:rsidRPr="00843AB1">
        <w:rPr>
          <w:rFonts w:ascii="Times New Roman" w:hAnsi="Times New Roman"/>
          <w:sz w:val="24"/>
          <w:szCs w:val="24"/>
          <w:lang w:val="lt-LT"/>
        </w:rPr>
        <w:t>- antras lygis – teršimo incidentas, viršijantis objekto galimybes jį likviduoti ir likviduojamas nacionalinių teršimo incidentų likvidavimo pajėgų;</w:t>
      </w:r>
    </w:p>
    <w:p w14:paraId="035D5240" w14:textId="77777777" w:rsidR="00BD7763" w:rsidRPr="00843AB1" w:rsidRDefault="00BD7763" w:rsidP="00843AB1">
      <w:pPr>
        <w:pStyle w:val="Pagrindinistekstas1"/>
        <w:ind w:firstLine="709"/>
        <w:rPr>
          <w:rFonts w:ascii="Times New Roman" w:hAnsi="Times New Roman"/>
          <w:sz w:val="24"/>
          <w:szCs w:val="24"/>
          <w:lang w:val="lt-LT"/>
        </w:rPr>
      </w:pPr>
      <w:r w:rsidRPr="00843AB1">
        <w:rPr>
          <w:rFonts w:ascii="Times New Roman" w:hAnsi="Times New Roman"/>
          <w:sz w:val="24"/>
          <w:szCs w:val="24"/>
          <w:lang w:val="lt-LT"/>
        </w:rPr>
        <w:t>- trečias lygis – teršimo incidentas, kuriam likviduoti nacionalinių teršimo incidentų likvidavimo pajėgų nepakanka ir reikia kreiptis pagalbos į kitas valstybes.</w:t>
      </w:r>
    </w:p>
    <w:p w14:paraId="035D5241" w14:textId="7882A127" w:rsidR="00BD7763" w:rsidRPr="00843AB1" w:rsidRDefault="00BD7763" w:rsidP="00843AB1">
      <w:pPr>
        <w:pStyle w:val="Pagrindinistekstas1"/>
        <w:ind w:firstLine="709"/>
        <w:rPr>
          <w:rFonts w:ascii="Times New Roman" w:hAnsi="Times New Roman"/>
          <w:sz w:val="24"/>
          <w:szCs w:val="24"/>
          <w:lang w:val="lt-LT"/>
        </w:rPr>
      </w:pPr>
      <w:r w:rsidRPr="00843AB1">
        <w:rPr>
          <w:rFonts w:ascii="Times New Roman" w:hAnsi="Times New Roman"/>
          <w:sz w:val="24"/>
          <w:szCs w:val="24"/>
          <w:lang w:val="lt-LT"/>
        </w:rPr>
        <w:t>Sprendimą dėl tam tikro lygio skelbimo</w:t>
      </w:r>
      <w:r w:rsidR="007D46B5">
        <w:rPr>
          <w:rFonts w:ascii="Times New Roman" w:hAnsi="Times New Roman"/>
          <w:sz w:val="24"/>
          <w:szCs w:val="24"/>
          <w:lang w:val="lt-LT"/>
        </w:rPr>
        <w:t xml:space="preserve"> priima operacijų vadovas </w:t>
      </w:r>
      <w:r w:rsidR="007D46B5" w:rsidRPr="00755ECB">
        <w:rPr>
          <w:rFonts w:ascii="Times New Roman" w:hAnsi="Times New Roman"/>
          <w:sz w:val="24"/>
          <w:szCs w:val="24"/>
          <w:lang w:val="lt-LT"/>
        </w:rPr>
        <w:t>– JGKC</w:t>
      </w:r>
      <w:r w:rsidRPr="00755ECB">
        <w:rPr>
          <w:rFonts w:ascii="Times New Roman" w:hAnsi="Times New Roman"/>
          <w:sz w:val="24"/>
          <w:szCs w:val="24"/>
          <w:lang w:val="lt-LT"/>
        </w:rPr>
        <w:t xml:space="preserve"> pareigūnas</w:t>
      </w:r>
      <w:r w:rsidRPr="00843AB1">
        <w:rPr>
          <w:rFonts w:ascii="Times New Roman" w:hAnsi="Times New Roman"/>
          <w:sz w:val="24"/>
          <w:szCs w:val="24"/>
          <w:lang w:val="lt-LT"/>
        </w:rPr>
        <w:t>. Esant antro lygio teršimo incidentui, kai yra užteršta jūros pakrantė (ar kyla tokio užteršimo grėsmė), atitinkama savivaldybė organizuoja (pasirengia) užterštos pakrantės valymo darbus.</w:t>
      </w:r>
    </w:p>
    <w:p w14:paraId="035D5242" w14:textId="77777777" w:rsidR="00BD7763" w:rsidRPr="00167168" w:rsidRDefault="00BD7763" w:rsidP="00843AB1">
      <w:pPr>
        <w:pStyle w:val="Pagrindinistekstas1"/>
        <w:ind w:firstLine="709"/>
        <w:rPr>
          <w:rFonts w:ascii="Times New Roman" w:hAnsi="Times New Roman"/>
          <w:b/>
          <w:color w:val="000000"/>
          <w:sz w:val="24"/>
          <w:szCs w:val="24"/>
          <w:lang w:val="lt-LT"/>
        </w:rPr>
      </w:pPr>
      <w:r w:rsidRPr="00167168">
        <w:rPr>
          <w:rFonts w:ascii="Times New Roman" w:hAnsi="Times New Roman"/>
          <w:b/>
          <w:color w:val="000000"/>
          <w:sz w:val="24"/>
          <w:szCs w:val="24"/>
          <w:lang w:val="lt-LT"/>
        </w:rPr>
        <w:t>3.2. Teršimo incidentų likvidavimas.</w:t>
      </w:r>
    </w:p>
    <w:p w14:paraId="035D5243" w14:textId="362DE2F9" w:rsidR="00BD7763" w:rsidRPr="00167168" w:rsidRDefault="00BD7763" w:rsidP="00843AB1">
      <w:pPr>
        <w:pStyle w:val="Pagrindinistekstas1"/>
        <w:ind w:firstLine="709"/>
        <w:rPr>
          <w:rFonts w:ascii="Times New Roman" w:hAnsi="Times New Roman"/>
          <w:color w:val="000000"/>
          <w:spacing w:val="4"/>
          <w:sz w:val="24"/>
          <w:szCs w:val="24"/>
          <w:lang w:val="lt-LT"/>
        </w:rPr>
      </w:pPr>
      <w:r w:rsidRPr="00167168">
        <w:rPr>
          <w:rFonts w:ascii="Times New Roman" w:hAnsi="Times New Roman"/>
          <w:color w:val="000000"/>
          <w:spacing w:val="4"/>
          <w:sz w:val="24"/>
          <w:szCs w:val="24"/>
          <w:lang w:val="lt-LT"/>
        </w:rPr>
        <w:t xml:space="preserve">Įvykus teršimo incidentui Baltijos jūroje kiltų potencialus pavojus užteršti </w:t>
      </w:r>
      <w:r w:rsidRPr="00BF507A">
        <w:rPr>
          <w:rFonts w:ascii="Times New Roman" w:hAnsi="Times New Roman"/>
          <w:color w:val="000000"/>
          <w:sz w:val="24"/>
          <w:szCs w:val="24"/>
          <w:lang w:val="lt-LT"/>
        </w:rPr>
        <w:t xml:space="preserve">I </w:t>
      </w:r>
      <w:r w:rsidR="007C11E2">
        <w:rPr>
          <w:rFonts w:ascii="Times New Roman" w:hAnsi="Times New Roman"/>
          <w:color w:val="000000"/>
          <w:sz w:val="24"/>
          <w:szCs w:val="24"/>
          <w:lang w:val="lt-LT"/>
        </w:rPr>
        <w:t>Melnragės, II Melnragės</w:t>
      </w:r>
      <w:r w:rsidRPr="00BF507A">
        <w:rPr>
          <w:rFonts w:ascii="Times New Roman" w:hAnsi="Times New Roman"/>
          <w:color w:val="000000"/>
          <w:sz w:val="24"/>
          <w:szCs w:val="24"/>
          <w:lang w:val="lt-LT"/>
        </w:rPr>
        <w:t xml:space="preserve">, Girulių pakrantes, kurios Klaipėdos miesto savivaldybės tarybos patvirtintame miesto bendrajame plane </w:t>
      </w:r>
      <w:r w:rsidRPr="00167168">
        <w:rPr>
          <w:rFonts w:ascii="Times New Roman" w:hAnsi="Times New Roman"/>
          <w:color w:val="000000"/>
          <w:spacing w:val="4"/>
          <w:sz w:val="24"/>
          <w:szCs w:val="24"/>
          <w:lang w:val="lt-LT"/>
        </w:rPr>
        <w:t xml:space="preserve">yra savivaldybės rekreacinė zona, bei Smiltynės pliažus. Teršimo incidento Kuršių mariose atveju kiltų grėsmė užteršti rytinę Kuršių nerijos pakrantę, Kiaulės </w:t>
      </w:r>
      <w:r>
        <w:rPr>
          <w:rFonts w:ascii="Times New Roman" w:hAnsi="Times New Roman"/>
          <w:color w:val="000000"/>
          <w:spacing w:val="4"/>
          <w:sz w:val="24"/>
          <w:szCs w:val="24"/>
          <w:lang w:val="lt-LT"/>
        </w:rPr>
        <w:t>N</w:t>
      </w:r>
      <w:r w:rsidRPr="00167168">
        <w:rPr>
          <w:rFonts w:ascii="Times New Roman" w:hAnsi="Times New Roman"/>
          <w:color w:val="000000"/>
          <w:spacing w:val="4"/>
          <w:sz w:val="24"/>
          <w:szCs w:val="24"/>
          <w:lang w:val="lt-LT"/>
        </w:rPr>
        <w:t xml:space="preserve">ugaros salą bei pakrantes Smeltės pusiasalio, kurio rytinėje dalyje yra Smeltės botaninis draustinis. </w:t>
      </w:r>
    </w:p>
    <w:p w14:paraId="035D5244" w14:textId="77777777" w:rsidR="00BD7763" w:rsidRPr="00167168" w:rsidRDefault="00BD7763" w:rsidP="00843AB1">
      <w:pPr>
        <w:pStyle w:val="Pagrindinistekstas6"/>
        <w:spacing w:line="240" w:lineRule="auto"/>
        <w:ind w:firstLine="709"/>
        <w:rPr>
          <w:sz w:val="24"/>
          <w:szCs w:val="24"/>
          <w:lang w:val="lt-LT"/>
        </w:rPr>
      </w:pPr>
      <w:r w:rsidRPr="00167168">
        <w:rPr>
          <w:sz w:val="24"/>
          <w:szCs w:val="24"/>
          <w:lang w:val="lt-LT"/>
        </w:rPr>
        <w:t xml:space="preserve">Atsakomieji veiksmai pirmiausia turi būti skirti teršimo incidentams jūros rajone lokalizuoti ir likviduoti ir taip apsaugoti pakrantę. Atsakomuosius veiksmus jūros rajone organizuoja, koordinuoja ir jiems vadovauja </w:t>
      </w:r>
      <w:r w:rsidRPr="00755ECB">
        <w:rPr>
          <w:color w:val="auto"/>
          <w:sz w:val="24"/>
          <w:szCs w:val="24"/>
          <w:lang w:val="lt-LT"/>
        </w:rPr>
        <w:t xml:space="preserve">JGKC. </w:t>
      </w:r>
      <w:r w:rsidRPr="00167168">
        <w:rPr>
          <w:sz w:val="24"/>
          <w:szCs w:val="24"/>
          <w:lang w:val="lt-LT"/>
        </w:rPr>
        <w:t>Lietuvos kariuomenė savo turimomis pajėgomis ir priemonėmis vykdo teršimo incidentų likvidavimo darbus jūros rajone, išskyrus vidaus vandenis. VSAT vykdo teršimo incidentų likvidavimo darbus Kuršių mariose, KVJUD – uosto akvatorijoje. Visais šiais atvejais pakrančių valymo darbus savo atsakomybės rajone organizuoja ir už juos atsako Klaipėdos miesto savivaldybės administracija.</w:t>
      </w:r>
    </w:p>
    <w:p w14:paraId="035D5245" w14:textId="77777777" w:rsidR="00BD7763" w:rsidRPr="00167168" w:rsidRDefault="00BD7763" w:rsidP="00843AB1">
      <w:pPr>
        <w:pStyle w:val="Pagrindinistekstas6"/>
        <w:spacing w:line="240" w:lineRule="auto"/>
        <w:ind w:firstLine="709"/>
        <w:rPr>
          <w:sz w:val="24"/>
          <w:szCs w:val="24"/>
          <w:lang w:val="lt-LT"/>
        </w:rPr>
      </w:pPr>
      <w:r w:rsidRPr="00167168">
        <w:rPr>
          <w:sz w:val="24"/>
          <w:szCs w:val="24"/>
          <w:lang w:val="lt-LT"/>
        </w:rPr>
        <w:t>Pagrindinis teršimo incidentų likvidavimo principas – operatyvumas. Įvykus pakrantės užteršimui, turi būti nedelsiant įvertinta situacija ir imtasi atsakomųjų veiksmų, kad būtų iki minimumo sumažintas užteršimas ir jo poveikis aplinkai. Maksimalus laikas pristatyti inžinerinę techniką, materialinius išteklius ir žmogiškuosius resursus į Klaipėdos miesto savivaldybei priklausantį užterštos pakrantės ruožą yra 2</w:t>
      </w:r>
      <w:r>
        <w:rPr>
          <w:sz w:val="24"/>
          <w:szCs w:val="24"/>
          <w:lang w:val="lt-LT"/>
        </w:rPr>
        <w:t>–</w:t>
      </w:r>
      <w:r w:rsidRPr="00167168">
        <w:rPr>
          <w:sz w:val="24"/>
          <w:szCs w:val="24"/>
          <w:lang w:val="lt-LT"/>
        </w:rPr>
        <w:t>6 valandos darbo dienomis ir 4</w:t>
      </w:r>
      <w:r>
        <w:rPr>
          <w:sz w:val="24"/>
          <w:szCs w:val="24"/>
          <w:lang w:val="lt-LT"/>
        </w:rPr>
        <w:t>–</w:t>
      </w:r>
      <w:r w:rsidRPr="00167168">
        <w:rPr>
          <w:sz w:val="24"/>
          <w:szCs w:val="24"/>
          <w:lang w:val="lt-LT"/>
        </w:rPr>
        <w:t>9 valandos – poilsio, švenčių dienomis ir ne darbo metu nuo pranešimo gavimo. Išsilieję teršalai mechaninėmis priemonėmis turėtų būti surinkti ne vėliau kaip per 2 paras.</w:t>
      </w:r>
    </w:p>
    <w:p w14:paraId="035D5246" w14:textId="040630E1" w:rsidR="00BD7763" w:rsidRPr="00902126" w:rsidRDefault="00BD7763" w:rsidP="00902126">
      <w:r w:rsidRPr="00755ECB">
        <w:rPr>
          <w:spacing w:val="4"/>
        </w:rPr>
        <w:t>Priimant sprendimus dėl pakrantės valymo būdų ir priemonių, ypatingas dėmesys turi būti s</w:t>
      </w:r>
      <w:r w:rsidR="00902126" w:rsidRPr="00755ECB">
        <w:rPr>
          <w:spacing w:val="4"/>
        </w:rPr>
        <w:t>kiriamas jautrių pakrančių zonų (</w:t>
      </w:r>
      <w:r w:rsidR="00902126" w:rsidRPr="00755ECB">
        <w:t xml:space="preserve">užterštumui jautriausių Lietuvos Baltijos jūros zonų žemėlapiai </w:t>
      </w:r>
      <w:hyperlink r:id="rId10" w:history="1">
        <w:r w:rsidR="00902126" w:rsidRPr="00755ECB">
          <w:rPr>
            <w:rStyle w:val="Hipersaitas"/>
            <w:color w:val="auto"/>
          </w:rPr>
          <w:t>http://gamta.lt/files/Naftos_issiliejimams_jautriausiu_zonu_Baltijos_juroje_ir_Kursiu_mariose_zemelapiai.pdf</w:t>
        </w:r>
      </w:hyperlink>
      <w:r w:rsidR="00902126" w:rsidRPr="00755ECB">
        <w:t>),</w:t>
      </w:r>
      <w:r w:rsidRPr="00755ECB">
        <w:rPr>
          <w:spacing w:val="4"/>
        </w:rPr>
        <w:t xml:space="preserve"> rekreacinių paplūdimių apsaugai.</w:t>
      </w:r>
      <w:r w:rsidRPr="00167168">
        <w:rPr>
          <w:spacing w:val="4"/>
        </w:rPr>
        <w:t xml:space="preserve"> </w:t>
      </w:r>
      <w:r w:rsidRPr="00167168">
        <w:t xml:space="preserve">Prioritetinis teršalų išsiliejimo likvidavimo būdas </w:t>
      </w:r>
      <w:r w:rsidRPr="00167168">
        <w:lastRenderedPageBreak/>
        <w:t>yra mechaninis jų surinkimas. Cheminės medžiagos gali būti naudojamos tik išimties atvejais, kiekvien</w:t>
      </w:r>
      <w:r w:rsidR="0085357C">
        <w:t>u atskiru atveju gavus</w:t>
      </w:r>
      <w:r w:rsidRPr="00167168">
        <w:t xml:space="preserve"> </w:t>
      </w:r>
      <w:r w:rsidR="002C4715">
        <w:t>AAKV valdybos</w:t>
      </w:r>
      <w:r w:rsidRPr="00167168">
        <w:t xml:space="preserve"> leidimą.</w:t>
      </w:r>
    </w:p>
    <w:p w14:paraId="035D5247" w14:textId="417F7F4D" w:rsidR="00BD7763" w:rsidRPr="00755ECB" w:rsidRDefault="00BD7763" w:rsidP="00335D8B">
      <w:r w:rsidRPr="00167168">
        <w:rPr>
          <w:color w:val="000000"/>
        </w:rPr>
        <w:t>Naftos produktais, cheminėmis medžiagomis ir pavojingomis medžiagomis užteršto grunto laikinoms sandėliavimo aikštelėms parinkti Klaipėdos miesto savivaldybės teritorijoje nėra galimybės dėl geologinės struktūros: 1,5 metr</w:t>
      </w:r>
      <w:r>
        <w:rPr>
          <w:color w:val="000000"/>
        </w:rPr>
        <w:t>o</w:t>
      </w:r>
      <w:r w:rsidRPr="00167168">
        <w:rPr>
          <w:color w:val="000000"/>
        </w:rPr>
        <w:t xml:space="preserve"> gylyje yra gruntinis vanduo, o morena (kietas molis, skiriantis gruntinio vandens ir požeminio geriamojo vandens horizontus) yra tik 10 metrų gylyje ir giliau. Taip pat sandėliavimo aikštelių vietų parinkimą riboja Specialiųjų žemės ir miško naudojimo sąlygų, patvirtintų Lietuvos Respublikos Vyriausybės 1992 m. gegužės 12 d. nutarimu Nr. 343 (Lietuvos Respublikos Vyriausybės 1995 m. gruodžio 29 d. nutarimo Nr. 1640 redakcija), 205 ir 206 punktai. Užterštas gruntas būtų surenkamas ant laikinai paskleistos plėvelės pačiame paplūdimyje priklausomai nuo teršimo incidento vietos ir kiek įmanoma arčiau privažiavimo vietos. Įvertinant meteorologines sąlygas, tokia vieta turi būti įrengta štorminio vandens lygio neužliejamuose plotuose. Laikinai įrengiamų užteršto grunto surinkimo punktų vietos, galimi privažiavimai, kelių apibūdinimas bei punktų ir privažiavimų vietų koordinatės pateikiam</w:t>
      </w:r>
      <w:r>
        <w:rPr>
          <w:color w:val="000000"/>
        </w:rPr>
        <w:t>os</w:t>
      </w:r>
      <w:r w:rsidRPr="00167168">
        <w:rPr>
          <w:color w:val="000000"/>
        </w:rPr>
        <w:t xml:space="preserve"> </w:t>
      </w:r>
      <w:r w:rsidRPr="007D4B80">
        <w:rPr>
          <w:color w:val="000000"/>
        </w:rPr>
        <w:t xml:space="preserve">Plano 2 priede. </w:t>
      </w:r>
      <w:r w:rsidR="00335D8B" w:rsidRPr="00755ECB">
        <w:t>Vėliau užterštas gruntas bus išvežamas utilizavimui į VšĮ „Grunto valymo t</w:t>
      </w:r>
      <w:r w:rsidR="007D4B80" w:rsidRPr="00755ECB">
        <w:t>echnologijos“ Klaipėdos skyrių. Galutinį grunto valymą nuo teršalų atliks UAB „Parsekas jungtinėje veikloje su MB „</w:t>
      </w:r>
      <w:proofErr w:type="spellStart"/>
      <w:r w:rsidR="007D4B80" w:rsidRPr="00755ECB">
        <w:t>Ecoportus</w:t>
      </w:r>
      <w:proofErr w:type="spellEnd"/>
      <w:r w:rsidR="007D4B80" w:rsidRPr="00755ECB">
        <w:t>“</w:t>
      </w:r>
      <w:r w:rsidR="00FF0E94" w:rsidRPr="00755ECB">
        <w:t xml:space="preserve"> su kuria savivaldybė yra sudariusi paslaugų sutartį.</w:t>
      </w:r>
    </w:p>
    <w:p w14:paraId="07370CCC" w14:textId="368AB6D5" w:rsidR="00FF0E94" w:rsidRPr="00755ECB" w:rsidRDefault="000644FC" w:rsidP="000644FC">
      <w:pPr>
        <w:ind w:firstLine="709"/>
      </w:pPr>
      <w:r w:rsidRPr="00755ECB">
        <w:t>Paukščių ir jūros gyvūnų</w:t>
      </w:r>
      <w:r w:rsidR="00FF0E94" w:rsidRPr="00755ECB">
        <w:t>, nukentėjusių nuo naftos ir kitų</w:t>
      </w:r>
      <w:r w:rsidRPr="00755ECB">
        <w:t xml:space="preserve"> teršalų išsiliejimo pakrantėje surinkimą organizuos savivaldybė, kurie bus pristatomi į Lietuvos jūrų muziejų, kur </w:t>
      </w:r>
      <w:r w:rsidR="00FA421C" w:rsidRPr="00755ECB">
        <w:t>bus atliktas</w:t>
      </w:r>
      <w:r w:rsidRPr="00755ECB">
        <w:t xml:space="preserve"> jų</w:t>
      </w:r>
      <w:r w:rsidR="00FA421C" w:rsidRPr="00755ECB">
        <w:t xml:space="preserve"> valymas bei reabilitacija.</w:t>
      </w:r>
    </w:p>
    <w:p w14:paraId="035D5248" w14:textId="77777777" w:rsidR="00BD7763" w:rsidRPr="00167168" w:rsidRDefault="00BD7763" w:rsidP="00843AB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color w:val="000000"/>
        </w:rPr>
      </w:pPr>
    </w:p>
    <w:p w14:paraId="035D5249" w14:textId="77777777" w:rsidR="00BD7763" w:rsidRPr="00167168" w:rsidRDefault="00BD7763" w:rsidP="00843AB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i/>
          <w:color w:val="000000"/>
        </w:rPr>
      </w:pPr>
      <w:r w:rsidRPr="00167168">
        <w:rPr>
          <w:b/>
          <w:color w:val="000000"/>
        </w:rPr>
        <w:t>IV. ATSAKOMŲJŲ VEIKSMŲ ORGANIZAVIMAS</w:t>
      </w:r>
    </w:p>
    <w:p w14:paraId="035D524A" w14:textId="77777777" w:rsidR="00BD7763" w:rsidRPr="00BF507A" w:rsidRDefault="00BD7763" w:rsidP="00843AB1">
      <w:pPr>
        <w:pStyle w:val="HTMLiankstoformatuotas"/>
        <w:jc w:val="both"/>
        <w:rPr>
          <w:rFonts w:ascii="Times New Roman" w:hAnsi="Times New Roman" w:cs="Times New Roman"/>
          <w:color w:val="000000"/>
          <w:sz w:val="24"/>
          <w:szCs w:val="24"/>
          <w:lang w:val="lt-LT"/>
        </w:rPr>
      </w:pPr>
    </w:p>
    <w:p w14:paraId="035D524B" w14:textId="694AF27D" w:rsidR="00BD7763" w:rsidRPr="000A3F97" w:rsidRDefault="00BD7763" w:rsidP="00843AB1">
      <w:pPr>
        <w:pStyle w:val="HTMLiankstoformatuotas"/>
        <w:ind w:firstLine="709"/>
        <w:jc w:val="both"/>
        <w:rPr>
          <w:rFonts w:ascii="Times New Roman" w:hAnsi="Times New Roman" w:cs="Times New Roman"/>
          <w:color w:val="000000"/>
          <w:sz w:val="24"/>
          <w:szCs w:val="24"/>
          <w:lang w:val="lt-LT"/>
        </w:rPr>
      </w:pPr>
      <w:r w:rsidRPr="000A3F97">
        <w:rPr>
          <w:rFonts w:ascii="Times New Roman" w:hAnsi="Times New Roman" w:cs="Times New Roman"/>
          <w:color w:val="000000"/>
          <w:sz w:val="24"/>
          <w:szCs w:val="24"/>
          <w:lang w:val="lt-LT"/>
        </w:rPr>
        <w:t xml:space="preserve">Apie tai, kad yra ar gali būti užteršta jūros pakrantė, atitinkamas savivaldybes informuoja Klaipėdos </w:t>
      </w:r>
      <w:r w:rsidR="00691E96" w:rsidRPr="000A3F97">
        <w:rPr>
          <w:rFonts w:ascii="Times New Roman" w:hAnsi="Times New Roman" w:cs="Times New Roman"/>
          <w:color w:val="000000"/>
          <w:sz w:val="24"/>
          <w:szCs w:val="24"/>
          <w:lang w:val="lt-LT"/>
        </w:rPr>
        <w:t>AAKV</w:t>
      </w:r>
      <w:r w:rsidRPr="000A3F97">
        <w:rPr>
          <w:rFonts w:ascii="Times New Roman" w:hAnsi="Times New Roman" w:cs="Times New Roman"/>
          <w:color w:val="000000"/>
          <w:sz w:val="24"/>
          <w:szCs w:val="24"/>
          <w:lang w:val="lt-LT"/>
        </w:rPr>
        <w:t xml:space="preserve">, JGKC arba </w:t>
      </w:r>
      <w:r w:rsidR="002C4715" w:rsidRPr="000A3F97">
        <w:rPr>
          <w:rFonts w:ascii="Times New Roman" w:hAnsi="Times New Roman" w:cs="Times New Roman"/>
          <w:color w:val="000000"/>
          <w:sz w:val="24"/>
          <w:szCs w:val="24"/>
          <w:lang w:val="lt-LT"/>
        </w:rPr>
        <w:t>K</w:t>
      </w:r>
      <w:r w:rsidRPr="000A3F97">
        <w:rPr>
          <w:rFonts w:ascii="Times New Roman" w:hAnsi="Times New Roman" w:cs="Times New Roman"/>
          <w:color w:val="000000"/>
          <w:sz w:val="24"/>
          <w:szCs w:val="24"/>
          <w:lang w:val="lt-LT"/>
        </w:rPr>
        <w:t>PGV. Klaipėdos miesto savivaldybės administracijos</w:t>
      </w:r>
      <w:r w:rsidR="00691E96" w:rsidRPr="00A67212">
        <w:rPr>
          <w:rFonts w:ascii="Times New Roman" w:hAnsi="Times New Roman" w:cs="Times New Roman"/>
          <w:color w:val="000000"/>
          <w:sz w:val="24"/>
          <w:szCs w:val="24"/>
          <w:lang w:val="lt-LT"/>
        </w:rPr>
        <w:t xml:space="preserve"> Viešosios tvarkos skyriaus administracinio</w:t>
      </w:r>
      <w:r w:rsidR="00691E96" w:rsidRPr="000A3F97">
        <w:rPr>
          <w:rFonts w:ascii="Times New Roman" w:hAnsi="Times New Roman" w:cs="Times New Roman"/>
          <w:color w:val="000000"/>
          <w:sz w:val="24"/>
          <w:szCs w:val="24"/>
          <w:lang w:val="lt-LT"/>
        </w:rPr>
        <w:t xml:space="preserve"> poskyrio </w:t>
      </w:r>
      <w:r w:rsidR="004E78E8" w:rsidRPr="00A67212">
        <w:rPr>
          <w:rFonts w:ascii="Times New Roman" w:hAnsi="Times New Roman" w:cs="Times New Roman"/>
          <w:color w:val="000000"/>
          <w:sz w:val="24"/>
          <w:szCs w:val="24"/>
          <w:lang w:val="lt-LT"/>
        </w:rPr>
        <w:t xml:space="preserve">specialistas, atsakingas už civilinę saugą, gavęs iš šių institucijų pranešimą </w:t>
      </w:r>
      <w:r w:rsidR="00AA70CD">
        <w:rPr>
          <w:rFonts w:ascii="Times New Roman" w:hAnsi="Times New Roman" w:cs="Times New Roman"/>
          <w:color w:val="000000"/>
          <w:sz w:val="24"/>
          <w:szCs w:val="24"/>
          <w:lang w:val="lt-LT"/>
        </w:rPr>
        <w:t xml:space="preserve">apie tai, </w:t>
      </w:r>
      <w:r w:rsidRPr="000A3F97">
        <w:rPr>
          <w:rFonts w:ascii="Times New Roman" w:hAnsi="Times New Roman" w:cs="Times New Roman"/>
          <w:color w:val="000000"/>
          <w:sz w:val="24"/>
          <w:szCs w:val="24"/>
          <w:lang w:val="lt-LT"/>
        </w:rPr>
        <w:t xml:space="preserve">kad užteršta jūros pakrantė Klaipėdos miesto teritorijoje ar kyla tokio užteršimo grėsmė, nedelsdamas informuoja Klaipėdos miesto savivaldybės administracijos direktorių. </w:t>
      </w:r>
    </w:p>
    <w:p w14:paraId="035D524C" w14:textId="77777777" w:rsidR="00BD7763" w:rsidRPr="00167168" w:rsidRDefault="00BD7763" w:rsidP="00843AB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rPr>
      </w:pPr>
      <w:r w:rsidRPr="00167168">
        <w:rPr>
          <w:color w:val="000000"/>
        </w:rPr>
        <w:t xml:space="preserve">Pranešime nurodoma, iš ko ir kada gauta informacija, įvykio data, laikas, vieta, objektas, kuriame įvyko teršimo incidentas, įvykio trumpa charakteristika, kokios institucijos informuotos, informaciją perdavusio asmens vardas ir pavardė, pareigos, adresas, telefonas. </w:t>
      </w:r>
    </w:p>
    <w:p w14:paraId="035D524D" w14:textId="5CABC369" w:rsidR="00BD7763" w:rsidRPr="00167168" w:rsidRDefault="00BD7763" w:rsidP="00843AB1">
      <w:pPr>
        <w:pStyle w:val="HTMLiankstoformatuotas"/>
        <w:ind w:firstLine="709"/>
        <w:jc w:val="both"/>
        <w:rPr>
          <w:rFonts w:ascii="Times New Roman" w:hAnsi="Times New Roman" w:cs="Times New Roman"/>
          <w:b/>
          <w:color w:val="000000"/>
          <w:sz w:val="24"/>
          <w:szCs w:val="24"/>
        </w:rPr>
      </w:pPr>
      <w:proofErr w:type="spellStart"/>
      <w:r w:rsidRPr="00167168">
        <w:rPr>
          <w:rFonts w:ascii="Times New Roman" w:hAnsi="Times New Roman" w:cs="Times New Roman"/>
          <w:color w:val="000000"/>
          <w:sz w:val="24"/>
          <w:szCs w:val="24"/>
        </w:rPr>
        <w:t>Savivaldybės</w:t>
      </w:r>
      <w:proofErr w:type="spellEnd"/>
      <w:r w:rsidRPr="00167168">
        <w:rPr>
          <w:rFonts w:ascii="Times New Roman" w:hAnsi="Times New Roman" w:cs="Times New Roman"/>
          <w:color w:val="000000"/>
          <w:sz w:val="24"/>
          <w:szCs w:val="24"/>
        </w:rPr>
        <w:t xml:space="preserve"> </w:t>
      </w:r>
      <w:proofErr w:type="spellStart"/>
      <w:r w:rsidRPr="00167168">
        <w:rPr>
          <w:rFonts w:ascii="Times New Roman" w:hAnsi="Times New Roman" w:cs="Times New Roman"/>
          <w:color w:val="000000"/>
          <w:sz w:val="24"/>
          <w:szCs w:val="24"/>
        </w:rPr>
        <w:t>administracijos</w:t>
      </w:r>
      <w:proofErr w:type="spellEnd"/>
      <w:r w:rsidRPr="00167168">
        <w:rPr>
          <w:rFonts w:ascii="Times New Roman" w:hAnsi="Times New Roman" w:cs="Times New Roman"/>
          <w:color w:val="000000"/>
          <w:sz w:val="24"/>
          <w:szCs w:val="24"/>
        </w:rPr>
        <w:t xml:space="preserve"> </w:t>
      </w:r>
      <w:proofErr w:type="spellStart"/>
      <w:r w:rsidRPr="00167168">
        <w:rPr>
          <w:rFonts w:ascii="Times New Roman" w:hAnsi="Times New Roman" w:cs="Times New Roman"/>
          <w:color w:val="000000"/>
          <w:sz w:val="24"/>
          <w:szCs w:val="24"/>
        </w:rPr>
        <w:t>direktorius</w:t>
      </w:r>
      <w:proofErr w:type="spellEnd"/>
      <w:r w:rsidRPr="00167168">
        <w:rPr>
          <w:rFonts w:ascii="Times New Roman" w:hAnsi="Times New Roman" w:cs="Times New Roman"/>
          <w:color w:val="000000"/>
          <w:sz w:val="24"/>
          <w:szCs w:val="24"/>
        </w:rPr>
        <w:t xml:space="preserve"> – Klaipėdos </w:t>
      </w:r>
      <w:proofErr w:type="spellStart"/>
      <w:r w:rsidRPr="00167168">
        <w:rPr>
          <w:rFonts w:ascii="Times New Roman" w:hAnsi="Times New Roman" w:cs="Times New Roman"/>
          <w:color w:val="000000"/>
          <w:sz w:val="24"/>
          <w:szCs w:val="24"/>
        </w:rPr>
        <w:t>miesto</w:t>
      </w:r>
      <w:proofErr w:type="spellEnd"/>
      <w:r w:rsidRPr="00167168">
        <w:rPr>
          <w:rFonts w:ascii="Times New Roman" w:hAnsi="Times New Roman" w:cs="Times New Roman"/>
          <w:color w:val="000000"/>
          <w:sz w:val="24"/>
          <w:szCs w:val="24"/>
        </w:rPr>
        <w:t xml:space="preserve"> </w:t>
      </w:r>
      <w:proofErr w:type="spellStart"/>
      <w:r w:rsidRPr="00167168">
        <w:rPr>
          <w:rFonts w:ascii="Times New Roman" w:hAnsi="Times New Roman" w:cs="Times New Roman"/>
          <w:color w:val="000000"/>
          <w:sz w:val="24"/>
          <w:szCs w:val="24"/>
        </w:rPr>
        <w:t>savivaldybės</w:t>
      </w:r>
      <w:proofErr w:type="spellEnd"/>
      <w:r w:rsidRPr="00167168">
        <w:rPr>
          <w:rFonts w:ascii="Times New Roman" w:hAnsi="Times New Roman" w:cs="Times New Roman"/>
          <w:color w:val="000000"/>
          <w:sz w:val="24"/>
          <w:szCs w:val="24"/>
        </w:rPr>
        <w:t xml:space="preserve"> ESK </w:t>
      </w:r>
      <w:proofErr w:type="spellStart"/>
      <w:r w:rsidRPr="00167168">
        <w:rPr>
          <w:rFonts w:ascii="Times New Roman" w:hAnsi="Times New Roman" w:cs="Times New Roman"/>
          <w:color w:val="000000"/>
          <w:sz w:val="24"/>
          <w:szCs w:val="24"/>
        </w:rPr>
        <w:t>pirmininkas</w:t>
      </w:r>
      <w:proofErr w:type="spellEnd"/>
      <w:r w:rsidRPr="00167168">
        <w:rPr>
          <w:rFonts w:ascii="Times New Roman" w:hAnsi="Times New Roman" w:cs="Times New Roman"/>
          <w:color w:val="000000"/>
          <w:sz w:val="24"/>
          <w:szCs w:val="24"/>
        </w:rPr>
        <w:t xml:space="preserve"> </w:t>
      </w:r>
      <w:proofErr w:type="spellStart"/>
      <w:r w:rsidRPr="00167168">
        <w:rPr>
          <w:rFonts w:ascii="Times New Roman" w:hAnsi="Times New Roman" w:cs="Times New Roman"/>
          <w:color w:val="000000"/>
          <w:sz w:val="24"/>
          <w:szCs w:val="24"/>
        </w:rPr>
        <w:t>duoda</w:t>
      </w:r>
      <w:proofErr w:type="spellEnd"/>
      <w:r w:rsidRPr="00167168">
        <w:rPr>
          <w:rFonts w:ascii="Times New Roman" w:hAnsi="Times New Roman" w:cs="Times New Roman"/>
          <w:color w:val="000000"/>
          <w:sz w:val="24"/>
          <w:szCs w:val="24"/>
        </w:rPr>
        <w:t xml:space="preserve"> </w:t>
      </w:r>
      <w:proofErr w:type="spellStart"/>
      <w:r w:rsidRPr="00167168">
        <w:rPr>
          <w:rFonts w:ascii="Times New Roman" w:hAnsi="Times New Roman" w:cs="Times New Roman"/>
          <w:color w:val="000000"/>
          <w:sz w:val="24"/>
          <w:szCs w:val="24"/>
        </w:rPr>
        <w:t>nurodymą</w:t>
      </w:r>
      <w:proofErr w:type="spellEnd"/>
      <w:r w:rsidRPr="00167168">
        <w:rPr>
          <w:rFonts w:ascii="Times New Roman" w:hAnsi="Times New Roman" w:cs="Times New Roman"/>
          <w:color w:val="000000"/>
          <w:sz w:val="24"/>
          <w:szCs w:val="24"/>
        </w:rPr>
        <w:t xml:space="preserve"> </w:t>
      </w:r>
      <w:proofErr w:type="spellStart"/>
      <w:r w:rsidRPr="00167168">
        <w:rPr>
          <w:rFonts w:ascii="Times New Roman" w:hAnsi="Times New Roman" w:cs="Times New Roman"/>
          <w:color w:val="000000"/>
          <w:sz w:val="24"/>
          <w:szCs w:val="24"/>
        </w:rPr>
        <w:t>sušaukti</w:t>
      </w:r>
      <w:proofErr w:type="spellEnd"/>
      <w:r w:rsidRPr="00167168">
        <w:rPr>
          <w:rFonts w:ascii="Times New Roman" w:hAnsi="Times New Roman" w:cs="Times New Roman"/>
          <w:color w:val="000000"/>
          <w:sz w:val="24"/>
          <w:szCs w:val="24"/>
        </w:rPr>
        <w:t xml:space="preserve"> ESK.</w:t>
      </w:r>
      <w:r w:rsidRPr="00167168">
        <w:rPr>
          <w:rFonts w:ascii="Times New Roman" w:hAnsi="Times New Roman" w:cs="Times New Roman"/>
          <w:b/>
          <w:color w:val="000000"/>
          <w:sz w:val="24"/>
          <w:szCs w:val="24"/>
        </w:rPr>
        <w:t xml:space="preserve"> </w:t>
      </w:r>
    </w:p>
    <w:p w14:paraId="46CFED99" w14:textId="77777777" w:rsidR="00564933" w:rsidRDefault="00BD7763" w:rsidP="00843AB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00000" w:themeColor="text1"/>
        </w:rPr>
      </w:pPr>
      <w:r w:rsidRPr="00167168">
        <w:rPr>
          <w:color w:val="000000"/>
        </w:rPr>
        <w:t>Klaipėdos miesto savivaldybės ESK, gavusi JGKC viršininko pranešimą, sprendžia klausimą dėl civilinės saugos pajėgų pasitelkimo ir materialinių išteklių panaudojimo teršimo incidentui likviduoti. ESK, vadovaudamasi Lietuvos Respublikos Vyriausybės nutarimu „Dėl ekstremaliųjų situacijų skelbimo ir atšaukimo, skelbia savivaldybės lygio ekstremaliąją situaciją, kai įvykis atitinka, pasiekia ar viršija Lietuvos Respublikos Vyriausybės patvirtintus ekstremaliųjų įvykių kriterijus  ir atitinka bent vieną iš ekstremaliųjų situacijų skelbimo sąlygų, ir inicijuoja Klaipėdos miesto savivaldybės ESOC sušaukimą.</w:t>
      </w:r>
      <w:r w:rsidR="00F26208">
        <w:rPr>
          <w:color w:val="000000"/>
        </w:rPr>
        <w:t xml:space="preserve"> </w:t>
      </w:r>
      <w:r w:rsidRPr="00167168">
        <w:rPr>
          <w:color w:val="000000"/>
        </w:rPr>
        <w:t>ESK teikimu Klaipėdos miesto savivaldybės administracijos direktorius siūlo ESOC skirti vadovą veiksmų vietoje</w:t>
      </w:r>
      <w:r w:rsidRPr="00564933">
        <w:rPr>
          <w:color w:val="000000" w:themeColor="text1"/>
        </w:rPr>
        <w:t>.</w:t>
      </w:r>
      <w:r w:rsidRPr="00564933">
        <w:rPr>
          <w:b/>
          <w:color w:val="000000" w:themeColor="text1"/>
        </w:rPr>
        <w:t xml:space="preserve"> </w:t>
      </w:r>
    </w:p>
    <w:p w14:paraId="035D524E" w14:textId="73DB8024" w:rsidR="00BD7763" w:rsidRPr="00564933" w:rsidRDefault="00BD7763" w:rsidP="00843AB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themeColor="text1"/>
        </w:rPr>
      </w:pPr>
      <w:r w:rsidRPr="00564933">
        <w:rPr>
          <w:color w:val="000000" w:themeColor="text1"/>
        </w:rPr>
        <w:t>Klaipėdos miesto savi</w:t>
      </w:r>
      <w:r w:rsidR="00E409BC" w:rsidRPr="00564933">
        <w:rPr>
          <w:color w:val="000000" w:themeColor="text1"/>
        </w:rPr>
        <w:t xml:space="preserve">valdybės ESK ir ESOC sudėtis, </w:t>
      </w:r>
      <w:r w:rsidRPr="00564933">
        <w:rPr>
          <w:color w:val="000000" w:themeColor="text1"/>
        </w:rPr>
        <w:t xml:space="preserve">nuostatai </w:t>
      </w:r>
      <w:r w:rsidR="00E409BC" w:rsidRPr="00564933">
        <w:rPr>
          <w:color w:val="000000" w:themeColor="text1"/>
        </w:rPr>
        <w:t xml:space="preserve">ir narių iškvietimo tvarka </w:t>
      </w:r>
      <w:r w:rsidR="00D04E46" w:rsidRPr="00564933">
        <w:rPr>
          <w:color w:val="000000" w:themeColor="text1"/>
        </w:rPr>
        <w:t xml:space="preserve">yra tvirtinami Klaipėdos miesto savivaldybės administracijos </w:t>
      </w:r>
      <w:r w:rsidR="00E409BC" w:rsidRPr="00564933">
        <w:rPr>
          <w:color w:val="000000" w:themeColor="text1"/>
        </w:rPr>
        <w:t xml:space="preserve">direktoriaus </w:t>
      </w:r>
      <w:r w:rsidR="00D04E46" w:rsidRPr="00564933">
        <w:rPr>
          <w:color w:val="000000" w:themeColor="text1"/>
        </w:rPr>
        <w:t>įsakymais.</w:t>
      </w:r>
      <w:r w:rsidRPr="00564933">
        <w:rPr>
          <w:color w:val="000000" w:themeColor="text1"/>
        </w:rPr>
        <w:t xml:space="preserve"> </w:t>
      </w:r>
    </w:p>
    <w:p w14:paraId="035D524F" w14:textId="3062C79E" w:rsidR="00BD7763" w:rsidRPr="00167168" w:rsidRDefault="00BD7763" w:rsidP="00843AB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rPr>
      </w:pPr>
      <w:r w:rsidRPr="00167168">
        <w:rPr>
          <w:color w:val="000000"/>
        </w:rPr>
        <w:t>Pradėjus telkti savivaldybės teritorijoje turimus materialinius išteklius, Klaipėdos miesto ESOC koordinuoja visą teikiamą pagalbą, informuoja JGKC, Klaipėdos PGV apie pajėgų ir priemonių telkimą, taip pat</w:t>
      </w:r>
      <w:r>
        <w:rPr>
          <w:color w:val="000000"/>
        </w:rPr>
        <w:t>,</w:t>
      </w:r>
      <w:r w:rsidRPr="00167168">
        <w:rPr>
          <w:color w:val="000000"/>
        </w:rPr>
        <w:t xml:space="preserve"> per kiek laiko pajėgos pasieks užterštos pakrantės židinį ir bus pasirengusios pradėti teršimo likvidavimo darbus. Priklausomai nuo to, kuri pakrantė užteršta (Plano 3.2 punktas), atsakomieji veiksmai vykdomi koordinuojant ESOC ir JGKC, VSAT bei KVJUD priimamus sprendimus. Tuo atveju, jei vietos išteklių nepakanka, Klaipėdos miesto savivaldybės administracija kreipiasi pagalbos į Klaipėdos rajono bei Neringos miesto savivaldybes. </w:t>
      </w:r>
    </w:p>
    <w:p w14:paraId="035D5250" w14:textId="77777777" w:rsidR="00BD7763" w:rsidRPr="00167168" w:rsidRDefault="00BD7763" w:rsidP="00843AB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rPr>
      </w:pPr>
      <w:r w:rsidRPr="00167168">
        <w:rPr>
          <w:color w:val="000000"/>
        </w:rPr>
        <w:lastRenderedPageBreak/>
        <w:t xml:space="preserve">Vadovaujantis Klaipėdos miesto ESOC nuostatuose patvirtintais uždaviniais ir funkcijomis, už Plane numatytų veiksmų, įvykus teršimo incidentui, eigą būtų atsakingas ESOC koordinatorius – Savivaldybės administracijos direktoriaus pavaduotojas. </w:t>
      </w:r>
    </w:p>
    <w:p w14:paraId="035D5251" w14:textId="77777777" w:rsidR="00BD7763" w:rsidRPr="00167168" w:rsidRDefault="00BD7763" w:rsidP="00843AB1">
      <w:pPr>
        <w:pStyle w:val="Pagrindinistekstas2"/>
        <w:spacing w:line="240" w:lineRule="auto"/>
        <w:ind w:firstLine="709"/>
        <w:rPr>
          <w:sz w:val="24"/>
          <w:szCs w:val="24"/>
          <w:lang w:val="lt-LT"/>
        </w:rPr>
      </w:pPr>
      <w:r w:rsidRPr="00167168">
        <w:rPr>
          <w:sz w:val="24"/>
          <w:szCs w:val="24"/>
          <w:lang w:val="lt-LT"/>
        </w:rPr>
        <w:t>Už taktinį vadovavimą teršimo incidento likvidavimo darbus vykdančioms pajėgoms atsako vadovas veiksmų vietoje. Jis:</w:t>
      </w:r>
    </w:p>
    <w:p w14:paraId="035D5252" w14:textId="77777777" w:rsidR="00BD7763" w:rsidRPr="00167168" w:rsidRDefault="00BD7763" w:rsidP="00843AB1">
      <w:pPr>
        <w:pStyle w:val="Pagrindinistekstas2"/>
        <w:spacing w:line="240" w:lineRule="auto"/>
        <w:ind w:firstLine="709"/>
        <w:rPr>
          <w:sz w:val="24"/>
          <w:szCs w:val="24"/>
          <w:lang w:val="lt-LT"/>
        </w:rPr>
      </w:pPr>
      <w:r w:rsidRPr="00167168">
        <w:rPr>
          <w:sz w:val="24"/>
          <w:szCs w:val="24"/>
          <w:lang w:val="lt-LT"/>
        </w:rPr>
        <w:t xml:space="preserve">- vadovauja teršimo incidento likvidavimo darbams, jei įmanoma, iš tam skirtų pajėgų organizuoja savarankiškus junginius; </w:t>
      </w:r>
    </w:p>
    <w:p w14:paraId="035D5253" w14:textId="77777777" w:rsidR="00BD7763" w:rsidRPr="00167168" w:rsidRDefault="00BD7763" w:rsidP="00843AB1">
      <w:pPr>
        <w:pStyle w:val="Pagrindinistekstas2"/>
        <w:spacing w:line="240" w:lineRule="auto"/>
        <w:ind w:firstLine="709"/>
        <w:rPr>
          <w:sz w:val="24"/>
          <w:szCs w:val="24"/>
          <w:lang w:val="lt-LT"/>
        </w:rPr>
      </w:pPr>
      <w:r w:rsidRPr="00167168">
        <w:rPr>
          <w:sz w:val="24"/>
          <w:szCs w:val="24"/>
          <w:lang w:val="lt-LT"/>
        </w:rPr>
        <w:t>- informuoja ESOC</w:t>
      </w:r>
      <w:r w:rsidRPr="00167168">
        <w:rPr>
          <w:i/>
          <w:sz w:val="24"/>
          <w:szCs w:val="24"/>
          <w:lang w:val="lt-LT"/>
        </w:rPr>
        <w:t xml:space="preserve"> </w:t>
      </w:r>
      <w:r w:rsidRPr="00167168">
        <w:rPr>
          <w:sz w:val="24"/>
          <w:szCs w:val="24"/>
          <w:lang w:val="lt-LT"/>
        </w:rPr>
        <w:t>apie operacijos eigą ir pasikeitusias aplinkybes;</w:t>
      </w:r>
    </w:p>
    <w:p w14:paraId="035D5254" w14:textId="77777777" w:rsidR="00BD7763" w:rsidRPr="00167168" w:rsidRDefault="00BD7763" w:rsidP="00843AB1">
      <w:pPr>
        <w:pStyle w:val="Pagrindinistekstas2"/>
        <w:spacing w:line="240" w:lineRule="auto"/>
        <w:ind w:firstLine="709"/>
        <w:rPr>
          <w:sz w:val="24"/>
          <w:szCs w:val="24"/>
          <w:lang w:val="lt-LT"/>
        </w:rPr>
      </w:pPr>
      <w:r w:rsidRPr="00167168">
        <w:rPr>
          <w:sz w:val="24"/>
          <w:szCs w:val="24"/>
          <w:lang w:val="lt-LT"/>
        </w:rPr>
        <w:t>- nuolat vertina teršimo incidentui likviduoti naudojamų priemonių efektyvumą ir prireikus siūlo ESOC</w:t>
      </w:r>
      <w:r w:rsidRPr="00167168">
        <w:rPr>
          <w:i/>
          <w:sz w:val="24"/>
          <w:szCs w:val="24"/>
          <w:lang w:val="lt-LT"/>
        </w:rPr>
        <w:t xml:space="preserve"> </w:t>
      </w:r>
      <w:r w:rsidRPr="00167168">
        <w:rPr>
          <w:sz w:val="24"/>
          <w:szCs w:val="24"/>
          <w:lang w:val="lt-LT"/>
        </w:rPr>
        <w:t>naudoti kitas priemones;</w:t>
      </w:r>
    </w:p>
    <w:p w14:paraId="035D5255" w14:textId="77777777" w:rsidR="00BD7763" w:rsidRPr="00167168" w:rsidRDefault="00BD7763" w:rsidP="00843AB1">
      <w:pPr>
        <w:pStyle w:val="Pagrindinistekstas2"/>
        <w:spacing w:line="240" w:lineRule="auto"/>
        <w:ind w:firstLine="709"/>
        <w:rPr>
          <w:sz w:val="24"/>
          <w:szCs w:val="24"/>
          <w:lang w:val="lt-LT"/>
        </w:rPr>
      </w:pPr>
      <w:r w:rsidRPr="00167168">
        <w:rPr>
          <w:sz w:val="24"/>
          <w:szCs w:val="24"/>
          <w:lang w:val="lt-LT"/>
        </w:rPr>
        <w:t>- prašo ESOC pasitelkti kitų atsakingų institucijų ar kitų subjektų pajėgas ir priemones nustatytiems teršimo incidento likvidavimo tikslams pasiekti, taip pat pakeisti teršimo incidento likvidavimo operacijoje dalyvaujančias pajėgas, personalą ir naudojamas priemones;</w:t>
      </w:r>
    </w:p>
    <w:p w14:paraId="035D5256" w14:textId="77777777" w:rsidR="00BD7763" w:rsidRPr="00167168" w:rsidRDefault="00BD7763" w:rsidP="00843AB1">
      <w:pPr>
        <w:pStyle w:val="Pagrindinistekstas2"/>
        <w:spacing w:line="240" w:lineRule="auto"/>
        <w:ind w:firstLine="709"/>
        <w:rPr>
          <w:sz w:val="24"/>
          <w:szCs w:val="24"/>
          <w:lang w:val="lt-LT"/>
        </w:rPr>
      </w:pPr>
      <w:r w:rsidRPr="00167168">
        <w:rPr>
          <w:sz w:val="24"/>
          <w:szCs w:val="24"/>
          <w:lang w:val="lt-LT"/>
        </w:rPr>
        <w:t>- esant būtinybei siūlo sudaryti darbų koordinavimo štabą.</w:t>
      </w:r>
    </w:p>
    <w:p w14:paraId="035D5257" w14:textId="77777777" w:rsidR="00BD7763" w:rsidRPr="00167168" w:rsidRDefault="00BD7763" w:rsidP="00843AB1">
      <w:pPr>
        <w:pStyle w:val="Pagrindinistekstas2"/>
        <w:spacing w:line="240" w:lineRule="auto"/>
        <w:ind w:firstLine="709"/>
        <w:rPr>
          <w:sz w:val="24"/>
          <w:szCs w:val="24"/>
          <w:lang w:val="lt-LT"/>
        </w:rPr>
      </w:pPr>
      <w:r w:rsidRPr="00167168">
        <w:rPr>
          <w:sz w:val="24"/>
          <w:szCs w:val="24"/>
          <w:lang w:val="lt-LT"/>
        </w:rPr>
        <w:t>- vykdo ESOC</w:t>
      </w:r>
      <w:r w:rsidRPr="00167168">
        <w:rPr>
          <w:i/>
          <w:sz w:val="24"/>
          <w:szCs w:val="24"/>
          <w:lang w:val="lt-LT"/>
        </w:rPr>
        <w:t xml:space="preserve"> </w:t>
      </w:r>
      <w:r w:rsidRPr="00167168">
        <w:rPr>
          <w:sz w:val="24"/>
          <w:szCs w:val="24"/>
          <w:lang w:val="lt-LT"/>
        </w:rPr>
        <w:t>nurodymus ir kitas su efektyviu taršos likvidavimu susijusias funkcijas.</w:t>
      </w:r>
    </w:p>
    <w:p w14:paraId="035D5258" w14:textId="0FFBE5A0" w:rsidR="00BD7763" w:rsidRPr="00167168" w:rsidRDefault="00BD7763" w:rsidP="00843AB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rPr>
      </w:pPr>
      <w:r w:rsidRPr="00167168">
        <w:rPr>
          <w:color w:val="000000"/>
        </w:rPr>
        <w:t>Siūlymus dėl teršimo incidentų likvidavimo būdų ir priemonių bei teršimo incidento likvidavimo da</w:t>
      </w:r>
      <w:r w:rsidR="0085357C">
        <w:rPr>
          <w:color w:val="000000"/>
        </w:rPr>
        <w:t xml:space="preserve">rbų nutraukimo teikia </w:t>
      </w:r>
      <w:r w:rsidR="00E514EE">
        <w:rPr>
          <w:color w:val="000000"/>
        </w:rPr>
        <w:t>AAKV</w:t>
      </w:r>
      <w:r w:rsidRPr="00167168">
        <w:rPr>
          <w:color w:val="000000"/>
        </w:rPr>
        <w:t>.</w:t>
      </w:r>
    </w:p>
    <w:p w14:paraId="035D5259" w14:textId="77777777" w:rsidR="00BD7763" w:rsidRPr="00167168" w:rsidRDefault="00BD7763" w:rsidP="00843AB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rPr>
      </w:pPr>
      <w:r w:rsidRPr="00167168">
        <w:rPr>
          <w:color w:val="000000"/>
        </w:rPr>
        <w:t>ESK, pateikusi argumentuotą reikalavimą OV, gali atšaukti savo skirtus vienetus iš operacijos</w:t>
      </w:r>
      <w:r>
        <w:rPr>
          <w:color w:val="000000"/>
        </w:rPr>
        <w:t>,</w:t>
      </w:r>
      <w:r w:rsidRPr="00167168">
        <w:rPr>
          <w:color w:val="000000"/>
        </w:rPr>
        <w:t xml:space="preserve"> jei kyla pavojus personalo saugumui, gali atsirasti didelė žala materialinėms priemonėms ar kitų užduočių įvykdymas įgauna didesnę svarbą.</w:t>
      </w:r>
    </w:p>
    <w:p w14:paraId="035D525A" w14:textId="77777777" w:rsidR="00BD7763" w:rsidRPr="00167168" w:rsidRDefault="00BD7763" w:rsidP="00843AB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sz w:val="23"/>
          <w:szCs w:val="23"/>
        </w:rPr>
      </w:pPr>
    </w:p>
    <w:p w14:paraId="035D525B" w14:textId="77777777" w:rsidR="00BD7763" w:rsidRPr="00167168" w:rsidRDefault="00BD7763" w:rsidP="00843AB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r w:rsidRPr="00167168">
        <w:rPr>
          <w:b/>
          <w:color w:val="000000"/>
        </w:rPr>
        <w:t>V. MATERIALINIAI IR ŽMOGIŠKIEJI RESURSAI</w:t>
      </w:r>
    </w:p>
    <w:p w14:paraId="035D525C" w14:textId="77777777" w:rsidR="00BD7763" w:rsidRPr="00BF507A" w:rsidRDefault="00BD7763" w:rsidP="00843AB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rPr>
      </w:pPr>
    </w:p>
    <w:p w14:paraId="035D525D" w14:textId="406AC3B0" w:rsidR="00BD7763" w:rsidRPr="00843AB1" w:rsidRDefault="00BD7763" w:rsidP="00843AB1">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000000"/>
        </w:rPr>
      </w:pPr>
      <w:r w:rsidRPr="00167168">
        <w:rPr>
          <w:color w:val="000000"/>
        </w:rPr>
        <w:t xml:space="preserve">Materialinių išteklių telkimas ekstremaliųjų situacijų atvejais gelbėjimo, paieškos ir neatidėliotiniems darbams atlikti, savivaldybės lygio ekstremaliajai situacijai likviduoti ir jos padariniams šalinti, savivaldybės institucijų ir įstaigų, ūkio subjektų, veiklai palaikyti ir atkurti vykdomas vadovaujantis Lietuvos Respublikos civilinės saugos įstatyme nustatytus reikalavimus Klaipėdos miesto </w:t>
      </w:r>
      <w:r w:rsidRPr="00843AB1">
        <w:t xml:space="preserve">savivaldybės administracija yra sudariusi materialinių išteklių teikimo sutartis. Taip pat yra sudaryti tarpusavio pagalbos planai su gretimomis savivaldybėmis. Planų tikslas – padėti pagalbos prašančiai savivaldybei, gyventojams, valstybės ir savivaldybių institucijoms ir įstaigoms, kitoms įstaigos ir ūkio subjektams gresiant ar susidarius savivaldybės lygio ekstremaliajai situacijai, išvengti ar patirti kuo mažiau žalos, išlaikyti rimtį, išsaugoti gyventojų gyvybę, sveikatą, turtą, apsaugoti aplinką. </w:t>
      </w:r>
      <w:r w:rsidRPr="00564933">
        <w:rPr>
          <w:color w:val="000000" w:themeColor="text1"/>
        </w:rPr>
        <w:t>Sutarčių ir tarpusavio pagalbos planų kopijos pateikiam</w:t>
      </w:r>
      <w:r w:rsidR="00564933">
        <w:rPr>
          <w:color w:val="000000" w:themeColor="text1"/>
        </w:rPr>
        <w:t>os</w:t>
      </w:r>
      <w:r w:rsidR="00D04E46" w:rsidRPr="00564933">
        <w:rPr>
          <w:color w:val="000000" w:themeColor="text1"/>
        </w:rPr>
        <w:t xml:space="preserve"> </w:t>
      </w:r>
      <w:r w:rsidR="00233B0A" w:rsidRPr="00564933">
        <w:rPr>
          <w:color w:val="000000" w:themeColor="text1"/>
        </w:rPr>
        <w:t xml:space="preserve">Plano </w:t>
      </w:r>
      <w:r w:rsidR="00B50259" w:rsidRPr="00564933">
        <w:rPr>
          <w:color w:val="000000" w:themeColor="text1"/>
        </w:rPr>
        <w:t xml:space="preserve">6 </w:t>
      </w:r>
      <w:r w:rsidR="00D04E46" w:rsidRPr="00564933">
        <w:rPr>
          <w:color w:val="000000" w:themeColor="text1"/>
        </w:rPr>
        <w:t>priede</w:t>
      </w:r>
      <w:r w:rsidR="00E514EE" w:rsidRPr="00564933">
        <w:rPr>
          <w:color w:val="000000" w:themeColor="text1"/>
        </w:rPr>
        <w:t>.</w:t>
      </w:r>
      <w:r w:rsidR="00623565" w:rsidRPr="00564933">
        <w:t xml:space="preserve"> </w:t>
      </w:r>
      <w:r w:rsidRPr="00843AB1">
        <w:t xml:space="preserve">Inžinerinės technikos, materialinių išteklių ir žmogiškųjų resursų suvestinė, įrangos išdėstymas miesto plane bei kontaktiniai duomenys ryšiams palaikyti pateikiami </w:t>
      </w:r>
      <w:r w:rsidRPr="000A3F97">
        <w:rPr>
          <w:color w:val="000000"/>
        </w:rPr>
        <w:t xml:space="preserve">Plano </w:t>
      </w:r>
      <w:r w:rsidR="00ED05C4" w:rsidRPr="00A67212">
        <w:rPr>
          <w:color w:val="000000"/>
        </w:rPr>
        <w:t>5</w:t>
      </w:r>
      <w:r w:rsidR="009C0D02">
        <w:rPr>
          <w:color w:val="000000"/>
        </w:rPr>
        <w:t xml:space="preserve"> priede</w:t>
      </w:r>
    </w:p>
    <w:p w14:paraId="035D525E" w14:textId="77777777" w:rsidR="00BD7763" w:rsidRPr="00843AB1" w:rsidRDefault="00BD7763" w:rsidP="00843AB1">
      <w:pPr>
        <w:jc w:val="center"/>
      </w:pPr>
    </w:p>
    <w:p w14:paraId="035D525F" w14:textId="77777777" w:rsidR="00BD7763" w:rsidRPr="00843AB1" w:rsidRDefault="00BD7763" w:rsidP="00843AB1">
      <w:pPr>
        <w:ind w:firstLine="709"/>
        <w:jc w:val="center"/>
        <w:rPr>
          <w:b/>
        </w:rPr>
      </w:pPr>
      <w:r w:rsidRPr="00843AB1">
        <w:rPr>
          <w:b/>
        </w:rPr>
        <w:t>VI. RYŠIŲ ORGANIZAVIMO IR PRANEŠIMŲ APIE INCIDENTĄ TVARKA</w:t>
      </w:r>
    </w:p>
    <w:p w14:paraId="035D5260" w14:textId="77777777" w:rsidR="00BD7763" w:rsidRPr="007144B1" w:rsidRDefault="00BD7763" w:rsidP="00843AB1">
      <w:pPr>
        <w:jc w:val="center"/>
        <w:rPr>
          <w:color w:val="000000"/>
        </w:rPr>
      </w:pPr>
    </w:p>
    <w:p w14:paraId="035D5261" w14:textId="0803B45B" w:rsidR="00BD7763" w:rsidRPr="007144B1" w:rsidRDefault="00BD7763" w:rsidP="00843AB1">
      <w:pPr>
        <w:autoSpaceDE w:val="0"/>
        <w:autoSpaceDN w:val="0"/>
        <w:adjustRightInd w:val="0"/>
        <w:ind w:firstLine="720"/>
        <w:jc w:val="both"/>
        <w:rPr>
          <w:color w:val="000000"/>
        </w:rPr>
      </w:pPr>
      <w:r w:rsidRPr="007144B1">
        <w:rPr>
          <w:color w:val="000000"/>
        </w:rPr>
        <w:t>Ryšių organizavimas informacijai priimti ir perduoti tarp Klaipėdos miesto savivaldybės ESK, Klaipėdos miesto sav</w:t>
      </w:r>
      <w:r w:rsidR="00806C3F">
        <w:rPr>
          <w:color w:val="000000"/>
        </w:rPr>
        <w:t xml:space="preserve">ivaldybės ESOC, JGKC, </w:t>
      </w:r>
      <w:r w:rsidR="00ED05C4">
        <w:rPr>
          <w:color w:val="000000"/>
        </w:rPr>
        <w:t>AAKV</w:t>
      </w:r>
      <w:r w:rsidRPr="007144B1">
        <w:rPr>
          <w:color w:val="000000"/>
        </w:rPr>
        <w:t>, KPGV, PAGD prie VRM, VSAT, KVJUD ir gretimų savivaldybių ESOC vykdomas naudojant fiksuoto ir mobiliojo ryšio telefonus, faksus, elektroninius paštus pagal ryšių organizavimo schemą, pateikt</w:t>
      </w:r>
      <w:r w:rsidRPr="00A67212">
        <w:t>ą Plano 3 priede.</w:t>
      </w:r>
    </w:p>
    <w:p w14:paraId="035D5262" w14:textId="7B4E4F65" w:rsidR="00BD7763" w:rsidRPr="007144B1" w:rsidRDefault="00BD7763" w:rsidP="00843AB1">
      <w:pPr>
        <w:autoSpaceDE w:val="0"/>
        <w:autoSpaceDN w:val="0"/>
        <w:adjustRightInd w:val="0"/>
        <w:ind w:firstLine="720"/>
        <w:jc w:val="both"/>
        <w:rPr>
          <w:color w:val="000000"/>
        </w:rPr>
      </w:pPr>
      <w:r w:rsidRPr="007144B1">
        <w:rPr>
          <w:color w:val="000000"/>
        </w:rPr>
        <w:t>Klaipėdos miesto savivaldybė pirminę informacij</w:t>
      </w:r>
      <w:r>
        <w:rPr>
          <w:color w:val="000000"/>
        </w:rPr>
        <w:t>ą</w:t>
      </w:r>
      <w:r w:rsidRPr="007144B1">
        <w:rPr>
          <w:color w:val="000000"/>
        </w:rPr>
        <w:t xml:space="preserve"> apie prognozuojamą ar įvykusį teršimo inc</w:t>
      </w:r>
      <w:r w:rsidR="00806C3F">
        <w:rPr>
          <w:color w:val="000000"/>
        </w:rPr>
        <w:t xml:space="preserve">identą gauna iš JGKC, </w:t>
      </w:r>
      <w:r w:rsidR="00ED05C4">
        <w:rPr>
          <w:color w:val="000000"/>
        </w:rPr>
        <w:t>AAKV</w:t>
      </w:r>
      <w:r w:rsidRPr="007144B1">
        <w:rPr>
          <w:color w:val="000000"/>
        </w:rPr>
        <w:t xml:space="preserve"> arba KPGV, PAGD prie VRM.</w:t>
      </w:r>
    </w:p>
    <w:p w14:paraId="035D5263" w14:textId="77777777" w:rsidR="00BD7763" w:rsidRPr="007144B1" w:rsidRDefault="00BD7763" w:rsidP="00843AB1">
      <w:pPr>
        <w:ind w:firstLine="720"/>
        <w:jc w:val="both"/>
        <w:rPr>
          <w:color w:val="000000"/>
        </w:rPr>
      </w:pPr>
      <w:r w:rsidRPr="007144B1">
        <w:rPr>
          <w:color w:val="000000"/>
        </w:rPr>
        <w:t>Asmenys, atsakingi už informacijos teikimą, apie prognozuojamą ar įvykusį teršimo incidentą, informaciją teikia šiais atvejais:</w:t>
      </w:r>
    </w:p>
    <w:p w14:paraId="035D5264" w14:textId="77777777" w:rsidR="00BD7763" w:rsidRPr="007144B1" w:rsidRDefault="00BD7763" w:rsidP="00843AB1">
      <w:pPr>
        <w:ind w:firstLine="720"/>
        <w:jc w:val="both"/>
        <w:rPr>
          <w:color w:val="000000"/>
        </w:rPr>
      </w:pPr>
      <w:r w:rsidRPr="007144B1">
        <w:rPr>
          <w:caps/>
          <w:color w:val="000000"/>
        </w:rPr>
        <w:t xml:space="preserve">- </w:t>
      </w:r>
      <w:r w:rsidRPr="007144B1">
        <w:rPr>
          <w:color w:val="000000"/>
        </w:rPr>
        <w:t>kai prognozuojamas teršimo incidentas;</w:t>
      </w:r>
    </w:p>
    <w:p w14:paraId="035D5265" w14:textId="77777777" w:rsidR="00BD7763" w:rsidRPr="007144B1" w:rsidRDefault="00BD7763" w:rsidP="00843AB1">
      <w:pPr>
        <w:ind w:firstLine="720"/>
        <w:jc w:val="both"/>
        <w:rPr>
          <w:color w:val="000000"/>
        </w:rPr>
      </w:pPr>
      <w:r w:rsidRPr="007144B1">
        <w:rPr>
          <w:color w:val="000000"/>
        </w:rPr>
        <w:t>- kai įvyko teršimo incidentas;</w:t>
      </w:r>
    </w:p>
    <w:p w14:paraId="035D5266" w14:textId="77777777" w:rsidR="00BD7763" w:rsidRPr="007144B1" w:rsidRDefault="00BD7763" w:rsidP="00843AB1">
      <w:pPr>
        <w:ind w:firstLine="720"/>
        <w:jc w:val="both"/>
        <w:rPr>
          <w:color w:val="000000"/>
        </w:rPr>
      </w:pPr>
      <w:r w:rsidRPr="007144B1">
        <w:rPr>
          <w:color w:val="000000"/>
        </w:rPr>
        <w:t>- kai prognozuojama, kad jūroje išsilieję teršalai pasieks pakrantę;</w:t>
      </w:r>
    </w:p>
    <w:p w14:paraId="035D5267" w14:textId="4BA073BD" w:rsidR="00BD7763" w:rsidRPr="007144B1" w:rsidRDefault="005324E8" w:rsidP="00843AB1">
      <w:pPr>
        <w:ind w:firstLine="720"/>
        <w:jc w:val="both"/>
        <w:rPr>
          <w:color w:val="000000"/>
        </w:rPr>
      </w:pPr>
      <w:r>
        <w:rPr>
          <w:color w:val="000000"/>
        </w:rPr>
        <w:t xml:space="preserve">- </w:t>
      </w:r>
      <w:r w:rsidRPr="00755ECB">
        <w:t>kai gresia</w:t>
      </w:r>
      <w:r w:rsidRPr="00755ECB">
        <w:rPr>
          <w:b/>
        </w:rPr>
        <w:t xml:space="preserve"> </w:t>
      </w:r>
      <w:r w:rsidR="00BD7763" w:rsidRPr="007144B1">
        <w:rPr>
          <w:color w:val="000000"/>
        </w:rPr>
        <w:t>ekstremalioji situacija;</w:t>
      </w:r>
    </w:p>
    <w:p w14:paraId="035D5268" w14:textId="77777777" w:rsidR="00BD7763" w:rsidRPr="007144B1" w:rsidRDefault="00BD7763" w:rsidP="00843AB1">
      <w:pPr>
        <w:autoSpaceDE w:val="0"/>
        <w:autoSpaceDN w:val="0"/>
        <w:adjustRightInd w:val="0"/>
        <w:ind w:firstLine="720"/>
        <w:jc w:val="both"/>
        <w:rPr>
          <w:color w:val="000000"/>
        </w:rPr>
      </w:pPr>
      <w:r w:rsidRPr="007144B1">
        <w:rPr>
          <w:color w:val="000000"/>
        </w:rPr>
        <w:t>- kai jūroje išsilieję teršalai pasiekė pakrantę</w:t>
      </w:r>
      <w:r>
        <w:rPr>
          <w:color w:val="000000"/>
        </w:rPr>
        <w:t>.</w:t>
      </w:r>
    </w:p>
    <w:p w14:paraId="035D5269" w14:textId="3ED19D05" w:rsidR="00BD7763" w:rsidRPr="007144B1" w:rsidRDefault="00BD7763" w:rsidP="00843AB1">
      <w:pPr>
        <w:ind w:firstLine="720"/>
        <w:jc w:val="both"/>
        <w:rPr>
          <w:color w:val="000000"/>
        </w:rPr>
      </w:pPr>
      <w:r w:rsidRPr="007144B1">
        <w:rPr>
          <w:color w:val="000000"/>
        </w:rPr>
        <w:lastRenderedPageBreak/>
        <w:t xml:space="preserve">Klaipėdos miesto savivaldybės ESOC apie atsakomuosius veiksmus teršimo incidento metu atsakomųjų veiksmų rajone </w:t>
      </w:r>
      <w:r w:rsidRPr="00A67212">
        <w:t xml:space="preserve">(Plano 2 priedas) </w:t>
      </w:r>
      <w:r w:rsidR="00806C3F">
        <w:rPr>
          <w:color w:val="000000"/>
        </w:rPr>
        <w:t xml:space="preserve">informuoja JGKC, </w:t>
      </w:r>
      <w:r w:rsidR="00ED05C4">
        <w:rPr>
          <w:color w:val="000000"/>
        </w:rPr>
        <w:t>AAKV</w:t>
      </w:r>
      <w:r w:rsidRPr="007144B1">
        <w:rPr>
          <w:color w:val="000000"/>
        </w:rPr>
        <w:t>, KPGV, PAGD prie VRM</w:t>
      </w:r>
      <w:r>
        <w:rPr>
          <w:color w:val="000000"/>
        </w:rPr>
        <w:t>,</w:t>
      </w:r>
      <w:r w:rsidRPr="007144B1">
        <w:rPr>
          <w:color w:val="000000"/>
        </w:rPr>
        <w:t xml:space="preserve"> taip pat – VSAT bei KVJUD, priklausomai nuo to, kuri pakrantė b</w:t>
      </w:r>
      <w:r>
        <w:rPr>
          <w:color w:val="000000"/>
        </w:rPr>
        <w:t>ū</w:t>
      </w:r>
      <w:r w:rsidRPr="007144B1">
        <w:rPr>
          <w:color w:val="000000"/>
        </w:rPr>
        <w:t>tų užteršta. Apie įvykusį incidentą, jei jo mastas grėstų išplisti už savivaldybės ribų, informuojamos gretimos savivaldybės (Klaipėdos rajono ir Neringos miesto). Gretimos savivaldybės analogiškai informaciją teikia Klaipėdos miesto savivaldybės ESK ir ESOC. Asmenys, atsakingi už informacijos teikimą, nedelsdami telefonu teikia turimą informaciją. Pateikiami šie duomenys:</w:t>
      </w:r>
    </w:p>
    <w:p w14:paraId="035D526A" w14:textId="77777777" w:rsidR="00BD7763" w:rsidRPr="007144B1" w:rsidRDefault="00BD7763" w:rsidP="00843AB1">
      <w:pPr>
        <w:ind w:firstLine="720"/>
        <w:jc w:val="both"/>
        <w:rPr>
          <w:color w:val="000000"/>
        </w:rPr>
      </w:pPr>
      <w:r w:rsidRPr="007144B1">
        <w:rPr>
          <w:color w:val="000000"/>
        </w:rPr>
        <w:t>- trumpas incidento apibūdinimas (laikas, adresas, objektas, informacijos šaltinis, priežastys, prognozė), priimti sprendimai, planuojami ar atlikti pirminiai veiksmai;</w:t>
      </w:r>
    </w:p>
    <w:p w14:paraId="035D526B" w14:textId="77777777" w:rsidR="00BD7763" w:rsidRPr="007144B1" w:rsidRDefault="00BD7763" w:rsidP="00843AB1">
      <w:pPr>
        <w:ind w:firstLine="720"/>
        <w:jc w:val="both"/>
        <w:rPr>
          <w:color w:val="000000"/>
        </w:rPr>
      </w:pPr>
      <w:r w:rsidRPr="007144B1">
        <w:rPr>
          <w:color w:val="000000"/>
        </w:rPr>
        <w:t>- esami ir galimi pavojaus gyventojų gyvybei ar sveikatai, jų socialinėms sąlygoms, turtui ir aplinkai šaltiniai;</w:t>
      </w:r>
    </w:p>
    <w:p w14:paraId="035D526C" w14:textId="77777777" w:rsidR="00BD7763" w:rsidRPr="007144B1" w:rsidRDefault="00BD7763" w:rsidP="00843AB1">
      <w:pPr>
        <w:ind w:firstLine="720"/>
        <w:jc w:val="both"/>
        <w:rPr>
          <w:color w:val="000000"/>
        </w:rPr>
      </w:pPr>
      <w:r w:rsidRPr="007144B1">
        <w:rPr>
          <w:color w:val="000000"/>
        </w:rPr>
        <w:t>- operacijų vadovo, paskirto bendriems operaciniams atsakomiesiems veiksmams miesto pakrantės zonoje, pareigas, vardą, pavardę, telefonų numeriai;</w:t>
      </w:r>
    </w:p>
    <w:p w14:paraId="035D526D" w14:textId="77777777" w:rsidR="00BD7763" w:rsidRPr="007144B1" w:rsidRDefault="00BD7763" w:rsidP="00843AB1">
      <w:pPr>
        <w:ind w:firstLine="720"/>
        <w:jc w:val="both"/>
        <w:rPr>
          <w:color w:val="000000"/>
        </w:rPr>
      </w:pPr>
      <w:r w:rsidRPr="007144B1">
        <w:rPr>
          <w:color w:val="000000"/>
        </w:rPr>
        <w:t>- vadovo veiksmų vietoje pareigos, vardas, pavardė, telefonų numeriai.</w:t>
      </w:r>
    </w:p>
    <w:p w14:paraId="035D526E" w14:textId="386DC507" w:rsidR="00BD7763" w:rsidRPr="007144B1" w:rsidRDefault="00BD7763" w:rsidP="00843AB1">
      <w:pPr>
        <w:ind w:firstLine="720"/>
        <w:jc w:val="both"/>
        <w:rPr>
          <w:color w:val="000000"/>
        </w:rPr>
      </w:pPr>
      <w:r w:rsidRPr="007144B1">
        <w:rPr>
          <w:color w:val="000000"/>
        </w:rPr>
        <w:t>Informacija apie teršimo incidentą KPGV bei PAGD prie VRM ir JGKC pateikiama ne tik telefonu, bet ir elektroniniu paštu ar faksu užpildžius pranešimų formas ES-1, ES-2, ES-3, patvirtintas Keitimosi informacija apie įvykį, ekstremalųjį įvykį ar ekstremaliąją situaciją tvarkos apraše (Lietuvos Respublikos vidaus reikalų ministro 2007  m. kovo 30 d. įsakymas Nr. 1V-114, 2010  m. liepos 30 d. įsakymo Nr. 1V-517 redakcija).</w:t>
      </w:r>
    </w:p>
    <w:p w14:paraId="035D526F" w14:textId="0E86CCBF" w:rsidR="00BD7763" w:rsidRPr="00A67212" w:rsidRDefault="00BD7763" w:rsidP="00843AB1">
      <w:pPr>
        <w:ind w:firstLine="720"/>
        <w:jc w:val="both"/>
        <w:rPr>
          <w:b/>
          <w:color w:val="FF0000"/>
        </w:rPr>
      </w:pPr>
      <w:r w:rsidRPr="007144B1">
        <w:rPr>
          <w:color w:val="000000"/>
        </w:rPr>
        <w:t xml:space="preserve">Visuomenei informacija teikiama Klaipėdos miesto savivaldybės ekstremaliųjų situacijų valdymo plane, numatyta tvarka per UAB „Radijo stotis </w:t>
      </w:r>
      <w:proofErr w:type="spellStart"/>
      <w:r w:rsidRPr="007144B1">
        <w:rPr>
          <w:color w:val="000000"/>
        </w:rPr>
        <w:t>Laluna</w:t>
      </w:r>
      <w:proofErr w:type="spellEnd"/>
      <w:r w:rsidRPr="007144B1">
        <w:rPr>
          <w:color w:val="000000"/>
        </w:rPr>
        <w:t xml:space="preserve">“, Informacijos apie ekstremaliąją situaciją ar ekstremalųjį įvykį pateikimo visuomenei schema </w:t>
      </w:r>
      <w:r w:rsidRPr="00A67212">
        <w:t xml:space="preserve">pateikiama Plano </w:t>
      </w:r>
      <w:r w:rsidR="006538AF" w:rsidRPr="00A67212">
        <w:t>4</w:t>
      </w:r>
      <w:r w:rsidRPr="00A67212">
        <w:t xml:space="preserve"> priede.</w:t>
      </w:r>
    </w:p>
    <w:p w14:paraId="035D5270" w14:textId="77777777" w:rsidR="00BD7763" w:rsidRPr="007144B1" w:rsidRDefault="00BD7763" w:rsidP="00843AB1">
      <w:pPr>
        <w:pStyle w:val="Pavadinimas"/>
        <w:tabs>
          <w:tab w:val="left" w:pos="284"/>
        </w:tabs>
        <w:rPr>
          <w:color w:val="000000"/>
          <w:sz w:val="24"/>
          <w:szCs w:val="24"/>
        </w:rPr>
      </w:pPr>
    </w:p>
    <w:p w14:paraId="035D5271" w14:textId="77777777" w:rsidR="00BD7763" w:rsidRPr="007144B1" w:rsidRDefault="00BD7763" w:rsidP="00843AB1">
      <w:pPr>
        <w:pStyle w:val="Pavadinimas"/>
        <w:tabs>
          <w:tab w:val="left" w:pos="284"/>
        </w:tabs>
        <w:rPr>
          <w:color w:val="000000"/>
          <w:sz w:val="24"/>
          <w:szCs w:val="24"/>
        </w:rPr>
      </w:pPr>
      <w:r w:rsidRPr="007144B1">
        <w:rPr>
          <w:color w:val="000000"/>
          <w:sz w:val="24"/>
          <w:szCs w:val="24"/>
        </w:rPr>
        <w:t xml:space="preserve">VII. BAIGIAMOSIOS NUOSTATOS </w:t>
      </w:r>
    </w:p>
    <w:p w14:paraId="035D5272" w14:textId="77777777" w:rsidR="00BD7763" w:rsidRPr="007144B1" w:rsidRDefault="00BD7763" w:rsidP="00843AB1">
      <w:pPr>
        <w:jc w:val="center"/>
        <w:rPr>
          <w:color w:val="000000"/>
        </w:rPr>
      </w:pPr>
    </w:p>
    <w:p w14:paraId="035D5273" w14:textId="51281E59" w:rsidR="00BD7763" w:rsidRPr="007144B1" w:rsidRDefault="00BD7763" w:rsidP="00843AB1">
      <w:pPr>
        <w:pStyle w:val="Pagrindinistekstas4"/>
        <w:spacing w:line="240" w:lineRule="auto"/>
        <w:ind w:firstLine="709"/>
        <w:rPr>
          <w:sz w:val="24"/>
          <w:szCs w:val="24"/>
          <w:lang w:val="lt-LT"/>
        </w:rPr>
      </w:pPr>
      <w:r w:rsidRPr="00BF507A">
        <w:rPr>
          <w:sz w:val="24"/>
          <w:szCs w:val="24"/>
          <w:lang w:val="lt-LT"/>
        </w:rPr>
        <w:t xml:space="preserve">Lokalinį planą, suderintą su </w:t>
      </w:r>
      <w:r w:rsidR="003F6016">
        <w:rPr>
          <w:sz w:val="24"/>
          <w:szCs w:val="24"/>
          <w:lang w:val="lt-LT"/>
        </w:rPr>
        <w:t>atitinkamomis institucijomis</w:t>
      </w:r>
      <w:r w:rsidR="001467AD">
        <w:rPr>
          <w:sz w:val="24"/>
          <w:szCs w:val="24"/>
          <w:lang w:val="lt-LT"/>
        </w:rPr>
        <w:t>,</w:t>
      </w:r>
      <w:r w:rsidR="003F6016">
        <w:rPr>
          <w:sz w:val="24"/>
          <w:szCs w:val="24"/>
          <w:lang w:val="lt-LT"/>
        </w:rPr>
        <w:t xml:space="preserve"> </w:t>
      </w:r>
      <w:r w:rsidRPr="00BF507A">
        <w:rPr>
          <w:sz w:val="24"/>
          <w:szCs w:val="24"/>
          <w:lang w:val="lt-LT"/>
        </w:rPr>
        <w:t>tvirtina Klaipėdos miesto savivaldybės administracijos direktorius.</w:t>
      </w:r>
    </w:p>
    <w:p w14:paraId="035D5274" w14:textId="77777777" w:rsidR="00BD7763" w:rsidRPr="007144B1" w:rsidRDefault="00BD7763" w:rsidP="00843AB1">
      <w:pPr>
        <w:pStyle w:val="Pagrindinistekstas4"/>
        <w:spacing w:line="240" w:lineRule="auto"/>
        <w:ind w:firstLine="709"/>
        <w:rPr>
          <w:sz w:val="24"/>
          <w:szCs w:val="24"/>
          <w:lang w:val="lt-LT"/>
        </w:rPr>
      </w:pPr>
      <w:r w:rsidRPr="007144B1">
        <w:rPr>
          <w:sz w:val="24"/>
          <w:szCs w:val="24"/>
          <w:lang w:val="lt-LT"/>
        </w:rPr>
        <w:t xml:space="preserve">Plano veiksmingumas tikrinamas įvairaus lygio pratybų metu. Planas peržiūrimas ir prireikus tikslinamas atsižvelgiant į taršos incidentų rizikos vertinimą, civilinės saugos pratybų išvadas, pasikeitus civilinę saugą reglamentuojantiems teisės aktams ar įvykus kitiems pokyčiams, turintiems įtakos Plano veiksmingumui. </w:t>
      </w:r>
    </w:p>
    <w:p w14:paraId="035D5275" w14:textId="77777777" w:rsidR="00BD7763" w:rsidRPr="007144B1" w:rsidRDefault="00BD7763" w:rsidP="00843AB1">
      <w:pPr>
        <w:pStyle w:val="Pavadinimas"/>
        <w:tabs>
          <w:tab w:val="left" w:pos="284"/>
          <w:tab w:val="left" w:pos="426"/>
        </w:tabs>
        <w:jc w:val="left"/>
        <w:rPr>
          <w:b w:val="0"/>
          <w:color w:val="000000"/>
          <w:sz w:val="24"/>
          <w:szCs w:val="24"/>
          <w:lang w:eastAsia="lt-LT"/>
        </w:rPr>
      </w:pPr>
    </w:p>
    <w:p w14:paraId="035D5276" w14:textId="77777777" w:rsidR="00BD7763" w:rsidRPr="007144B1" w:rsidRDefault="00BD7763" w:rsidP="00843AB1">
      <w:pPr>
        <w:pStyle w:val="Pavadinimas"/>
        <w:tabs>
          <w:tab w:val="left" w:pos="284"/>
          <w:tab w:val="left" w:pos="426"/>
        </w:tabs>
        <w:rPr>
          <w:color w:val="000000"/>
          <w:sz w:val="24"/>
          <w:szCs w:val="24"/>
        </w:rPr>
      </w:pPr>
      <w:r w:rsidRPr="007144B1">
        <w:rPr>
          <w:color w:val="000000"/>
          <w:sz w:val="24"/>
          <w:szCs w:val="24"/>
          <w:lang w:eastAsia="lt-LT"/>
        </w:rPr>
        <w:t>VIII</w:t>
      </w:r>
      <w:r w:rsidRPr="007144B1">
        <w:rPr>
          <w:b w:val="0"/>
          <w:color w:val="000000"/>
          <w:sz w:val="24"/>
          <w:szCs w:val="24"/>
          <w:lang w:eastAsia="lt-LT"/>
        </w:rPr>
        <w:t xml:space="preserve">. </w:t>
      </w:r>
      <w:r w:rsidRPr="007144B1">
        <w:rPr>
          <w:color w:val="000000"/>
          <w:sz w:val="24"/>
          <w:szCs w:val="24"/>
        </w:rPr>
        <w:t>PLANO PRIEDAI</w:t>
      </w:r>
    </w:p>
    <w:p w14:paraId="035D5277" w14:textId="77777777" w:rsidR="00BD7763" w:rsidRPr="007144B1" w:rsidRDefault="00BD7763" w:rsidP="00843AB1">
      <w:pPr>
        <w:autoSpaceDE w:val="0"/>
        <w:autoSpaceDN w:val="0"/>
        <w:adjustRightInd w:val="0"/>
        <w:jc w:val="both"/>
        <w:rPr>
          <w:color w:val="000000"/>
        </w:rPr>
      </w:pPr>
    </w:p>
    <w:tbl>
      <w:tblPr>
        <w:tblW w:w="94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8326"/>
      </w:tblGrid>
      <w:tr w:rsidR="00BD7763" w:rsidRPr="009766C9" w14:paraId="035D527A" w14:textId="77777777" w:rsidTr="003B377E">
        <w:trPr>
          <w:trHeight w:val="315"/>
        </w:trPr>
        <w:tc>
          <w:tcPr>
            <w:tcW w:w="1134" w:type="dxa"/>
            <w:noWrap/>
            <w:vAlign w:val="center"/>
          </w:tcPr>
          <w:p w14:paraId="035D5278" w14:textId="77777777" w:rsidR="00BD7763" w:rsidRPr="009766C9" w:rsidRDefault="00BD7763" w:rsidP="00843AB1">
            <w:pPr>
              <w:ind w:left="-57" w:right="-57"/>
              <w:jc w:val="center"/>
              <w:rPr>
                <w:color w:val="000000"/>
              </w:rPr>
            </w:pPr>
            <w:r w:rsidRPr="009766C9">
              <w:rPr>
                <w:color w:val="000000"/>
              </w:rPr>
              <w:t>1 priedas</w:t>
            </w:r>
          </w:p>
        </w:tc>
        <w:tc>
          <w:tcPr>
            <w:tcW w:w="8326" w:type="dxa"/>
            <w:noWrap/>
            <w:vAlign w:val="bottom"/>
          </w:tcPr>
          <w:p w14:paraId="035D5279" w14:textId="77777777" w:rsidR="00BD7763" w:rsidRPr="009766C9" w:rsidRDefault="00BD7763" w:rsidP="00843AB1">
            <w:pPr>
              <w:ind w:left="34" w:right="-57"/>
              <w:rPr>
                <w:color w:val="000000"/>
              </w:rPr>
            </w:pPr>
            <w:r w:rsidRPr="009766C9">
              <w:rPr>
                <w:caps/>
                <w:color w:val="000000"/>
              </w:rPr>
              <w:t>Klaipėdos miesto savivaldybės GALIMŲ TERŠALŲ IŠSILIEJIMŲ RIZIKOS ANALIZĖ</w:t>
            </w:r>
          </w:p>
        </w:tc>
      </w:tr>
      <w:tr w:rsidR="00BD7763" w:rsidRPr="009766C9" w14:paraId="035D527D" w14:textId="77777777" w:rsidTr="003B377E">
        <w:trPr>
          <w:trHeight w:val="315"/>
        </w:trPr>
        <w:tc>
          <w:tcPr>
            <w:tcW w:w="1134" w:type="dxa"/>
            <w:noWrap/>
            <w:vAlign w:val="center"/>
          </w:tcPr>
          <w:p w14:paraId="035D527B" w14:textId="77777777" w:rsidR="00BD7763" w:rsidRPr="009766C9" w:rsidRDefault="00BD7763" w:rsidP="00843AB1">
            <w:pPr>
              <w:ind w:left="-57" w:right="-57"/>
              <w:jc w:val="center"/>
              <w:rPr>
                <w:color w:val="000000"/>
              </w:rPr>
            </w:pPr>
            <w:r w:rsidRPr="009766C9">
              <w:rPr>
                <w:color w:val="000000"/>
              </w:rPr>
              <w:t>2 priedas</w:t>
            </w:r>
          </w:p>
        </w:tc>
        <w:tc>
          <w:tcPr>
            <w:tcW w:w="8326" w:type="dxa"/>
            <w:noWrap/>
            <w:vAlign w:val="bottom"/>
          </w:tcPr>
          <w:p w14:paraId="035D527C" w14:textId="119F038A" w:rsidR="00BD7763" w:rsidRPr="009766C9" w:rsidRDefault="00BD7763" w:rsidP="00843AB1">
            <w:pPr>
              <w:ind w:left="34"/>
              <w:rPr>
                <w:color w:val="000000"/>
              </w:rPr>
            </w:pPr>
            <w:r w:rsidRPr="009766C9">
              <w:rPr>
                <w:caps/>
                <w:color w:val="000000"/>
              </w:rPr>
              <w:t>Klaipėdos miesto savivaldybės PAKRANTĖS ZONOS S</w:t>
            </w:r>
            <w:r w:rsidR="00593B8B">
              <w:rPr>
                <w:caps/>
                <w:color w:val="000000"/>
              </w:rPr>
              <w:t>C</w:t>
            </w:r>
            <w:r w:rsidRPr="009766C9">
              <w:rPr>
                <w:caps/>
                <w:color w:val="000000"/>
              </w:rPr>
              <w:t>HEMA (ATSAKOMŲJŲ VEIKSMŲ RAJONAS)</w:t>
            </w:r>
          </w:p>
        </w:tc>
      </w:tr>
      <w:tr w:rsidR="00BD7763" w:rsidRPr="009766C9" w14:paraId="035D5280" w14:textId="77777777" w:rsidTr="003B377E">
        <w:trPr>
          <w:trHeight w:val="315"/>
        </w:trPr>
        <w:tc>
          <w:tcPr>
            <w:tcW w:w="1134" w:type="dxa"/>
            <w:noWrap/>
            <w:vAlign w:val="center"/>
          </w:tcPr>
          <w:p w14:paraId="035D527E" w14:textId="77777777" w:rsidR="00BD7763" w:rsidRPr="009766C9" w:rsidRDefault="00BD7763" w:rsidP="00843AB1">
            <w:pPr>
              <w:ind w:left="-57" w:right="-57"/>
              <w:jc w:val="center"/>
              <w:rPr>
                <w:color w:val="000000"/>
              </w:rPr>
            </w:pPr>
            <w:r w:rsidRPr="009766C9">
              <w:rPr>
                <w:color w:val="000000"/>
              </w:rPr>
              <w:t>3 priedas</w:t>
            </w:r>
          </w:p>
        </w:tc>
        <w:tc>
          <w:tcPr>
            <w:tcW w:w="8326" w:type="dxa"/>
            <w:noWrap/>
            <w:vAlign w:val="bottom"/>
          </w:tcPr>
          <w:p w14:paraId="035D527F" w14:textId="77777777" w:rsidR="00BD7763" w:rsidRPr="009766C9" w:rsidRDefault="00BD7763" w:rsidP="00843AB1">
            <w:pPr>
              <w:pStyle w:val="Antrats"/>
              <w:tabs>
                <w:tab w:val="left" w:pos="6237"/>
              </w:tabs>
              <w:ind w:left="34"/>
              <w:rPr>
                <w:color w:val="000000"/>
              </w:rPr>
            </w:pPr>
            <w:r w:rsidRPr="009766C9">
              <w:rPr>
                <w:color w:val="000000"/>
              </w:rPr>
              <w:t>RYŠIŲ ORGANIZAVIMO SCHEMA</w:t>
            </w:r>
          </w:p>
        </w:tc>
      </w:tr>
      <w:tr w:rsidR="00BD7763" w:rsidRPr="009766C9" w14:paraId="035D5289" w14:textId="77777777" w:rsidTr="003B377E">
        <w:trPr>
          <w:trHeight w:val="315"/>
        </w:trPr>
        <w:tc>
          <w:tcPr>
            <w:tcW w:w="1134" w:type="dxa"/>
            <w:noWrap/>
            <w:vAlign w:val="center"/>
          </w:tcPr>
          <w:p w14:paraId="035D5287" w14:textId="72EE3E94" w:rsidR="00BD7763" w:rsidRPr="009766C9" w:rsidRDefault="00F26208" w:rsidP="00843AB1">
            <w:pPr>
              <w:ind w:left="-57" w:right="-57"/>
              <w:jc w:val="center"/>
              <w:rPr>
                <w:color w:val="000000"/>
              </w:rPr>
            </w:pPr>
            <w:r>
              <w:rPr>
                <w:color w:val="000000"/>
              </w:rPr>
              <w:t>4</w:t>
            </w:r>
            <w:r w:rsidR="00BD7763" w:rsidRPr="009766C9">
              <w:rPr>
                <w:color w:val="000000"/>
              </w:rPr>
              <w:t xml:space="preserve"> priedas </w:t>
            </w:r>
          </w:p>
        </w:tc>
        <w:tc>
          <w:tcPr>
            <w:tcW w:w="8326" w:type="dxa"/>
            <w:noWrap/>
            <w:vAlign w:val="bottom"/>
          </w:tcPr>
          <w:p w14:paraId="035D5288" w14:textId="77777777" w:rsidR="00BD7763" w:rsidRPr="009766C9" w:rsidRDefault="00BD7763" w:rsidP="00843AB1">
            <w:pPr>
              <w:ind w:left="34"/>
              <w:rPr>
                <w:color w:val="000000"/>
              </w:rPr>
            </w:pPr>
            <w:r w:rsidRPr="009766C9">
              <w:rPr>
                <w:color w:val="000000"/>
              </w:rPr>
              <w:t>INFORMACIJOS APIE EKSTREMALIĄJĄ SITUACIJĄ AR EKSTREMALŲJĮ ĮVYKĮ PATEIKIMO VISUOMENEI SCHEMA</w:t>
            </w:r>
          </w:p>
        </w:tc>
      </w:tr>
      <w:tr w:rsidR="00BD7763" w:rsidRPr="009766C9" w14:paraId="035D528C" w14:textId="77777777" w:rsidTr="003B377E">
        <w:trPr>
          <w:trHeight w:val="315"/>
        </w:trPr>
        <w:tc>
          <w:tcPr>
            <w:tcW w:w="1134" w:type="dxa"/>
            <w:noWrap/>
            <w:vAlign w:val="center"/>
          </w:tcPr>
          <w:p w14:paraId="035D528A" w14:textId="38E3B8C4" w:rsidR="00BD7763" w:rsidRPr="009766C9" w:rsidRDefault="00F26208" w:rsidP="00843AB1">
            <w:pPr>
              <w:ind w:left="-57" w:right="-57"/>
              <w:jc w:val="center"/>
            </w:pPr>
            <w:r>
              <w:t>5</w:t>
            </w:r>
            <w:r w:rsidR="00BD7763" w:rsidRPr="009766C9">
              <w:t xml:space="preserve"> priedas</w:t>
            </w:r>
          </w:p>
        </w:tc>
        <w:tc>
          <w:tcPr>
            <w:tcW w:w="8326" w:type="dxa"/>
            <w:noWrap/>
            <w:vAlign w:val="bottom"/>
          </w:tcPr>
          <w:p w14:paraId="035D528B" w14:textId="77777777" w:rsidR="00BD7763" w:rsidRPr="009766C9" w:rsidRDefault="00BD7763" w:rsidP="00843AB1">
            <w:pPr>
              <w:ind w:left="34"/>
            </w:pPr>
            <w:r w:rsidRPr="009766C9">
              <w:t>INŽINERINĖ TECHNIKA, MATERIALINIAI IŠTEKLIAI IR ŽMOGIŠKIEJI RESURSAI</w:t>
            </w:r>
          </w:p>
        </w:tc>
      </w:tr>
      <w:tr w:rsidR="00D04E46" w:rsidRPr="009766C9" w14:paraId="3598A5CA" w14:textId="77777777" w:rsidTr="003B377E">
        <w:trPr>
          <w:trHeight w:val="315"/>
        </w:trPr>
        <w:tc>
          <w:tcPr>
            <w:tcW w:w="1134" w:type="dxa"/>
            <w:noWrap/>
            <w:vAlign w:val="center"/>
          </w:tcPr>
          <w:p w14:paraId="6F248B6B" w14:textId="1E940332" w:rsidR="00D04E46" w:rsidRDefault="00D04E46" w:rsidP="00843AB1">
            <w:pPr>
              <w:ind w:left="-57" w:right="-57"/>
              <w:jc w:val="center"/>
            </w:pPr>
            <w:r>
              <w:t xml:space="preserve">6 priedas </w:t>
            </w:r>
          </w:p>
        </w:tc>
        <w:tc>
          <w:tcPr>
            <w:tcW w:w="8326" w:type="dxa"/>
            <w:noWrap/>
            <w:vAlign w:val="bottom"/>
          </w:tcPr>
          <w:p w14:paraId="68057CFB" w14:textId="7388DC96" w:rsidR="00D04E46" w:rsidRPr="009766C9" w:rsidRDefault="00D04E46" w:rsidP="00843AB1">
            <w:pPr>
              <w:ind w:left="34"/>
            </w:pPr>
            <w:r w:rsidRPr="00D04E46">
              <w:t>SUTARČIŲ IR TARPUSAVIO PAGALBOS PLANŲ KOPIJOS</w:t>
            </w:r>
          </w:p>
        </w:tc>
      </w:tr>
    </w:tbl>
    <w:p w14:paraId="035D5296" w14:textId="77777777" w:rsidR="00BD7763" w:rsidRPr="00843AB1" w:rsidRDefault="00BD7763" w:rsidP="00843AB1">
      <w:pPr>
        <w:ind w:firstLine="709"/>
        <w:jc w:val="center"/>
        <w:rPr>
          <w:b/>
        </w:rPr>
      </w:pPr>
    </w:p>
    <w:p w14:paraId="035D5297" w14:textId="77777777" w:rsidR="00BD7763" w:rsidRPr="005D1F67" w:rsidRDefault="00BD7763" w:rsidP="00843AB1">
      <w:pPr>
        <w:ind w:firstLine="709"/>
        <w:jc w:val="center"/>
      </w:pPr>
      <w:r w:rsidRPr="005D1F67">
        <w:t>_________________________</w:t>
      </w:r>
    </w:p>
    <w:sectPr w:rsidR="00BD7763" w:rsidRPr="005D1F67" w:rsidSect="005D1E81">
      <w:headerReference w:type="default" r:id="rId11"/>
      <w:footerReference w:type="default" r:id="rId12"/>
      <w:headerReference w:type="first" r:id="rId13"/>
      <w:pgSz w:w="11906" w:h="16838"/>
      <w:pgMar w:top="1134" w:right="567" w:bottom="1134" w:left="1701" w:header="567" w:footer="42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69FB0" w14:textId="77777777" w:rsidR="00ED05C4" w:rsidRDefault="00ED05C4" w:rsidP="00015DC3">
      <w:r>
        <w:separator/>
      </w:r>
    </w:p>
  </w:endnote>
  <w:endnote w:type="continuationSeparator" w:id="0">
    <w:p w14:paraId="46F6E242" w14:textId="77777777" w:rsidR="00ED05C4" w:rsidRDefault="00ED05C4" w:rsidP="0001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529E" w14:textId="77777777" w:rsidR="00ED05C4" w:rsidRDefault="00ED05C4" w:rsidP="005D1E81">
    <w:pPr>
      <w:pStyle w:val="Porat"/>
      <w:pBdr>
        <w:top w:val="thinThickSmallGap" w:sz="24" w:space="0" w:color="622423"/>
      </w:pBdr>
    </w:pPr>
    <w:r w:rsidRPr="008314CC">
      <w:rPr>
        <w:sz w:val="20"/>
        <w:szCs w:val="20"/>
      </w:rPr>
      <w:t>Klaipėdos miesto savivaldybės teršimo</w:t>
    </w:r>
    <w:r w:rsidRPr="008314CC">
      <w:t xml:space="preserve"> </w:t>
    </w:r>
  </w:p>
  <w:p w14:paraId="035D529F" w14:textId="77777777" w:rsidR="00ED05C4" w:rsidRDefault="00ED05C4" w:rsidP="005D1E81">
    <w:pPr>
      <w:pStyle w:val="Porat"/>
      <w:pBdr>
        <w:top w:val="thinThickSmallGap" w:sz="24" w:space="0" w:color="622423"/>
      </w:pBdr>
    </w:pPr>
    <w:r w:rsidRPr="008314CC">
      <w:rPr>
        <w:sz w:val="20"/>
        <w:szCs w:val="20"/>
      </w:rPr>
      <w:t>incidentų likvidavimo lokalinis planas</w:t>
    </w:r>
    <w:r w:rsidRPr="008314CC">
      <w:t xml:space="preserve"> </w:t>
    </w:r>
  </w:p>
  <w:p w14:paraId="035D52A0" w14:textId="1076FB7A" w:rsidR="00ED05C4" w:rsidRPr="008314CC" w:rsidRDefault="00ED05C4" w:rsidP="009766C9">
    <w:pPr>
      <w:pStyle w:val="Porat"/>
      <w:pBdr>
        <w:top w:val="thinThickSmallGap" w:sz="24" w:space="0" w:color="622423"/>
      </w:pBdr>
      <w:jc w:val="right"/>
    </w:pPr>
    <w:r>
      <w:fldChar w:fldCharType="begin"/>
    </w:r>
    <w:r>
      <w:instrText>PAGE   \* MERGEFORMAT</w:instrText>
    </w:r>
    <w:r>
      <w:fldChar w:fldCharType="separate"/>
    </w:r>
    <w:r w:rsidR="00437B70">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D4D526" w14:textId="77777777" w:rsidR="00ED05C4" w:rsidRDefault="00ED05C4" w:rsidP="00015DC3">
      <w:r>
        <w:separator/>
      </w:r>
    </w:p>
  </w:footnote>
  <w:footnote w:type="continuationSeparator" w:id="0">
    <w:p w14:paraId="11F1DDDC" w14:textId="77777777" w:rsidR="00ED05C4" w:rsidRDefault="00ED05C4" w:rsidP="00015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529D" w14:textId="77777777" w:rsidR="00ED05C4" w:rsidRDefault="00ED05C4">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52A1" w14:textId="3DB4DDA9" w:rsidR="00ED05C4" w:rsidRPr="00AB7695" w:rsidRDefault="00ED05C4" w:rsidP="00AB7695">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F67B4"/>
    <w:multiLevelType w:val="multilevel"/>
    <w:tmpl w:val="4D74C78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28E1866"/>
    <w:multiLevelType w:val="multilevel"/>
    <w:tmpl w:val="4B22E2B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1E0F4BEB"/>
    <w:multiLevelType w:val="multilevel"/>
    <w:tmpl w:val="5922F48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1EEB512F"/>
    <w:multiLevelType w:val="multilevel"/>
    <w:tmpl w:val="839EDE78"/>
    <w:lvl w:ilvl="0">
      <w:start w:val="1"/>
      <w:numFmt w:val="decimal"/>
      <w:lvlText w:val="%1."/>
      <w:lvlJc w:val="left"/>
      <w:pPr>
        <w:tabs>
          <w:tab w:val="num" w:pos="360"/>
        </w:tabs>
        <w:ind w:left="360" w:hanging="360"/>
      </w:pPr>
      <w:rPr>
        <w:rFonts w:cs="Times New Roman"/>
      </w:rPr>
    </w:lvl>
    <w:lvl w:ilvl="1">
      <w:start w:val="6"/>
      <w:numFmt w:val="decimal"/>
      <w:lvlText w:val="%1.%2."/>
      <w:lvlJc w:val="left"/>
      <w:pPr>
        <w:tabs>
          <w:tab w:val="num" w:pos="1080"/>
        </w:tabs>
        <w:ind w:left="1080" w:hanging="36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15:restartNumberingAfterBreak="0">
    <w:nsid w:val="30C65787"/>
    <w:multiLevelType w:val="singleLevel"/>
    <w:tmpl w:val="4906E8BC"/>
    <w:lvl w:ilvl="0">
      <w:start w:val="1"/>
      <w:numFmt w:val="bullet"/>
      <w:lvlText w:val="-"/>
      <w:lvlJc w:val="left"/>
      <w:pPr>
        <w:tabs>
          <w:tab w:val="num" w:pos="3030"/>
        </w:tabs>
        <w:ind w:left="3030" w:hanging="360"/>
      </w:pPr>
      <w:rPr>
        <w:rFonts w:hint="default"/>
      </w:rPr>
    </w:lvl>
  </w:abstractNum>
  <w:abstractNum w:abstractNumId="5" w15:restartNumberingAfterBreak="0">
    <w:nsid w:val="318F72EE"/>
    <w:multiLevelType w:val="multilevel"/>
    <w:tmpl w:val="DC2296AC"/>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34C51FAF"/>
    <w:multiLevelType w:val="multilevel"/>
    <w:tmpl w:val="761EB736"/>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7" w15:restartNumberingAfterBreak="0">
    <w:nsid w:val="43346634"/>
    <w:multiLevelType w:val="multilevel"/>
    <w:tmpl w:val="60FE4BB6"/>
    <w:lvl w:ilvl="0">
      <w:start w:val="1"/>
      <w:numFmt w:val="decimal"/>
      <w:lvlText w:val="%1."/>
      <w:lvlJc w:val="left"/>
      <w:pPr>
        <w:ind w:left="720" w:hanging="360"/>
      </w:pPr>
      <w:rPr>
        <w:rFonts w:cs="Times New Roman"/>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 w15:restartNumberingAfterBreak="0">
    <w:nsid w:val="475D0A25"/>
    <w:multiLevelType w:val="multilevel"/>
    <w:tmpl w:val="C7BAE2FA"/>
    <w:lvl w:ilvl="0">
      <w:start w:val="5"/>
      <w:numFmt w:val="decimal"/>
      <w:lvlText w:val="%1."/>
      <w:lvlJc w:val="left"/>
      <w:pPr>
        <w:ind w:left="360" w:hanging="360"/>
      </w:pPr>
      <w:rPr>
        <w:rFonts w:cs="Times New Roman"/>
      </w:rPr>
    </w:lvl>
    <w:lvl w:ilvl="1">
      <w:start w:val="1"/>
      <w:numFmt w:val="decimal"/>
      <w:lvlText w:val="%1.%2."/>
      <w:lvlJc w:val="left"/>
      <w:pPr>
        <w:ind w:left="717" w:hanging="360"/>
      </w:pPr>
      <w:rPr>
        <w:rFonts w:cs="Times New Roman"/>
        <w:b/>
      </w:rPr>
    </w:lvl>
    <w:lvl w:ilvl="2">
      <w:start w:val="1"/>
      <w:numFmt w:val="decimal"/>
      <w:lvlText w:val="%1.%2.%3."/>
      <w:lvlJc w:val="left"/>
      <w:pPr>
        <w:ind w:left="1434" w:hanging="720"/>
      </w:pPr>
      <w:rPr>
        <w:rFonts w:cs="Times New Roman"/>
      </w:rPr>
    </w:lvl>
    <w:lvl w:ilvl="3">
      <w:start w:val="1"/>
      <w:numFmt w:val="decimal"/>
      <w:lvlText w:val="%1.%2.%3.%4."/>
      <w:lvlJc w:val="left"/>
      <w:pPr>
        <w:ind w:left="1791" w:hanging="720"/>
      </w:pPr>
      <w:rPr>
        <w:rFonts w:cs="Times New Roman"/>
      </w:rPr>
    </w:lvl>
    <w:lvl w:ilvl="4">
      <w:start w:val="1"/>
      <w:numFmt w:val="decimal"/>
      <w:lvlText w:val="%1.%2.%3.%4.%5."/>
      <w:lvlJc w:val="left"/>
      <w:pPr>
        <w:ind w:left="2508" w:hanging="1080"/>
      </w:pPr>
      <w:rPr>
        <w:rFonts w:cs="Times New Roman"/>
      </w:rPr>
    </w:lvl>
    <w:lvl w:ilvl="5">
      <w:start w:val="1"/>
      <w:numFmt w:val="decimal"/>
      <w:lvlText w:val="%1.%2.%3.%4.%5.%6."/>
      <w:lvlJc w:val="left"/>
      <w:pPr>
        <w:ind w:left="2865" w:hanging="1080"/>
      </w:pPr>
      <w:rPr>
        <w:rFonts w:cs="Times New Roman"/>
      </w:rPr>
    </w:lvl>
    <w:lvl w:ilvl="6">
      <w:start w:val="1"/>
      <w:numFmt w:val="decimal"/>
      <w:lvlText w:val="%1.%2.%3.%4.%5.%6.%7."/>
      <w:lvlJc w:val="left"/>
      <w:pPr>
        <w:ind w:left="3582" w:hanging="1440"/>
      </w:pPr>
      <w:rPr>
        <w:rFonts w:cs="Times New Roman"/>
      </w:rPr>
    </w:lvl>
    <w:lvl w:ilvl="7">
      <w:start w:val="1"/>
      <w:numFmt w:val="decimal"/>
      <w:lvlText w:val="%1.%2.%3.%4.%5.%6.%7.%8."/>
      <w:lvlJc w:val="left"/>
      <w:pPr>
        <w:ind w:left="3939" w:hanging="1440"/>
      </w:pPr>
      <w:rPr>
        <w:rFonts w:cs="Times New Roman"/>
      </w:rPr>
    </w:lvl>
    <w:lvl w:ilvl="8">
      <w:start w:val="1"/>
      <w:numFmt w:val="decimal"/>
      <w:lvlText w:val="%1.%2.%3.%4.%5.%6.%7.%8.%9."/>
      <w:lvlJc w:val="left"/>
      <w:pPr>
        <w:ind w:left="4656" w:hanging="1800"/>
      </w:pPr>
      <w:rPr>
        <w:rFonts w:cs="Times New Roman"/>
      </w:rPr>
    </w:lvl>
  </w:abstractNum>
  <w:abstractNum w:abstractNumId="9" w15:restartNumberingAfterBreak="0">
    <w:nsid w:val="54FC1B3E"/>
    <w:multiLevelType w:val="multilevel"/>
    <w:tmpl w:val="9AD0C3D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5DA60453"/>
    <w:multiLevelType w:val="multilevel"/>
    <w:tmpl w:val="0FFEF81E"/>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63450DF9"/>
    <w:multiLevelType w:val="multilevel"/>
    <w:tmpl w:val="53986FCE"/>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920446C"/>
    <w:multiLevelType w:val="multilevel"/>
    <w:tmpl w:val="50180158"/>
    <w:lvl w:ilvl="0">
      <w:start w:val="1"/>
      <w:numFmt w:val="decimal"/>
      <w:lvlText w:val="%1."/>
      <w:lvlJc w:val="left"/>
      <w:pPr>
        <w:tabs>
          <w:tab w:val="num" w:pos="600"/>
        </w:tabs>
        <w:ind w:left="600" w:hanging="600"/>
      </w:pPr>
      <w:rPr>
        <w:rFonts w:cs="Times New Roman"/>
      </w:rPr>
    </w:lvl>
    <w:lvl w:ilvl="1">
      <w:start w:val="1"/>
      <w:numFmt w:val="decimal"/>
      <w:lvlText w:val="%1.%2."/>
      <w:lvlJc w:val="left"/>
      <w:pPr>
        <w:tabs>
          <w:tab w:val="num" w:pos="960"/>
        </w:tabs>
        <w:ind w:left="960" w:hanging="60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11"/>
  </w:num>
  <w:num w:numId="9">
    <w:abstractNumId w:val="2"/>
  </w:num>
  <w:num w:numId="10">
    <w:abstractNumId w:val="10"/>
  </w:num>
  <w:num w:numId="11">
    <w:abstractNumId w:val="9"/>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F04"/>
    <w:rsid w:val="00001F9F"/>
    <w:rsid w:val="00015DC3"/>
    <w:rsid w:val="00020F38"/>
    <w:rsid w:val="00030BE2"/>
    <w:rsid w:val="000347A0"/>
    <w:rsid w:val="00035250"/>
    <w:rsid w:val="00046FB3"/>
    <w:rsid w:val="0005402F"/>
    <w:rsid w:val="0005525B"/>
    <w:rsid w:val="000644FC"/>
    <w:rsid w:val="00067742"/>
    <w:rsid w:val="000720CC"/>
    <w:rsid w:val="00072DB5"/>
    <w:rsid w:val="00084AC6"/>
    <w:rsid w:val="00091DA7"/>
    <w:rsid w:val="000935B9"/>
    <w:rsid w:val="00094C37"/>
    <w:rsid w:val="000A3F97"/>
    <w:rsid w:val="000A688F"/>
    <w:rsid w:val="000A70CE"/>
    <w:rsid w:val="000B0B7B"/>
    <w:rsid w:val="000C1090"/>
    <w:rsid w:val="000C4265"/>
    <w:rsid w:val="000D0051"/>
    <w:rsid w:val="000D691F"/>
    <w:rsid w:val="000E39DA"/>
    <w:rsid w:val="000E796B"/>
    <w:rsid w:val="000F2B3E"/>
    <w:rsid w:val="000F5263"/>
    <w:rsid w:val="00104F15"/>
    <w:rsid w:val="00106AB8"/>
    <w:rsid w:val="001117D9"/>
    <w:rsid w:val="00112752"/>
    <w:rsid w:val="00112D5C"/>
    <w:rsid w:val="00113307"/>
    <w:rsid w:val="00113FF1"/>
    <w:rsid w:val="00122157"/>
    <w:rsid w:val="00144AAD"/>
    <w:rsid w:val="001467AD"/>
    <w:rsid w:val="00151407"/>
    <w:rsid w:val="0016299B"/>
    <w:rsid w:val="00165CCA"/>
    <w:rsid w:val="00167168"/>
    <w:rsid w:val="00173834"/>
    <w:rsid w:val="00185DE5"/>
    <w:rsid w:val="00187424"/>
    <w:rsid w:val="0019040F"/>
    <w:rsid w:val="00195CDB"/>
    <w:rsid w:val="001B133A"/>
    <w:rsid w:val="001B7A50"/>
    <w:rsid w:val="001C1DE9"/>
    <w:rsid w:val="001C24DE"/>
    <w:rsid w:val="001D7733"/>
    <w:rsid w:val="001E1059"/>
    <w:rsid w:val="001E14AC"/>
    <w:rsid w:val="001E31CB"/>
    <w:rsid w:val="001E58D9"/>
    <w:rsid w:val="001E6A0D"/>
    <w:rsid w:val="001F6AD2"/>
    <w:rsid w:val="002050A3"/>
    <w:rsid w:val="0020523B"/>
    <w:rsid w:val="00205820"/>
    <w:rsid w:val="00205F04"/>
    <w:rsid w:val="00212C55"/>
    <w:rsid w:val="00212E93"/>
    <w:rsid w:val="002166B3"/>
    <w:rsid w:val="00221C48"/>
    <w:rsid w:val="0022586F"/>
    <w:rsid w:val="00225C21"/>
    <w:rsid w:val="00233B0A"/>
    <w:rsid w:val="00241429"/>
    <w:rsid w:val="002431AD"/>
    <w:rsid w:val="0025051C"/>
    <w:rsid w:val="0025775D"/>
    <w:rsid w:val="00261BA0"/>
    <w:rsid w:val="00277F02"/>
    <w:rsid w:val="00280FDF"/>
    <w:rsid w:val="00285FAE"/>
    <w:rsid w:val="00286A9E"/>
    <w:rsid w:val="002A0716"/>
    <w:rsid w:val="002B3AA1"/>
    <w:rsid w:val="002B6369"/>
    <w:rsid w:val="002C0879"/>
    <w:rsid w:val="002C3046"/>
    <w:rsid w:val="002C3C38"/>
    <w:rsid w:val="002C4715"/>
    <w:rsid w:val="002C5723"/>
    <w:rsid w:val="002C7EA8"/>
    <w:rsid w:val="002F19AA"/>
    <w:rsid w:val="002F3E21"/>
    <w:rsid w:val="00300EF5"/>
    <w:rsid w:val="00302C45"/>
    <w:rsid w:val="003051E4"/>
    <w:rsid w:val="00306EA8"/>
    <w:rsid w:val="00313952"/>
    <w:rsid w:val="00317CDB"/>
    <w:rsid w:val="003205F0"/>
    <w:rsid w:val="00322946"/>
    <w:rsid w:val="003238B2"/>
    <w:rsid w:val="00335D8B"/>
    <w:rsid w:val="00336ADE"/>
    <w:rsid w:val="00337B71"/>
    <w:rsid w:val="00343415"/>
    <w:rsid w:val="00347F06"/>
    <w:rsid w:val="0035437E"/>
    <w:rsid w:val="00383698"/>
    <w:rsid w:val="00386CE0"/>
    <w:rsid w:val="00391A2C"/>
    <w:rsid w:val="003941E2"/>
    <w:rsid w:val="0039766F"/>
    <w:rsid w:val="003A3931"/>
    <w:rsid w:val="003A4548"/>
    <w:rsid w:val="003B377E"/>
    <w:rsid w:val="003C0B45"/>
    <w:rsid w:val="003C5DBA"/>
    <w:rsid w:val="003C640E"/>
    <w:rsid w:val="003D127E"/>
    <w:rsid w:val="003D1A94"/>
    <w:rsid w:val="003D39EE"/>
    <w:rsid w:val="003D3EF6"/>
    <w:rsid w:val="003D781C"/>
    <w:rsid w:val="003E0CBD"/>
    <w:rsid w:val="003E1CCA"/>
    <w:rsid w:val="003E5702"/>
    <w:rsid w:val="003E778A"/>
    <w:rsid w:val="003F6016"/>
    <w:rsid w:val="003F6972"/>
    <w:rsid w:val="00403582"/>
    <w:rsid w:val="00404106"/>
    <w:rsid w:val="00406947"/>
    <w:rsid w:val="004074C1"/>
    <w:rsid w:val="00410573"/>
    <w:rsid w:val="00410A50"/>
    <w:rsid w:val="0042070B"/>
    <w:rsid w:val="00426D26"/>
    <w:rsid w:val="004332B3"/>
    <w:rsid w:val="00434510"/>
    <w:rsid w:val="00437055"/>
    <w:rsid w:val="00437B70"/>
    <w:rsid w:val="00442B9B"/>
    <w:rsid w:val="004448B7"/>
    <w:rsid w:val="0044647D"/>
    <w:rsid w:val="004559F5"/>
    <w:rsid w:val="00457EE9"/>
    <w:rsid w:val="004603B5"/>
    <w:rsid w:val="004764B2"/>
    <w:rsid w:val="00480E80"/>
    <w:rsid w:val="004848E6"/>
    <w:rsid w:val="0048672D"/>
    <w:rsid w:val="004914AC"/>
    <w:rsid w:val="004A22EE"/>
    <w:rsid w:val="004A68F1"/>
    <w:rsid w:val="004A6ADF"/>
    <w:rsid w:val="004A6BA7"/>
    <w:rsid w:val="004C2B37"/>
    <w:rsid w:val="004C4B29"/>
    <w:rsid w:val="004C5E07"/>
    <w:rsid w:val="004C72AD"/>
    <w:rsid w:val="004D47AE"/>
    <w:rsid w:val="004E4E19"/>
    <w:rsid w:val="004E5212"/>
    <w:rsid w:val="004E78E8"/>
    <w:rsid w:val="004F5121"/>
    <w:rsid w:val="004F5672"/>
    <w:rsid w:val="004F734B"/>
    <w:rsid w:val="005103A5"/>
    <w:rsid w:val="00510519"/>
    <w:rsid w:val="00510706"/>
    <w:rsid w:val="00515AA1"/>
    <w:rsid w:val="00521F67"/>
    <w:rsid w:val="00521FB2"/>
    <w:rsid w:val="00522EDC"/>
    <w:rsid w:val="005324E8"/>
    <w:rsid w:val="00533685"/>
    <w:rsid w:val="00560142"/>
    <w:rsid w:val="00561FE4"/>
    <w:rsid w:val="00564933"/>
    <w:rsid w:val="0056519B"/>
    <w:rsid w:val="0057547D"/>
    <w:rsid w:val="005812D8"/>
    <w:rsid w:val="00593B8B"/>
    <w:rsid w:val="005B6B01"/>
    <w:rsid w:val="005C0160"/>
    <w:rsid w:val="005D1E81"/>
    <w:rsid w:val="005D1F67"/>
    <w:rsid w:val="005D36AB"/>
    <w:rsid w:val="005D614D"/>
    <w:rsid w:val="005E4CF8"/>
    <w:rsid w:val="005F2038"/>
    <w:rsid w:val="005F422E"/>
    <w:rsid w:val="00611C24"/>
    <w:rsid w:val="00612A8A"/>
    <w:rsid w:val="00623565"/>
    <w:rsid w:val="00634909"/>
    <w:rsid w:val="00637B3E"/>
    <w:rsid w:val="00641464"/>
    <w:rsid w:val="00645908"/>
    <w:rsid w:val="00647D94"/>
    <w:rsid w:val="0065272D"/>
    <w:rsid w:val="006538AF"/>
    <w:rsid w:val="00664246"/>
    <w:rsid w:val="00665E01"/>
    <w:rsid w:val="0066709E"/>
    <w:rsid w:val="006807CE"/>
    <w:rsid w:val="0068359D"/>
    <w:rsid w:val="006847B7"/>
    <w:rsid w:val="00686B52"/>
    <w:rsid w:val="00691E96"/>
    <w:rsid w:val="00694AA6"/>
    <w:rsid w:val="006A0891"/>
    <w:rsid w:val="006A3A20"/>
    <w:rsid w:val="006A6848"/>
    <w:rsid w:val="006B0D43"/>
    <w:rsid w:val="006C0045"/>
    <w:rsid w:val="006C5EA2"/>
    <w:rsid w:val="006D3A73"/>
    <w:rsid w:val="006D5CE0"/>
    <w:rsid w:val="006D69E7"/>
    <w:rsid w:val="006E1A4B"/>
    <w:rsid w:val="006F20C0"/>
    <w:rsid w:val="006F2D35"/>
    <w:rsid w:val="006F4FE3"/>
    <w:rsid w:val="007019D6"/>
    <w:rsid w:val="00703038"/>
    <w:rsid w:val="00713D9B"/>
    <w:rsid w:val="007144B1"/>
    <w:rsid w:val="00714690"/>
    <w:rsid w:val="0072132B"/>
    <w:rsid w:val="00722D20"/>
    <w:rsid w:val="00723D28"/>
    <w:rsid w:val="007330AB"/>
    <w:rsid w:val="00733168"/>
    <w:rsid w:val="00735FC1"/>
    <w:rsid w:val="007365E9"/>
    <w:rsid w:val="007409B1"/>
    <w:rsid w:val="00742801"/>
    <w:rsid w:val="007432B8"/>
    <w:rsid w:val="00745F82"/>
    <w:rsid w:val="00755ECB"/>
    <w:rsid w:val="00756142"/>
    <w:rsid w:val="0077021F"/>
    <w:rsid w:val="0077618A"/>
    <w:rsid w:val="00776386"/>
    <w:rsid w:val="00781994"/>
    <w:rsid w:val="00783E60"/>
    <w:rsid w:val="007945B6"/>
    <w:rsid w:val="007A10BF"/>
    <w:rsid w:val="007A7BCF"/>
    <w:rsid w:val="007C11E2"/>
    <w:rsid w:val="007D46B5"/>
    <w:rsid w:val="007D4B80"/>
    <w:rsid w:val="007E1907"/>
    <w:rsid w:val="007E225C"/>
    <w:rsid w:val="007F1A43"/>
    <w:rsid w:val="00800ACC"/>
    <w:rsid w:val="0080471B"/>
    <w:rsid w:val="00806C3F"/>
    <w:rsid w:val="00816545"/>
    <w:rsid w:val="00824B5F"/>
    <w:rsid w:val="00824BF3"/>
    <w:rsid w:val="00824E39"/>
    <w:rsid w:val="00825F40"/>
    <w:rsid w:val="008314CC"/>
    <w:rsid w:val="00833B04"/>
    <w:rsid w:val="008342C3"/>
    <w:rsid w:val="00835031"/>
    <w:rsid w:val="00843AB1"/>
    <w:rsid w:val="00843CC9"/>
    <w:rsid w:val="00845AA8"/>
    <w:rsid w:val="008504F8"/>
    <w:rsid w:val="0085357C"/>
    <w:rsid w:val="0085366E"/>
    <w:rsid w:val="0085439B"/>
    <w:rsid w:val="00855944"/>
    <w:rsid w:val="008679FC"/>
    <w:rsid w:val="008703A1"/>
    <w:rsid w:val="008A2194"/>
    <w:rsid w:val="008A459B"/>
    <w:rsid w:val="008B18EA"/>
    <w:rsid w:val="008B2908"/>
    <w:rsid w:val="008C261C"/>
    <w:rsid w:val="008C670D"/>
    <w:rsid w:val="008C7255"/>
    <w:rsid w:val="008E3A9D"/>
    <w:rsid w:val="008E4284"/>
    <w:rsid w:val="008F1903"/>
    <w:rsid w:val="008F4205"/>
    <w:rsid w:val="0090066A"/>
    <w:rsid w:val="00902126"/>
    <w:rsid w:val="0090248C"/>
    <w:rsid w:val="009061B8"/>
    <w:rsid w:val="00913D44"/>
    <w:rsid w:val="00915134"/>
    <w:rsid w:val="00920278"/>
    <w:rsid w:val="00924757"/>
    <w:rsid w:val="00926A43"/>
    <w:rsid w:val="009335CD"/>
    <w:rsid w:val="0093784C"/>
    <w:rsid w:val="009438D6"/>
    <w:rsid w:val="009538CA"/>
    <w:rsid w:val="00964CFF"/>
    <w:rsid w:val="00966121"/>
    <w:rsid w:val="00966384"/>
    <w:rsid w:val="0097059B"/>
    <w:rsid w:val="009743F1"/>
    <w:rsid w:val="009766C9"/>
    <w:rsid w:val="00984BC7"/>
    <w:rsid w:val="00996A72"/>
    <w:rsid w:val="009A1001"/>
    <w:rsid w:val="009A23E0"/>
    <w:rsid w:val="009A2AEA"/>
    <w:rsid w:val="009A7D39"/>
    <w:rsid w:val="009A7ED1"/>
    <w:rsid w:val="009B1187"/>
    <w:rsid w:val="009B26EE"/>
    <w:rsid w:val="009B2747"/>
    <w:rsid w:val="009B77F4"/>
    <w:rsid w:val="009C0537"/>
    <w:rsid w:val="009C076E"/>
    <w:rsid w:val="009C089D"/>
    <w:rsid w:val="009C0D02"/>
    <w:rsid w:val="009D0FC5"/>
    <w:rsid w:val="009D6712"/>
    <w:rsid w:val="009E65CF"/>
    <w:rsid w:val="009E6A7E"/>
    <w:rsid w:val="009F0AAB"/>
    <w:rsid w:val="00A20EDF"/>
    <w:rsid w:val="00A30E4F"/>
    <w:rsid w:val="00A40708"/>
    <w:rsid w:val="00A40AEF"/>
    <w:rsid w:val="00A421F6"/>
    <w:rsid w:val="00A5129B"/>
    <w:rsid w:val="00A51363"/>
    <w:rsid w:val="00A52242"/>
    <w:rsid w:val="00A524BF"/>
    <w:rsid w:val="00A52A4E"/>
    <w:rsid w:val="00A5335F"/>
    <w:rsid w:val="00A5627E"/>
    <w:rsid w:val="00A57E02"/>
    <w:rsid w:val="00A6146F"/>
    <w:rsid w:val="00A6378D"/>
    <w:rsid w:val="00A64979"/>
    <w:rsid w:val="00A67212"/>
    <w:rsid w:val="00A70A6E"/>
    <w:rsid w:val="00A767D9"/>
    <w:rsid w:val="00A80B23"/>
    <w:rsid w:val="00A83C49"/>
    <w:rsid w:val="00A8656C"/>
    <w:rsid w:val="00A9373D"/>
    <w:rsid w:val="00AA389A"/>
    <w:rsid w:val="00AA70CD"/>
    <w:rsid w:val="00AB1816"/>
    <w:rsid w:val="00AB4430"/>
    <w:rsid w:val="00AB7695"/>
    <w:rsid w:val="00AC3AF6"/>
    <w:rsid w:val="00AC6565"/>
    <w:rsid w:val="00AC7395"/>
    <w:rsid w:val="00AE0229"/>
    <w:rsid w:val="00AE132E"/>
    <w:rsid w:val="00AE4CF5"/>
    <w:rsid w:val="00AE75B6"/>
    <w:rsid w:val="00B11A17"/>
    <w:rsid w:val="00B1223A"/>
    <w:rsid w:val="00B1454F"/>
    <w:rsid w:val="00B2339D"/>
    <w:rsid w:val="00B247BF"/>
    <w:rsid w:val="00B30CD0"/>
    <w:rsid w:val="00B41926"/>
    <w:rsid w:val="00B457B6"/>
    <w:rsid w:val="00B50259"/>
    <w:rsid w:val="00B510DC"/>
    <w:rsid w:val="00B5752D"/>
    <w:rsid w:val="00B7780E"/>
    <w:rsid w:val="00B77BE6"/>
    <w:rsid w:val="00B815F3"/>
    <w:rsid w:val="00BA6FF3"/>
    <w:rsid w:val="00BA73D9"/>
    <w:rsid w:val="00BB517C"/>
    <w:rsid w:val="00BC0BA2"/>
    <w:rsid w:val="00BC3731"/>
    <w:rsid w:val="00BD17F8"/>
    <w:rsid w:val="00BD3291"/>
    <w:rsid w:val="00BD6C81"/>
    <w:rsid w:val="00BD7763"/>
    <w:rsid w:val="00BE3867"/>
    <w:rsid w:val="00BE76DC"/>
    <w:rsid w:val="00BF1EBC"/>
    <w:rsid w:val="00BF507A"/>
    <w:rsid w:val="00BF583A"/>
    <w:rsid w:val="00BF594C"/>
    <w:rsid w:val="00C03D92"/>
    <w:rsid w:val="00C05DE9"/>
    <w:rsid w:val="00C06D1E"/>
    <w:rsid w:val="00C14BB4"/>
    <w:rsid w:val="00C1552B"/>
    <w:rsid w:val="00C232E5"/>
    <w:rsid w:val="00C249BA"/>
    <w:rsid w:val="00C33CE2"/>
    <w:rsid w:val="00C465BD"/>
    <w:rsid w:val="00C52838"/>
    <w:rsid w:val="00C530F1"/>
    <w:rsid w:val="00C55F27"/>
    <w:rsid w:val="00C62B09"/>
    <w:rsid w:val="00C65C1B"/>
    <w:rsid w:val="00C677DF"/>
    <w:rsid w:val="00C72905"/>
    <w:rsid w:val="00C8012E"/>
    <w:rsid w:val="00C830B7"/>
    <w:rsid w:val="00C87015"/>
    <w:rsid w:val="00C96D16"/>
    <w:rsid w:val="00CA1AE4"/>
    <w:rsid w:val="00CA222B"/>
    <w:rsid w:val="00CA5A57"/>
    <w:rsid w:val="00CA7903"/>
    <w:rsid w:val="00CB43E0"/>
    <w:rsid w:val="00CB4933"/>
    <w:rsid w:val="00CB76E2"/>
    <w:rsid w:val="00CC1BF2"/>
    <w:rsid w:val="00CC37F2"/>
    <w:rsid w:val="00CD1042"/>
    <w:rsid w:val="00CD1928"/>
    <w:rsid w:val="00CE1CAE"/>
    <w:rsid w:val="00CE2F0A"/>
    <w:rsid w:val="00CE4281"/>
    <w:rsid w:val="00CE642B"/>
    <w:rsid w:val="00CF1A7D"/>
    <w:rsid w:val="00CF30D7"/>
    <w:rsid w:val="00CF5EE3"/>
    <w:rsid w:val="00D012BC"/>
    <w:rsid w:val="00D022E7"/>
    <w:rsid w:val="00D04E46"/>
    <w:rsid w:val="00D10D6B"/>
    <w:rsid w:val="00D22501"/>
    <w:rsid w:val="00D250E6"/>
    <w:rsid w:val="00D265C9"/>
    <w:rsid w:val="00D37E65"/>
    <w:rsid w:val="00D41842"/>
    <w:rsid w:val="00D43848"/>
    <w:rsid w:val="00D53176"/>
    <w:rsid w:val="00D53FBF"/>
    <w:rsid w:val="00D603DB"/>
    <w:rsid w:val="00D63A38"/>
    <w:rsid w:val="00D73472"/>
    <w:rsid w:val="00D7679A"/>
    <w:rsid w:val="00D77309"/>
    <w:rsid w:val="00DA6057"/>
    <w:rsid w:val="00DB5482"/>
    <w:rsid w:val="00DB6438"/>
    <w:rsid w:val="00DC385C"/>
    <w:rsid w:val="00DD0665"/>
    <w:rsid w:val="00DD0BF4"/>
    <w:rsid w:val="00DE1D3B"/>
    <w:rsid w:val="00DE3040"/>
    <w:rsid w:val="00DE3B34"/>
    <w:rsid w:val="00DE3E95"/>
    <w:rsid w:val="00DE504C"/>
    <w:rsid w:val="00DE62A3"/>
    <w:rsid w:val="00DF1ABD"/>
    <w:rsid w:val="00E13E65"/>
    <w:rsid w:val="00E14E8F"/>
    <w:rsid w:val="00E172F8"/>
    <w:rsid w:val="00E17CB6"/>
    <w:rsid w:val="00E26B80"/>
    <w:rsid w:val="00E3249B"/>
    <w:rsid w:val="00E3372C"/>
    <w:rsid w:val="00E37EBC"/>
    <w:rsid w:val="00E409BC"/>
    <w:rsid w:val="00E41C6E"/>
    <w:rsid w:val="00E43AA9"/>
    <w:rsid w:val="00E5122E"/>
    <w:rsid w:val="00E512F1"/>
    <w:rsid w:val="00E514EE"/>
    <w:rsid w:val="00E522C2"/>
    <w:rsid w:val="00E5612E"/>
    <w:rsid w:val="00E63B06"/>
    <w:rsid w:val="00E65169"/>
    <w:rsid w:val="00E7081D"/>
    <w:rsid w:val="00E70F4D"/>
    <w:rsid w:val="00E740EF"/>
    <w:rsid w:val="00E74A26"/>
    <w:rsid w:val="00E81D4A"/>
    <w:rsid w:val="00E85B40"/>
    <w:rsid w:val="00E908C7"/>
    <w:rsid w:val="00E920C6"/>
    <w:rsid w:val="00E9389E"/>
    <w:rsid w:val="00E96073"/>
    <w:rsid w:val="00EA52F0"/>
    <w:rsid w:val="00EB44D1"/>
    <w:rsid w:val="00EB7C97"/>
    <w:rsid w:val="00ED05C4"/>
    <w:rsid w:val="00ED0A10"/>
    <w:rsid w:val="00EE32FA"/>
    <w:rsid w:val="00F00B71"/>
    <w:rsid w:val="00F11A97"/>
    <w:rsid w:val="00F120CA"/>
    <w:rsid w:val="00F12914"/>
    <w:rsid w:val="00F21ACC"/>
    <w:rsid w:val="00F2236F"/>
    <w:rsid w:val="00F252C0"/>
    <w:rsid w:val="00F26208"/>
    <w:rsid w:val="00F37381"/>
    <w:rsid w:val="00F46FEB"/>
    <w:rsid w:val="00F53F06"/>
    <w:rsid w:val="00F6013A"/>
    <w:rsid w:val="00F6029E"/>
    <w:rsid w:val="00F66B76"/>
    <w:rsid w:val="00F67A2D"/>
    <w:rsid w:val="00F67CF8"/>
    <w:rsid w:val="00F73F4E"/>
    <w:rsid w:val="00F90AB1"/>
    <w:rsid w:val="00F913F2"/>
    <w:rsid w:val="00F92166"/>
    <w:rsid w:val="00F93A06"/>
    <w:rsid w:val="00F965EA"/>
    <w:rsid w:val="00FA20C6"/>
    <w:rsid w:val="00FA26E5"/>
    <w:rsid w:val="00FA421C"/>
    <w:rsid w:val="00FA6296"/>
    <w:rsid w:val="00FB1423"/>
    <w:rsid w:val="00FB20A3"/>
    <w:rsid w:val="00FB28A7"/>
    <w:rsid w:val="00FB3A85"/>
    <w:rsid w:val="00FB526D"/>
    <w:rsid w:val="00FB76E6"/>
    <w:rsid w:val="00FD5829"/>
    <w:rsid w:val="00FD60A8"/>
    <w:rsid w:val="00FE400C"/>
    <w:rsid w:val="00FF0B15"/>
    <w:rsid w:val="00FF0E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35D5189"/>
  <w15:docId w15:val="{B3649D05-2794-461B-83F7-8A2D6A09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3834"/>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rsid w:val="001738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iankstoformatuotasDiagrama">
    <w:name w:val="HTML iš anksto formatuotas Diagrama"/>
    <w:basedOn w:val="Numatytasispastraiposriftas"/>
    <w:link w:val="HTMLiankstoformatuotas"/>
    <w:uiPriority w:val="99"/>
    <w:locked/>
    <w:rsid w:val="00173834"/>
    <w:rPr>
      <w:rFonts w:ascii="Courier New" w:hAnsi="Courier New" w:cs="Courier New"/>
      <w:sz w:val="20"/>
      <w:szCs w:val="20"/>
      <w:lang w:val="en-GB"/>
    </w:rPr>
  </w:style>
  <w:style w:type="paragraph" w:styleId="Pagrindinistekstas">
    <w:name w:val="Body Text"/>
    <w:basedOn w:val="prastasis"/>
    <w:link w:val="PagrindinistekstasDiagrama"/>
    <w:uiPriority w:val="99"/>
    <w:rsid w:val="00173834"/>
    <w:pPr>
      <w:spacing w:after="120"/>
    </w:pPr>
  </w:style>
  <w:style w:type="character" w:customStyle="1" w:styleId="PagrindinistekstasDiagrama">
    <w:name w:val="Pagrindinis tekstas Diagrama"/>
    <w:basedOn w:val="Numatytasispastraiposriftas"/>
    <w:link w:val="Pagrindinistekstas"/>
    <w:uiPriority w:val="99"/>
    <w:locked/>
    <w:rsid w:val="00173834"/>
    <w:rPr>
      <w:rFonts w:ascii="Times New Roman" w:hAnsi="Times New Roman" w:cs="Times New Roman"/>
      <w:sz w:val="24"/>
      <w:szCs w:val="24"/>
      <w:lang w:val="en-US"/>
    </w:rPr>
  </w:style>
  <w:style w:type="paragraph" w:styleId="Pagrindiniotekstotrauka">
    <w:name w:val="Body Text Indent"/>
    <w:basedOn w:val="prastasis"/>
    <w:link w:val="PagrindiniotekstotraukaDiagrama"/>
    <w:uiPriority w:val="99"/>
    <w:rsid w:val="00173834"/>
    <w:pPr>
      <w:spacing w:after="120"/>
      <w:ind w:left="283"/>
    </w:pPr>
  </w:style>
  <w:style w:type="character" w:customStyle="1" w:styleId="PagrindiniotekstotraukaDiagrama">
    <w:name w:val="Pagrindinio teksto įtrauka Diagrama"/>
    <w:basedOn w:val="Numatytasispastraiposriftas"/>
    <w:link w:val="Pagrindiniotekstotrauka"/>
    <w:uiPriority w:val="99"/>
    <w:locked/>
    <w:rsid w:val="00173834"/>
    <w:rPr>
      <w:rFonts w:ascii="Times New Roman" w:hAnsi="Times New Roman" w:cs="Times New Roman"/>
      <w:sz w:val="24"/>
      <w:szCs w:val="24"/>
      <w:lang w:val="en-US"/>
    </w:rPr>
  </w:style>
  <w:style w:type="paragraph" w:customStyle="1" w:styleId="Pagrindinistekstas1">
    <w:name w:val="Pagrindinis tekstas1"/>
    <w:uiPriority w:val="99"/>
    <w:rsid w:val="00173834"/>
    <w:pPr>
      <w:snapToGrid w:val="0"/>
      <w:ind w:firstLine="312"/>
      <w:jc w:val="both"/>
    </w:pPr>
    <w:rPr>
      <w:rFonts w:ascii="TimesLT" w:eastAsia="Times New Roman" w:hAnsi="TimesLT"/>
      <w:sz w:val="20"/>
      <w:szCs w:val="20"/>
      <w:lang w:val="en-US" w:eastAsia="en-US"/>
    </w:rPr>
  </w:style>
  <w:style w:type="character" w:styleId="Hipersaitas">
    <w:name w:val="Hyperlink"/>
    <w:basedOn w:val="Numatytasispastraiposriftas"/>
    <w:uiPriority w:val="99"/>
    <w:semiHidden/>
    <w:rsid w:val="00173834"/>
    <w:rPr>
      <w:rFonts w:cs="Times New Roman"/>
      <w:color w:val="0000FF"/>
      <w:u w:val="single"/>
    </w:rPr>
  </w:style>
  <w:style w:type="character" w:styleId="Grietas">
    <w:name w:val="Strong"/>
    <w:basedOn w:val="Numatytasispastraiposriftas"/>
    <w:uiPriority w:val="99"/>
    <w:qFormat/>
    <w:rsid w:val="00173834"/>
    <w:rPr>
      <w:rFonts w:cs="Times New Roman"/>
      <w:b/>
      <w:bCs/>
    </w:rPr>
  </w:style>
  <w:style w:type="character" w:styleId="Emfaz">
    <w:name w:val="Emphasis"/>
    <w:basedOn w:val="Numatytasispastraiposriftas"/>
    <w:uiPriority w:val="99"/>
    <w:qFormat/>
    <w:rsid w:val="00173834"/>
    <w:rPr>
      <w:rFonts w:cs="Times New Roman"/>
      <w:i/>
      <w:iCs/>
    </w:rPr>
  </w:style>
  <w:style w:type="paragraph" w:styleId="Sraopastraipa">
    <w:name w:val="List Paragraph"/>
    <w:basedOn w:val="prastasis"/>
    <w:uiPriority w:val="99"/>
    <w:qFormat/>
    <w:rsid w:val="00404106"/>
    <w:pPr>
      <w:ind w:left="720"/>
      <w:contextualSpacing/>
    </w:pPr>
  </w:style>
  <w:style w:type="paragraph" w:styleId="Antrats">
    <w:name w:val="header"/>
    <w:aliases w:val="Char,Diagrama"/>
    <w:basedOn w:val="prastasis"/>
    <w:link w:val="AntratsDiagrama"/>
    <w:uiPriority w:val="99"/>
    <w:rsid w:val="00015DC3"/>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locked/>
    <w:rsid w:val="00015DC3"/>
    <w:rPr>
      <w:rFonts w:ascii="Times New Roman" w:hAnsi="Times New Roman" w:cs="Times New Roman"/>
      <w:sz w:val="24"/>
      <w:szCs w:val="24"/>
      <w:lang w:val="en-US"/>
    </w:rPr>
  </w:style>
  <w:style w:type="paragraph" w:styleId="Porat">
    <w:name w:val="footer"/>
    <w:basedOn w:val="prastasis"/>
    <w:link w:val="PoratDiagrama"/>
    <w:uiPriority w:val="99"/>
    <w:rsid w:val="00015DC3"/>
    <w:pPr>
      <w:tabs>
        <w:tab w:val="center" w:pos="4819"/>
        <w:tab w:val="right" w:pos="9638"/>
      </w:tabs>
    </w:pPr>
  </w:style>
  <w:style w:type="character" w:customStyle="1" w:styleId="PoratDiagrama">
    <w:name w:val="Poraštė Diagrama"/>
    <w:basedOn w:val="Numatytasispastraiposriftas"/>
    <w:link w:val="Porat"/>
    <w:uiPriority w:val="99"/>
    <w:locked/>
    <w:rsid w:val="00015DC3"/>
    <w:rPr>
      <w:rFonts w:ascii="Times New Roman" w:hAnsi="Times New Roman" w:cs="Times New Roman"/>
      <w:sz w:val="24"/>
      <w:szCs w:val="24"/>
      <w:lang w:val="en-US"/>
    </w:rPr>
  </w:style>
  <w:style w:type="paragraph" w:styleId="Pavadinimas">
    <w:name w:val="Title"/>
    <w:basedOn w:val="prastasis"/>
    <w:link w:val="PavadinimasDiagrama"/>
    <w:uiPriority w:val="99"/>
    <w:qFormat/>
    <w:rsid w:val="00A52242"/>
    <w:pPr>
      <w:jc w:val="center"/>
    </w:pPr>
    <w:rPr>
      <w:rFonts w:eastAsia="Times New Roman"/>
      <w:b/>
      <w:sz w:val="32"/>
      <w:szCs w:val="20"/>
    </w:rPr>
  </w:style>
  <w:style w:type="character" w:customStyle="1" w:styleId="PavadinimasDiagrama">
    <w:name w:val="Pavadinimas Diagrama"/>
    <w:basedOn w:val="Numatytasispastraiposriftas"/>
    <w:link w:val="Pavadinimas"/>
    <w:uiPriority w:val="99"/>
    <w:locked/>
    <w:rsid w:val="00A52242"/>
    <w:rPr>
      <w:rFonts w:eastAsia="Times New Roman" w:cs="Times New Roman"/>
      <w:b/>
      <w:sz w:val="20"/>
      <w:szCs w:val="20"/>
    </w:rPr>
  </w:style>
  <w:style w:type="paragraph" w:customStyle="1" w:styleId="CentrBold">
    <w:name w:val="CentrBold"/>
    <w:uiPriority w:val="99"/>
    <w:rsid w:val="00A52242"/>
    <w:pPr>
      <w:jc w:val="center"/>
    </w:pPr>
    <w:rPr>
      <w:rFonts w:ascii="TimesLT" w:eastAsia="Times New Roman" w:hAnsi="TimesLT"/>
      <w:b/>
      <w:caps/>
      <w:sz w:val="20"/>
      <w:szCs w:val="20"/>
      <w:lang w:val="en-US" w:eastAsia="en-US"/>
    </w:rPr>
  </w:style>
  <w:style w:type="paragraph" w:customStyle="1" w:styleId="Pagrindinistekstas2">
    <w:name w:val="Pagrindinis tekstas2"/>
    <w:basedOn w:val="prastasis"/>
    <w:uiPriority w:val="99"/>
    <w:rsid w:val="0016299B"/>
    <w:pPr>
      <w:suppressAutoHyphens/>
      <w:autoSpaceDE w:val="0"/>
      <w:autoSpaceDN w:val="0"/>
      <w:adjustRightInd w:val="0"/>
      <w:spacing w:line="298" w:lineRule="auto"/>
      <w:ind w:firstLine="312"/>
      <w:jc w:val="both"/>
      <w:textAlignment w:val="center"/>
    </w:pPr>
    <w:rPr>
      <w:rFonts w:eastAsia="Times New Roman"/>
      <w:color w:val="000000"/>
      <w:sz w:val="20"/>
      <w:szCs w:val="20"/>
      <w:lang w:val="en-US" w:eastAsia="lt-LT"/>
    </w:rPr>
  </w:style>
  <w:style w:type="paragraph" w:styleId="prastasiniatinklio">
    <w:name w:val="Normal (Web)"/>
    <w:basedOn w:val="prastasis"/>
    <w:uiPriority w:val="99"/>
    <w:semiHidden/>
    <w:rsid w:val="00714690"/>
    <w:pPr>
      <w:spacing w:before="100" w:beforeAutospacing="1" w:after="100" w:afterAutospacing="1"/>
    </w:pPr>
    <w:rPr>
      <w:rFonts w:eastAsia="Times New Roman"/>
      <w:lang w:eastAsia="lt-LT"/>
    </w:rPr>
  </w:style>
  <w:style w:type="paragraph" w:styleId="Pagrindinistekstas20">
    <w:name w:val="Body Text 2"/>
    <w:basedOn w:val="prastasis"/>
    <w:link w:val="Pagrindinistekstas2Diagrama"/>
    <w:uiPriority w:val="99"/>
    <w:semiHidden/>
    <w:rsid w:val="00030BE2"/>
    <w:pPr>
      <w:spacing w:after="120" w:line="480" w:lineRule="auto"/>
    </w:pPr>
  </w:style>
  <w:style w:type="character" w:customStyle="1" w:styleId="Pagrindinistekstas2Diagrama">
    <w:name w:val="Pagrindinis tekstas 2 Diagrama"/>
    <w:basedOn w:val="Numatytasispastraiposriftas"/>
    <w:link w:val="Pagrindinistekstas20"/>
    <w:uiPriority w:val="99"/>
    <w:semiHidden/>
    <w:locked/>
    <w:rsid w:val="00030BE2"/>
    <w:rPr>
      <w:rFonts w:cs="Times New Roman"/>
    </w:rPr>
  </w:style>
  <w:style w:type="paragraph" w:customStyle="1" w:styleId="Pagrindinistekstas3">
    <w:name w:val="Pagrindinis tekstas3"/>
    <w:uiPriority w:val="99"/>
    <w:rsid w:val="00030BE2"/>
    <w:pPr>
      <w:ind w:firstLine="312"/>
      <w:jc w:val="both"/>
    </w:pPr>
    <w:rPr>
      <w:rFonts w:ascii="TimesLT" w:eastAsia="Times New Roman" w:hAnsi="TimesLT"/>
      <w:sz w:val="20"/>
      <w:szCs w:val="20"/>
      <w:lang w:val="en-US" w:eastAsia="en-US"/>
    </w:rPr>
  </w:style>
  <w:style w:type="paragraph" w:styleId="Pagrindiniotekstotrauka2">
    <w:name w:val="Body Text Indent 2"/>
    <w:basedOn w:val="prastasis"/>
    <w:link w:val="Pagrindiniotekstotrauka2Diagrama"/>
    <w:uiPriority w:val="99"/>
    <w:rsid w:val="00030BE2"/>
    <w:pPr>
      <w:spacing w:after="120" w:line="480" w:lineRule="auto"/>
      <w:ind w:left="283"/>
    </w:pPr>
    <w:rPr>
      <w:rFonts w:eastAsia="Times New Roman"/>
      <w:lang w:val="en-US"/>
    </w:rPr>
  </w:style>
  <w:style w:type="character" w:customStyle="1" w:styleId="Pagrindiniotekstotrauka2Diagrama">
    <w:name w:val="Pagrindinio teksto įtrauka 2 Diagrama"/>
    <w:basedOn w:val="Numatytasispastraiposriftas"/>
    <w:link w:val="Pagrindiniotekstotrauka2"/>
    <w:uiPriority w:val="99"/>
    <w:locked/>
    <w:rsid w:val="00030BE2"/>
    <w:rPr>
      <w:rFonts w:eastAsia="Times New Roman" w:cs="Times New Roman"/>
      <w:lang w:val="en-US"/>
    </w:rPr>
  </w:style>
  <w:style w:type="character" w:customStyle="1" w:styleId="apple-style-span">
    <w:name w:val="apple-style-span"/>
    <w:basedOn w:val="Numatytasispastraiposriftas"/>
    <w:uiPriority w:val="99"/>
    <w:rsid w:val="00165CCA"/>
    <w:rPr>
      <w:rFonts w:cs="Times New Roman"/>
    </w:rPr>
  </w:style>
  <w:style w:type="paragraph" w:customStyle="1" w:styleId="Pagrindinistekstas4">
    <w:name w:val="Pagrindinis tekstas4"/>
    <w:basedOn w:val="prastasis"/>
    <w:uiPriority w:val="99"/>
    <w:rsid w:val="003E1CCA"/>
    <w:pPr>
      <w:suppressAutoHyphens/>
      <w:autoSpaceDE w:val="0"/>
      <w:autoSpaceDN w:val="0"/>
      <w:adjustRightInd w:val="0"/>
      <w:spacing w:line="298" w:lineRule="auto"/>
      <w:ind w:firstLine="312"/>
      <w:jc w:val="both"/>
      <w:textAlignment w:val="center"/>
    </w:pPr>
    <w:rPr>
      <w:rFonts w:eastAsia="Times New Roman"/>
      <w:color w:val="000000"/>
      <w:sz w:val="20"/>
      <w:szCs w:val="20"/>
      <w:lang w:val="en-US" w:eastAsia="lt-LT"/>
    </w:rPr>
  </w:style>
  <w:style w:type="paragraph" w:styleId="Tekstoblokas">
    <w:name w:val="Block Text"/>
    <w:basedOn w:val="prastasis"/>
    <w:uiPriority w:val="99"/>
    <w:rsid w:val="00EB7C97"/>
    <w:pPr>
      <w:spacing w:line="360" w:lineRule="auto"/>
      <w:ind w:left="300" w:right="84" w:firstLine="420"/>
      <w:jc w:val="both"/>
    </w:pPr>
    <w:rPr>
      <w:rFonts w:eastAsia="Times New Roman"/>
      <w:szCs w:val="20"/>
    </w:rPr>
  </w:style>
  <w:style w:type="paragraph" w:styleId="Debesliotekstas">
    <w:name w:val="Balloon Text"/>
    <w:basedOn w:val="prastasis"/>
    <w:link w:val="DebesliotekstasDiagrama"/>
    <w:uiPriority w:val="99"/>
    <w:semiHidden/>
    <w:rsid w:val="00E908C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E908C7"/>
    <w:rPr>
      <w:rFonts w:ascii="Tahoma" w:hAnsi="Tahoma" w:cs="Tahoma"/>
      <w:sz w:val="16"/>
      <w:szCs w:val="16"/>
    </w:rPr>
  </w:style>
  <w:style w:type="paragraph" w:customStyle="1" w:styleId="Pagrindinistekstas5">
    <w:name w:val="Pagrindinis tekstas5"/>
    <w:uiPriority w:val="99"/>
    <w:rsid w:val="00920278"/>
    <w:pPr>
      <w:ind w:firstLine="312"/>
      <w:jc w:val="both"/>
    </w:pPr>
    <w:rPr>
      <w:rFonts w:ascii="TimesLT" w:eastAsia="Times New Roman" w:hAnsi="TimesLT"/>
      <w:sz w:val="20"/>
      <w:szCs w:val="20"/>
      <w:lang w:val="en-US" w:eastAsia="en-US"/>
    </w:rPr>
  </w:style>
  <w:style w:type="paragraph" w:customStyle="1" w:styleId="Pagrindinistekstas6">
    <w:name w:val="Pagrindinis tekstas6"/>
    <w:basedOn w:val="prastasis"/>
    <w:uiPriority w:val="99"/>
    <w:rsid w:val="00FD5829"/>
    <w:pPr>
      <w:suppressAutoHyphens/>
      <w:autoSpaceDE w:val="0"/>
      <w:autoSpaceDN w:val="0"/>
      <w:adjustRightInd w:val="0"/>
      <w:spacing w:line="298" w:lineRule="auto"/>
      <w:ind w:firstLine="312"/>
      <w:jc w:val="both"/>
      <w:textAlignment w:val="center"/>
    </w:pPr>
    <w:rPr>
      <w:rFonts w:eastAsia="Times New Roman"/>
      <w:color w:val="000000"/>
      <w:sz w:val="20"/>
      <w:szCs w:val="20"/>
      <w:lang w:val="en-US" w:eastAsia="lt-LT"/>
    </w:rPr>
  </w:style>
  <w:style w:type="character" w:styleId="Komentaronuoroda">
    <w:name w:val="annotation reference"/>
    <w:basedOn w:val="Numatytasispastraiposriftas"/>
    <w:uiPriority w:val="99"/>
    <w:semiHidden/>
    <w:unhideWhenUsed/>
    <w:rsid w:val="000A3F97"/>
    <w:rPr>
      <w:sz w:val="16"/>
      <w:szCs w:val="16"/>
    </w:rPr>
  </w:style>
  <w:style w:type="paragraph" w:styleId="Komentarotekstas">
    <w:name w:val="annotation text"/>
    <w:basedOn w:val="prastasis"/>
    <w:link w:val="KomentarotekstasDiagrama"/>
    <w:uiPriority w:val="99"/>
    <w:semiHidden/>
    <w:unhideWhenUsed/>
    <w:rsid w:val="000A3F97"/>
    <w:rPr>
      <w:sz w:val="20"/>
      <w:szCs w:val="20"/>
    </w:rPr>
  </w:style>
  <w:style w:type="character" w:customStyle="1" w:styleId="KomentarotekstasDiagrama">
    <w:name w:val="Komentaro tekstas Diagrama"/>
    <w:basedOn w:val="Numatytasispastraiposriftas"/>
    <w:link w:val="Komentarotekstas"/>
    <w:uiPriority w:val="99"/>
    <w:semiHidden/>
    <w:rsid w:val="000A3F97"/>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0A3F97"/>
    <w:rPr>
      <w:b/>
      <w:bCs/>
    </w:rPr>
  </w:style>
  <w:style w:type="character" w:customStyle="1" w:styleId="KomentarotemaDiagrama">
    <w:name w:val="Komentaro tema Diagrama"/>
    <w:basedOn w:val="KomentarotekstasDiagrama"/>
    <w:link w:val="Komentarotema"/>
    <w:uiPriority w:val="99"/>
    <w:semiHidden/>
    <w:rsid w:val="000A3F97"/>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981313">
      <w:bodyDiv w:val="1"/>
      <w:marLeft w:val="0"/>
      <w:marRight w:val="0"/>
      <w:marTop w:val="0"/>
      <w:marBottom w:val="0"/>
      <w:divBdr>
        <w:top w:val="none" w:sz="0" w:space="0" w:color="auto"/>
        <w:left w:val="none" w:sz="0" w:space="0" w:color="auto"/>
        <w:bottom w:val="none" w:sz="0" w:space="0" w:color="auto"/>
        <w:right w:val="none" w:sz="0" w:space="0" w:color="auto"/>
      </w:divBdr>
    </w:div>
    <w:div w:id="717167566">
      <w:bodyDiv w:val="1"/>
      <w:marLeft w:val="0"/>
      <w:marRight w:val="0"/>
      <w:marTop w:val="0"/>
      <w:marBottom w:val="0"/>
      <w:divBdr>
        <w:top w:val="none" w:sz="0" w:space="0" w:color="auto"/>
        <w:left w:val="none" w:sz="0" w:space="0" w:color="auto"/>
        <w:bottom w:val="none" w:sz="0" w:space="0" w:color="auto"/>
        <w:right w:val="none" w:sz="0" w:space="0" w:color="auto"/>
      </w:divBdr>
    </w:div>
    <w:div w:id="744841290">
      <w:marLeft w:val="0"/>
      <w:marRight w:val="0"/>
      <w:marTop w:val="0"/>
      <w:marBottom w:val="0"/>
      <w:divBdr>
        <w:top w:val="none" w:sz="0" w:space="0" w:color="auto"/>
        <w:left w:val="none" w:sz="0" w:space="0" w:color="auto"/>
        <w:bottom w:val="none" w:sz="0" w:space="0" w:color="auto"/>
        <w:right w:val="none" w:sz="0" w:space="0" w:color="auto"/>
      </w:divBdr>
      <w:divsChild>
        <w:div w:id="744841292">
          <w:marLeft w:val="0"/>
          <w:marRight w:val="0"/>
          <w:marTop w:val="0"/>
          <w:marBottom w:val="0"/>
          <w:divBdr>
            <w:top w:val="none" w:sz="0" w:space="0" w:color="auto"/>
            <w:left w:val="none" w:sz="0" w:space="0" w:color="auto"/>
            <w:bottom w:val="none" w:sz="0" w:space="0" w:color="auto"/>
            <w:right w:val="none" w:sz="0" w:space="0" w:color="auto"/>
          </w:divBdr>
          <w:divsChild>
            <w:div w:id="744841295">
              <w:marLeft w:val="0"/>
              <w:marRight w:val="0"/>
              <w:marTop w:val="0"/>
              <w:marBottom w:val="0"/>
              <w:divBdr>
                <w:top w:val="none" w:sz="0" w:space="0" w:color="auto"/>
                <w:left w:val="none" w:sz="0" w:space="0" w:color="auto"/>
                <w:bottom w:val="none" w:sz="0" w:space="0" w:color="auto"/>
                <w:right w:val="none" w:sz="0" w:space="0" w:color="auto"/>
              </w:divBdr>
              <w:divsChild>
                <w:div w:id="7448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841293">
      <w:marLeft w:val="0"/>
      <w:marRight w:val="0"/>
      <w:marTop w:val="0"/>
      <w:marBottom w:val="0"/>
      <w:divBdr>
        <w:top w:val="none" w:sz="0" w:space="0" w:color="auto"/>
        <w:left w:val="none" w:sz="0" w:space="0" w:color="auto"/>
        <w:bottom w:val="none" w:sz="0" w:space="0" w:color="auto"/>
        <w:right w:val="none" w:sz="0" w:space="0" w:color="auto"/>
      </w:divBdr>
    </w:div>
    <w:div w:id="744841294">
      <w:marLeft w:val="0"/>
      <w:marRight w:val="0"/>
      <w:marTop w:val="0"/>
      <w:marBottom w:val="0"/>
      <w:divBdr>
        <w:top w:val="none" w:sz="0" w:space="0" w:color="auto"/>
        <w:left w:val="none" w:sz="0" w:space="0" w:color="auto"/>
        <w:bottom w:val="none" w:sz="0" w:space="0" w:color="auto"/>
        <w:right w:val="none" w:sz="0" w:space="0" w:color="auto"/>
      </w:divBdr>
    </w:div>
    <w:div w:id="7448412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amta.lt/files/Naftos_issiliejimams_jautriausiu_zonu_Baltijos_juroje_ir_Kursiu_mariose_zemelapiai.pdf" TargetMode="External"/><Relationship Id="rId4" Type="http://schemas.openxmlformats.org/officeDocument/2006/relationships/settings" Target="settings.xml"/><Relationship Id="rId9" Type="http://schemas.openxmlformats.org/officeDocument/2006/relationships/hyperlink" Target="http://www.portofklaipeda.lt/lt.php/klaipedos_uostas/kroviniu_gabenimas/laivybos_linijos/1230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BDEF7-ABFD-431E-B93E-A23998B11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9</Pages>
  <Words>3400</Words>
  <Characters>24480</Characters>
  <Application>Microsoft Office Word</Application>
  <DocSecurity>0</DocSecurity>
  <Lines>204</Lines>
  <Paragraphs>55</Paragraphs>
  <ScaleCrop>false</ScaleCrop>
  <HeadingPairs>
    <vt:vector size="2" baseType="variant">
      <vt:variant>
        <vt:lpstr>Pavadinimas</vt:lpstr>
      </vt:variant>
      <vt:variant>
        <vt:i4>1</vt:i4>
      </vt:variant>
    </vt:vector>
  </HeadingPairs>
  <TitlesOfParts>
    <vt:vector size="1" baseType="lpstr">
      <vt:lpstr>PATVIRTINTA</vt:lpstr>
    </vt:vector>
  </TitlesOfParts>
  <Company/>
  <LinksUpToDate>false</LinksUpToDate>
  <CharactersWithSpaces>27825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Violeta Gutauskiene</dc:creator>
  <cp:lastModifiedBy>Saulius Paliulis</cp:lastModifiedBy>
  <cp:revision>16</cp:revision>
  <cp:lastPrinted>2012-08-29T13:00:00Z</cp:lastPrinted>
  <dcterms:created xsi:type="dcterms:W3CDTF">2019-12-06T12:42:00Z</dcterms:created>
  <dcterms:modified xsi:type="dcterms:W3CDTF">2020-01-23T08:07:00Z</dcterms:modified>
</cp:coreProperties>
</file>