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3B90" w14:textId="77777777" w:rsidR="00275D2C" w:rsidRPr="00E148BC" w:rsidRDefault="00635A8B" w:rsidP="00162356">
      <w:pPr>
        <w:pStyle w:val="Pavadinimas"/>
        <w:spacing w:after="20"/>
      </w:pPr>
      <w:bookmarkStart w:id="0" w:name="_GoBack"/>
      <w:bookmarkEnd w:id="0"/>
      <w:r w:rsidRPr="00E148BC">
        <w:rPr>
          <w:noProof/>
          <w:lang w:eastAsia="lt-LT"/>
        </w:rPr>
        <w:drawing>
          <wp:inline distT="0" distB="0" distL="0" distR="0" wp14:anchorId="10802617" wp14:editId="1F420046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B464" w14:textId="77777777" w:rsidR="00275D2C" w:rsidRPr="00E148BC" w:rsidRDefault="00275D2C" w:rsidP="00162356">
      <w:pPr>
        <w:pStyle w:val="Pavadinimas"/>
        <w:spacing w:after="20"/>
      </w:pPr>
      <w:r w:rsidRPr="00E148BC">
        <w:t xml:space="preserve"> </w:t>
      </w:r>
    </w:p>
    <w:p w14:paraId="6BF63931" w14:textId="77777777" w:rsidR="00275D2C" w:rsidRPr="00E148BC" w:rsidRDefault="00275D2C" w:rsidP="00162356">
      <w:pPr>
        <w:spacing w:after="2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148BC">
        <w:rPr>
          <w:rFonts w:ascii="Times New Roman" w:hAnsi="Times New Roman"/>
          <w:b/>
          <w:sz w:val="28"/>
          <w:szCs w:val="28"/>
          <w:lang w:val="lt-LT"/>
        </w:rPr>
        <w:t>LIETUVOS RESPUBLIKOS ŠVIETIMO</w:t>
      </w:r>
      <w:r w:rsidR="00C87C45" w:rsidRPr="00E148BC">
        <w:rPr>
          <w:rFonts w:ascii="Times New Roman" w:hAnsi="Times New Roman"/>
          <w:b/>
          <w:sz w:val="28"/>
          <w:szCs w:val="28"/>
          <w:lang w:val="lt-LT"/>
        </w:rPr>
        <w:t>,</w:t>
      </w:r>
      <w:r w:rsidRPr="00E148BC">
        <w:rPr>
          <w:rFonts w:ascii="Times New Roman" w:hAnsi="Times New Roman"/>
          <w:b/>
          <w:sz w:val="28"/>
          <w:szCs w:val="28"/>
          <w:lang w:val="lt-LT"/>
        </w:rPr>
        <w:t xml:space="preserve"> MOKSLO</w:t>
      </w:r>
      <w:r w:rsidR="00C87C45" w:rsidRPr="00E148BC">
        <w:rPr>
          <w:rFonts w:ascii="Times New Roman" w:hAnsi="Times New Roman"/>
          <w:b/>
          <w:sz w:val="28"/>
          <w:szCs w:val="28"/>
          <w:lang w:val="lt-LT"/>
        </w:rPr>
        <w:t xml:space="preserve"> IR SPORTO</w:t>
      </w:r>
      <w:r w:rsidRPr="00E148BC">
        <w:rPr>
          <w:rFonts w:ascii="Times New Roman" w:hAnsi="Times New Roman"/>
          <w:b/>
          <w:sz w:val="28"/>
          <w:szCs w:val="28"/>
          <w:lang w:val="lt-LT"/>
        </w:rPr>
        <w:t xml:space="preserve"> MINISTERIJA</w:t>
      </w:r>
    </w:p>
    <w:p w14:paraId="5FFD0270" w14:textId="77777777" w:rsidR="00275D2C" w:rsidRPr="00E148BC" w:rsidRDefault="00275D2C" w:rsidP="00162356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853636C" w14:textId="77777777" w:rsidR="00337854" w:rsidRPr="00E148BC" w:rsidRDefault="00337854" w:rsidP="00162356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lang w:val="lt-LT"/>
        </w:rPr>
      </w:pPr>
      <w:r w:rsidRPr="00E148BC">
        <w:rPr>
          <w:rFonts w:ascii="Times New Roman" w:hAnsi="Times New Roman"/>
          <w:lang w:val="lt-LT"/>
        </w:rPr>
        <w:t xml:space="preserve">Biudžetinė įstaiga, A. </w:t>
      </w:r>
      <w:proofErr w:type="spellStart"/>
      <w:r w:rsidRPr="00E148BC">
        <w:rPr>
          <w:rFonts w:ascii="Times New Roman" w:hAnsi="Times New Roman"/>
          <w:lang w:val="lt-LT"/>
        </w:rPr>
        <w:t>Volano</w:t>
      </w:r>
      <w:proofErr w:type="spellEnd"/>
      <w:r w:rsidRPr="00E148BC">
        <w:rPr>
          <w:rFonts w:ascii="Times New Roman" w:hAnsi="Times New Roman"/>
          <w:lang w:val="lt-LT"/>
        </w:rPr>
        <w:t xml:space="preserve"> g. 2, 01516 </w:t>
      </w:r>
      <w:smartTag w:uri="urn:schemas-tilde-lv/tildestengine" w:element="firmas">
        <w:r w:rsidRPr="00E148BC">
          <w:rPr>
            <w:rFonts w:ascii="Times New Roman" w:hAnsi="Times New Roman"/>
            <w:lang w:val="lt-LT"/>
          </w:rPr>
          <w:t>Vilnius</w:t>
        </w:r>
      </w:smartTag>
      <w:r w:rsidRPr="00E148BC">
        <w:rPr>
          <w:rFonts w:ascii="Times New Roman" w:hAnsi="Times New Roman"/>
          <w:lang w:val="lt-LT"/>
        </w:rPr>
        <w:t xml:space="preserve">, tel. (8 5) 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>219 1225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>/</w:t>
      </w:r>
      <w:r w:rsidR="00755A25" w:rsidRPr="00E148BC">
        <w:rPr>
          <w:rFonts w:ascii="Times New Roman" w:hAnsi="Times New Roman"/>
          <w:lang w:val="lt-LT"/>
        </w:rPr>
        <w:t xml:space="preserve"> </w:t>
      </w:r>
      <w:r w:rsidRPr="00E148BC">
        <w:rPr>
          <w:rFonts w:ascii="Times New Roman" w:hAnsi="Times New Roman"/>
          <w:lang w:val="lt-LT"/>
        </w:rPr>
        <w:t xml:space="preserve">219 1152, el. p. </w:t>
      </w:r>
      <w:proofErr w:type="spellStart"/>
      <w:r w:rsidRPr="00E148BC">
        <w:rPr>
          <w:rFonts w:ascii="Times New Roman" w:hAnsi="Times New Roman"/>
          <w:lang w:val="lt-LT"/>
        </w:rPr>
        <w:t>smmin@smm.lt</w:t>
      </w:r>
      <w:proofErr w:type="spellEnd"/>
      <w:r w:rsidRPr="00E148BC">
        <w:rPr>
          <w:rFonts w:ascii="Times New Roman" w:hAnsi="Times New Roman"/>
          <w:lang w:val="lt-LT"/>
        </w:rPr>
        <w:t xml:space="preserve">, http://www.smm.lt. Duomenys kaupiami ir saugomi Juridinių asmenų registre, kodas </w:t>
      </w:r>
      <w:r w:rsidRPr="00E148BC">
        <w:rPr>
          <w:rFonts w:ascii="Times New Roman" w:hAnsi="Times New Roman"/>
          <w:lang w:val="lt-LT" w:eastAsia="en-GB"/>
        </w:rPr>
        <w:t>188603091.</w:t>
      </w:r>
    </w:p>
    <w:p w14:paraId="0219ECD2" w14:textId="77777777" w:rsidR="00337854" w:rsidRPr="00E148BC" w:rsidRDefault="00337854" w:rsidP="00162356">
      <w:pPr>
        <w:pStyle w:val="Porat"/>
        <w:tabs>
          <w:tab w:val="left" w:pos="720"/>
        </w:tabs>
        <w:jc w:val="center"/>
        <w:rPr>
          <w:rFonts w:ascii="Times New Roman" w:hAnsi="Times New Roman"/>
          <w:lang w:val="lt-LT"/>
        </w:rPr>
      </w:pPr>
      <w:proofErr w:type="spellStart"/>
      <w:r w:rsidRPr="00E148BC">
        <w:rPr>
          <w:rFonts w:ascii="Times New Roman" w:hAnsi="Times New Roman"/>
          <w:lang w:val="lt-LT"/>
        </w:rPr>
        <w:t>Atsisk</w:t>
      </w:r>
      <w:proofErr w:type="spellEnd"/>
      <w:r w:rsidRPr="00E148BC">
        <w:rPr>
          <w:rFonts w:ascii="Times New Roman" w:hAnsi="Times New Roman"/>
          <w:lang w:val="lt-LT"/>
        </w:rPr>
        <w:t xml:space="preserve">. </w:t>
      </w:r>
      <w:proofErr w:type="spellStart"/>
      <w:r w:rsidRPr="00E148BC">
        <w:rPr>
          <w:rFonts w:ascii="Times New Roman" w:hAnsi="Times New Roman"/>
          <w:lang w:val="lt-LT"/>
        </w:rPr>
        <w:t>sąsk</w:t>
      </w:r>
      <w:proofErr w:type="spellEnd"/>
      <w:r w:rsidRPr="00E148BC">
        <w:rPr>
          <w:rFonts w:ascii="Times New Roman" w:hAnsi="Times New Roman"/>
          <w:lang w:val="lt-LT"/>
        </w:rPr>
        <w:t>. LT30 7300 0100 0245 7205 „Swedbank“, AB, kodas 73000</w:t>
      </w:r>
    </w:p>
    <w:p w14:paraId="379EEBD0" w14:textId="77777777" w:rsidR="00275D2C" w:rsidRPr="00E148BC" w:rsidRDefault="00275D2C" w:rsidP="00162356">
      <w:pPr>
        <w:rPr>
          <w:rFonts w:ascii="Times New Roman" w:hAnsi="Times New Roman"/>
          <w:lang w:val="lt-LT"/>
        </w:rPr>
      </w:pPr>
      <w:r w:rsidRPr="00E148BC">
        <w:rPr>
          <w:rFonts w:ascii="Times New Roman" w:hAnsi="Times New Roman"/>
          <w:position w:val="10"/>
          <w:lang w:val="lt-LT"/>
        </w:rPr>
        <w:t>_____________________________________________________________________________________________</w:t>
      </w:r>
    </w:p>
    <w:p w14:paraId="66C954E4" w14:textId="77777777" w:rsidR="00275D2C" w:rsidRPr="00E148BC" w:rsidRDefault="00275D2C" w:rsidP="00162356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145"/>
      </w:tblGrid>
      <w:tr w:rsidR="00275D2C" w:rsidRPr="00E148BC" w14:paraId="38BDB902" w14:textId="77777777" w:rsidTr="006F1FCC">
        <w:tc>
          <w:tcPr>
            <w:tcW w:w="3369" w:type="dxa"/>
          </w:tcPr>
          <w:p w14:paraId="54CAA6DD" w14:textId="77777777" w:rsidR="004C5E22" w:rsidRPr="00E148BC" w:rsidRDefault="00174452" w:rsidP="00162356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>Savivaldybių administracijoms</w:t>
            </w:r>
            <w:r w:rsidR="004E4338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7D7045AC" w14:textId="77777777" w:rsidR="00275D2C" w:rsidRPr="00E148BC" w:rsidRDefault="00275D2C" w:rsidP="00162356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45" w:type="dxa"/>
          </w:tcPr>
          <w:p w14:paraId="572DCC12" w14:textId="77777777" w:rsidR="00275D2C" w:rsidRPr="00E148BC" w:rsidRDefault="00041281" w:rsidP="00162356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</w:t>
            </w:r>
            <w:r w:rsidR="00880E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                 </w:t>
            </w:r>
            <w:r w:rsidR="003F646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  <w:r w:rsidR="00880E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SR</w:t>
            </w:r>
            <w:r w:rsidR="00275D2C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12FAC0A8" w14:textId="77777777" w:rsidR="00275D2C" w:rsidRPr="00E148BC" w:rsidRDefault="00275D2C" w:rsidP="00162356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  </w:t>
            </w:r>
          </w:p>
        </w:tc>
      </w:tr>
    </w:tbl>
    <w:p w14:paraId="616F629B" w14:textId="77777777" w:rsidR="00275D2C" w:rsidRDefault="00275D2C" w:rsidP="00162356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275D2C" w:rsidRPr="00E148BC" w14:paraId="30E76072" w14:textId="77777777" w:rsidTr="006F1FCC">
        <w:tc>
          <w:tcPr>
            <w:tcW w:w="9498" w:type="dxa"/>
          </w:tcPr>
          <w:p w14:paraId="0926CF32" w14:textId="77777777" w:rsidR="00275D2C" w:rsidRPr="00E148BC" w:rsidRDefault="00174452" w:rsidP="00162356">
            <w:pPr>
              <w:pStyle w:val="Porat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DĖL </w:t>
            </w:r>
            <w:r w:rsidR="0016235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INFORMACIJOS APIE </w:t>
            </w:r>
            <w:r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NEFORMALIOJO VAIKŲ</w:t>
            </w:r>
            <w:r w:rsidR="004E4338"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ŠVIETIMO </w:t>
            </w:r>
            <w:r w:rsidR="00015582"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FINANSAVIM</w:t>
            </w:r>
            <w:r w:rsidR="0016235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Ą 2020 M. </w:t>
            </w:r>
            <w:r w:rsidR="00015582" w:rsidRPr="00E148B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376BC07E" w14:textId="77777777" w:rsidR="00275D2C" w:rsidRPr="00E148BC" w:rsidRDefault="00275D2C" w:rsidP="00162356">
      <w:pPr>
        <w:spacing w:after="20"/>
        <w:rPr>
          <w:rFonts w:ascii="Times New Roman" w:hAnsi="Times New Roman"/>
          <w:sz w:val="24"/>
          <w:szCs w:val="24"/>
          <w:lang w:val="lt-LT"/>
        </w:rPr>
      </w:pPr>
    </w:p>
    <w:p w14:paraId="3BC47BC3" w14:textId="77777777" w:rsidR="004216CF" w:rsidRDefault="00F46DCB" w:rsidP="00162356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148BC">
        <w:rPr>
          <w:rFonts w:ascii="Times New Roman" w:hAnsi="Times New Roman"/>
          <w:sz w:val="24"/>
          <w:szCs w:val="24"/>
          <w:lang w:val="lt-LT"/>
        </w:rPr>
        <w:t>Švietimo, mokslo ir sporto ministerija</w:t>
      </w:r>
      <w:r w:rsidR="00174452" w:rsidRPr="00E148BC">
        <w:rPr>
          <w:rFonts w:ascii="Times New Roman" w:hAnsi="Times New Roman"/>
          <w:sz w:val="24"/>
          <w:szCs w:val="24"/>
          <w:lang w:val="lt-LT"/>
        </w:rPr>
        <w:t xml:space="preserve"> (toliau – Ministerija)</w:t>
      </w:r>
      <w:r w:rsidR="0096309E" w:rsidRPr="00E148BC">
        <w:rPr>
          <w:rFonts w:ascii="Times New Roman" w:hAnsi="Times New Roman"/>
          <w:sz w:val="24"/>
          <w:szCs w:val="24"/>
          <w:lang w:val="lt-LT"/>
        </w:rPr>
        <w:t xml:space="preserve"> informuoja</w:t>
      </w:r>
      <w:r w:rsidR="00F12CF6" w:rsidRPr="00E148BC">
        <w:rPr>
          <w:rFonts w:ascii="Times New Roman" w:hAnsi="Times New Roman"/>
          <w:sz w:val="24"/>
          <w:szCs w:val="24"/>
          <w:lang w:val="lt-LT"/>
        </w:rPr>
        <w:t>,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jog </w:t>
      </w:r>
      <w:r w:rsidR="00885D82">
        <w:rPr>
          <w:rFonts w:ascii="Times New Roman" w:hAnsi="Times New Roman"/>
          <w:sz w:val="24"/>
          <w:szCs w:val="24"/>
          <w:lang w:val="lt-LT"/>
        </w:rPr>
        <w:t>viešoje erdvėje pasirod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ė klaidinanti </w:t>
      </w:r>
      <w:r w:rsidR="00885D82">
        <w:rPr>
          <w:rFonts w:ascii="Times New Roman" w:hAnsi="Times New Roman"/>
          <w:sz w:val="24"/>
          <w:szCs w:val="24"/>
          <w:lang w:val="lt-LT"/>
        </w:rPr>
        <w:t xml:space="preserve">informacija, kad mažinamas ar nutraukiamas 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Neformaliojo vaik</w:t>
      </w:r>
      <w:r w:rsidR="00B6564C" w:rsidRPr="00E148BC">
        <w:rPr>
          <w:rFonts w:ascii="Times New Roman" w:hAnsi="Times New Roman" w:hint="eastAsia"/>
          <w:sz w:val="24"/>
          <w:szCs w:val="24"/>
          <w:lang w:val="lt-LT"/>
        </w:rPr>
        <w:t>ų</w:t>
      </w:r>
      <w:r w:rsidR="00885D82">
        <w:rPr>
          <w:rFonts w:ascii="Times New Roman" w:hAnsi="Times New Roman"/>
          <w:sz w:val="24"/>
          <w:szCs w:val="24"/>
          <w:lang w:val="lt-LT"/>
        </w:rPr>
        <w:t xml:space="preserve"> švietimo (toliau – NVŠ)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5D82">
        <w:rPr>
          <w:rFonts w:ascii="Times New Roman" w:hAnsi="Times New Roman"/>
          <w:sz w:val="24"/>
          <w:szCs w:val="24"/>
          <w:lang w:val="lt-LT"/>
        </w:rPr>
        <w:t>finansavimas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F31C5">
        <w:rPr>
          <w:rFonts w:ascii="Times New Roman" w:hAnsi="Times New Roman"/>
          <w:sz w:val="24"/>
          <w:szCs w:val="24"/>
          <w:lang w:val="lt-LT"/>
        </w:rPr>
        <w:t xml:space="preserve">Ministerija 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pakartotinai atkreipia dėmesį, kad 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>2020 m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>etais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NVŠ veiklos bus</w:t>
      </w:r>
      <w:r w:rsidR="00B6564C" w:rsidRPr="00E148BC">
        <w:rPr>
          <w:rFonts w:ascii="Times New Roman" w:hAnsi="Times New Roman"/>
          <w:sz w:val="24"/>
          <w:szCs w:val="24"/>
          <w:lang w:val="lt-LT"/>
        </w:rPr>
        <w:t xml:space="preserve"> ir toliau</w:t>
      </w:r>
      <w:r w:rsidR="00EA6B00" w:rsidRPr="00E148BC">
        <w:rPr>
          <w:rFonts w:ascii="Times New Roman" w:hAnsi="Times New Roman"/>
          <w:sz w:val="24"/>
          <w:szCs w:val="24"/>
          <w:lang w:val="lt-LT"/>
        </w:rPr>
        <w:t xml:space="preserve"> finansuojamos išla</w:t>
      </w:r>
      <w:r w:rsidR="004216CF">
        <w:rPr>
          <w:rFonts w:ascii="Times New Roman" w:hAnsi="Times New Roman"/>
          <w:sz w:val="24"/>
          <w:szCs w:val="24"/>
          <w:lang w:val="lt-LT"/>
        </w:rPr>
        <w:t xml:space="preserve">ikant 2019 m. finansavimo lygį. </w:t>
      </w:r>
    </w:p>
    <w:p w14:paraId="7BCCC772" w14:textId="1122049C" w:rsidR="003714FF" w:rsidRDefault="004216CF" w:rsidP="003714FF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Paaiškiname, kad </w:t>
      </w:r>
      <w:r w:rsidR="003F31C5">
        <w:rPr>
          <w:rFonts w:ascii="Times New Roman" w:hAnsi="Times New Roman"/>
          <w:sz w:val="24"/>
          <w:szCs w:val="24"/>
          <w:lang w:val="lt-LT"/>
        </w:rPr>
        <w:t xml:space="preserve">savivaldybės pasirašė papildomus jungtinės veiklos (partnerystės) susitarimus su 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projekto vykdytoju – </w:t>
      </w:r>
      <w:r w:rsidR="003F31C5">
        <w:rPr>
          <w:rFonts w:ascii="Times New Roman" w:hAnsi="Times New Roman"/>
          <w:sz w:val="24"/>
          <w:szCs w:val="24"/>
          <w:lang w:val="lt-LT"/>
        </w:rPr>
        <w:t>Lietuvos mokinių neformaliojo švietimo centru dėl veiklų pratęsimo iš sutaupytų projekto „</w:t>
      </w:r>
      <w:r w:rsidR="00BF0A41">
        <w:rPr>
          <w:rFonts w:ascii="Times New Roman" w:hAnsi="Times New Roman"/>
          <w:sz w:val="24"/>
          <w:szCs w:val="24"/>
          <w:lang w:val="lt-LT"/>
        </w:rPr>
        <w:t>N</w:t>
      </w:r>
      <w:r w:rsidR="003F31C5">
        <w:rPr>
          <w:rFonts w:ascii="Times New Roman" w:hAnsi="Times New Roman"/>
          <w:sz w:val="24"/>
          <w:szCs w:val="24"/>
          <w:lang w:val="lt-LT"/>
        </w:rPr>
        <w:t>eformaliojo vaikų švietimo paslaugų plėtra“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 lėšų </w:t>
      </w:r>
      <w:r w:rsidR="00AF76B1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BF0A41">
        <w:rPr>
          <w:rFonts w:ascii="Times New Roman" w:hAnsi="Times New Roman"/>
          <w:sz w:val="24"/>
          <w:szCs w:val="24"/>
          <w:lang w:val="lt-LT"/>
        </w:rPr>
        <w:t>1,</w:t>
      </w:r>
      <w:r w:rsidR="00DF4E08">
        <w:rPr>
          <w:rFonts w:ascii="Times New Roman" w:hAnsi="Times New Roman"/>
          <w:sz w:val="24"/>
          <w:szCs w:val="24"/>
          <w:lang w:val="lt-LT"/>
        </w:rPr>
        <w:t xml:space="preserve">325 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mln. </w:t>
      </w:r>
      <w:proofErr w:type="spellStart"/>
      <w:r w:rsidR="00BF0A41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 w:rsidR="00BF0A41">
        <w:rPr>
          <w:rFonts w:ascii="Times New Roman" w:hAnsi="Times New Roman"/>
          <w:sz w:val="24"/>
          <w:szCs w:val="24"/>
          <w:lang w:val="lt-LT"/>
        </w:rPr>
        <w:t>. sumai</w:t>
      </w:r>
      <w:r w:rsidR="000F0264">
        <w:rPr>
          <w:rFonts w:ascii="Times New Roman" w:hAnsi="Times New Roman"/>
          <w:sz w:val="24"/>
          <w:szCs w:val="24"/>
          <w:lang w:val="lt-LT"/>
        </w:rPr>
        <w:t xml:space="preserve">, kurią savivaldybės, priklausomai nuo veiklų finansavimo </w:t>
      </w:r>
      <w:r w:rsidR="00AF76B1">
        <w:rPr>
          <w:rFonts w:ascii="Times New Roman" w:hAnsi="Times New Roman"/>
          <w:sz w:val="24"/>
          <w:szCs w:val="24"/>
          <w:lang w:val="lt-LT"/>
        </w:rPr>
        <w:t>pradžios, galės naudoti  sausio</w:t>
      </w:r>
      <w:r w:rsidR="000F0264">
        <w:rPr>
          <w:rFonts w:ascii="Times New Roman" w:hAnsi="Times New Roman"/>
          <w:sz w:val="24"/>
          <w:szCs w:val="24"/>
          <w:lang w:val="lt-LT"/>
        </w:rPr>
        <w:t>–vasario mėnesiais</w:t>
      </w:r>
      <w:r w:rsidR="00BF0A41">
        <w:rPr>
          <w:rFonts w:ascii="Times New Roman" w:hAnsi="Times New Roman"/>
          <w:sz w:val="24"/>
          <w:szCs w:val="24"/>
          <w:lang w:val="lt-LT"/>
        </w:rPr>
        <w:t>. Šiuo metu rengiami teisės aktai ir artimiausiu metu savivaldybes pasieks informacija apie skiriamas</w:t>
      </w:r>
      <w:r w:rsidR="00140298">
        <w:rPr>
          <w:rFonts w:ascii="Times New Roman" w:hAnsi="Times New Roman"/>
          <w:sz w:val="24"/>
          <w:szCs w:val="24"/>
          <w:lang w:val="lt-LT"/>
        </w:rPr>
        <w:t xml:space="preserve"> NVŠ lėšas projekto veikloms</w:t>
      </w:r>
      <w:r w:rsidR="008F7414">
        <w:rPr>
          <w:rFonts w:ascii="Times New Roman" w:hAnsi="Times New Roman"/>
          <w:sz w:val="24"/>
          <w:szCs w:val="24"/>
          <w:lang w:val="lt-LT"/>
        </w:rPr>
        <w:t xml:space="preserve"> tęsti iki kalendorinių metų pabaigos. </w:t>
      </w:r>
      <w:r w:rsidR="003714FF">
        <w:rPr>
          <w:rFonts w:ascii="Times New Roman" w:hAnsi="Times New Roman"/>
          <w:sz w:val="24"/>
          <w:szCs w:val="24"/>
          <w:lang w:val="lt-LT"/>
        </w:rPr>
        <w:t xml:space="preserve">Finansavimas skiriamas etapais, tačiau šis techninis sprendimas neprieštarauja įsipareigojimui užtikrinti nenutrūkstamą NVŠ finansavimą. </w:t>
      </w:r>
    </w:p>
    <w:p w14:paraId="7A0C57EC" w14:textId="6CDCFAF7" w:rsidR="00BF0A41" w:rsidRDefault="00381767" w:rsidP="00162356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Atkreipiame dėmesį, kad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 savivaldybė</w:t>
      </w:r>
      <w:r>
        <w:rPr>
          <w:rFonts w:ascii="Times New Roman" w:hAnsi="Times New Roman"/>
          <w:sz w:val="24"/>
          <w:szCs w:val="24"/>
          <w:lang w:val="lt-LT"/>
        </w:rPr>
        <w:t xml:space="preserve">ms NVŠ tikslinės lėšos apskaičiuojamos 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pagal </w:t>
      </w:r>
      <w:r>
        <w:rPr>
          <w:rFonts w:ascii="Times New Roman" w:hAnsi="Times New Roman"/>
          <w:sz w:val="24"/>
          <w:szCs w:val="24"/>
          <w:lang w:val="lt-LT"/>
        </w:rPr>
        <w:t>N</w:t>
      </w:r>
      <w:r w:rsidR="00BF0A41">
        <w:rPr>
          <w:rFonts w:ascii="Times New Roman" w:hAnsi="Times New Roman"/>
          <w:sz w:val="24"/>
          <w:szCs w:val="24"/>
          <w:lang w:val="lt-LT"/>
        </w:rPr>
        <w:t xml:space="preserve">eformaliojo vaikų švietimo </w:t>
      </w:r>
      <w:r>
        <w:rPr>
          <w:rFonts w:ascii="Times New Roman" w:hAnsi="Times New Roman"/>
          <w:sz w:val="24"/>
          <w:szCs w:val="24"/>
          <w:lang w:val="lt-LT"/>
        </w:rPr>
        <w:t xml:space="preserve">lėšų skyrimo ir panaudojimo tvarkos aprašo, patvirtinto </w:t>
      </w:r>
      <w:r w:rsidRPr="00E148BC">
        <w:rPr>
          <w:rFonts w:ascii="Times New Roman" w:hAnsi="Times New Roman"/>
          <w:sz w:val="24"/>
          <w:szCs w:val="24"/>
          <w:lang w:val="lt-LT"/>
        </w:rPr>
        <w:t>2019 m. lapkričio 18 d. švietimo, mokslo ir sporto ministro įsakymu Nr. V-1316 „D</w:t>
      </w:r>
      <w:r w:rsidRPr="00E148BC">
        <w:rPr>
          <w:rFonts w:ascii="Times New Roman" w:hAnsi="Times New Roman"/>
          <w:bCs/>
          <w:sz w:val="24"/>
          <w:szCs w:val="24"/>
          <w:lang w:val="lt-LT"/>
        </w:rPr>
        <w:t>ėl švietimo ir mokslo minist</w:t>
      </w:r>
      <w:r>
        <w:rPr>
          <w:rFonts w:ascii="Times New Roman" w:hAnsi="Times New Roman"/>
          <w:bCs/>
          <w:sz w:val="24"/>
          <w:szCs w:val="24"/>
          <w:lang w:val="lt-LT"/>
        </w:rPr>
        <w:t>ro 2018 m. rugsėjo 12 d. įsakymo</w:t>
      </w:r>
      <w:r w:rsidRPr="00E148BC">
        <w:rPr>
          <w:rFonts w:ascii="Times New Roman" w:hAnsi="Times New Roman"/>
          <w:bCs/>
          <w:sz w:val="24"/>
          <w:szCs w:val="24"/>
          <w:lang w:val="lt-LT"/>
        </w:rPr>
        <w:t xml:space="preserve"> Nr. V-758 „Dėl neformaliojo vaikų švietimo lėšų skyrimo ir panaudojimo tvarkos aprašo patvirtinimo pakeitimo“,</w:t>
      </w:r>
      <w:r>
        <w:rPr>
          <w:rFonts w:ascii="Times New Roman" w:hAnsi="Times New Roman"/>
          <w:sz w:val="24"/>
          <w:szCs w:val="24"/>
          <w:lang w:val="lt-LT"/>
        </w:rPr>
        <w:t xml:space="preserve"> 4.2 papunktį, t. y. </w:t>
      </w:r>
      <w:r w:rsidR="00140298">
        <w:rPr>
          <w:rFonts w:ascii="Times New Roman" w:hAnsi="Times New Roman"/>
          <w:sz w:val="24"/>
          <w:szCs w:val="24"/>
          <w:lang w:val="lt-LT"/>
        </w:rPr>
        <w:t xml:space="preserve">skiriamų </w:t>
      </w:r>
      <w:r>
        <w:rPr>
          <w:rFonts w:ascii="Times New Roman" w:hAnsi="Times New Roman"/>
          <w:sz w:val="24"/>
          <w:szCs w:val="24"/>
          <w:lang w:val="lt-LT"/>
        </w:rPr>
        <w:t>lėš</w:t>
      </w:r>
      <w:r w:rsidR="00140298">
        <w:rPr>
          <w:rFonts w:ascii="Times New Roman" w:hAnsi="Times New Roman"/>
          <w:sz w:val="24"/>
          <w:szCs w:val="24"/>
          <w:lang w:val="lt-LT"/>
        </w:rPr>
        <w:t xml:space="preserve">ų dydis </w:t>
      </w:r>
      <w:r>
        <w:rPr>
          <w:rFonts w:ascii="Times New Roman" w:hAnsi="Times New Roman"/>
          <w:sz w:val="24"/>
          <w:szCs w:val="24"/>
          <w:lang w:val="lt-LT"/>
        </w:rPr>
        <w:t xml:space="preserve"> priklauso </w:t>
      </w:r>
      <w:r w:rsidR="00140298">
        <w:rPr>
          <w:rFonts w:ascii="Times New Roman" w:hAnsi="Times New Roman"/>
          <w:sz w:val="24"/>
          <w:szCs w:val="24"/>
          <w:lang w:val="lt-LT"/>
        </w:rPr>
        <w:t xml:space="preserve">nuo </w:t>
      </w:r>
      <w:r>
        <w:rPr>
          <w:rFonts w:ascii="Times New Roman" w:hAnsi="Times New Roman"/>
          <w:sz w:val="24"/>
          <w:szCs w:val="24"/>
          <w:lang w:val="lt-LT"/>
        </w:rPr>
        <w:t>NVŠ skir</w:t>
      </w:r>
      <w:r w:rsidR="00140298">
        <w:rPr>
          <w:rFonts w:ascii="Times New Roman" w:hAnsi="Times New Roman"/>
          <w:sz w:val="24"/>
          <w:szCs w:val="24"/>
          <w:lang w:val="lt-LT"/>
        </w:rPr>
        <w:t>tos</w:t>
      </w:r>
      <w:r>
        <w:rPr>
          <w:rFonts w:ascii="Times New Roman" w:hAnsi="Times New Roman"/>
          <w:sz w:val="24"/>
          <w:szCs w:val="24"/>
          <w:lang w:val="lt-LT"/>
        </w:rPr>
        <w:t xml:space="preserve"> sumos ir mokinių, besi</w:t>
      </w:r>
      <w:r w:rsidR="00140298">
        <w:rPr>
          <w:rFonts w:ascii="Times New Roman" w:hAnsi="Times New Roman"/>
          <w:sz w:val="24"/>
          <w:szCs w:val="24"/>
          <w:lang w:val="lt-LT"/>
        </w:rPr>
        <w:t>mokiusių</w:t>
      </w:r>
      <w:r>
        <w:rPr>
          <w:rFonts w:ascii="Times New Roman" w:hAnsi="Times New Roman"/>
          <w:sz w:val="24"/>
          <w:szCs w:val="24"/>
          <w:lang w:val="lt-LT"/>
        </w:rPr>
        <w:t xml:space="preserve"> savivaldybėje praėjusių kalendorinių metų rugsėjo 1 d.</w:t>
      </w:r>
      <w:r w:rsidR="00140298">
        <w:rPr>
          <w:rFonts w:ascii="Times New Roman" w:hAnsi="Times New Roman"/>
          <w:sz w:val="24"/>
          <w:szCs w:val="24"/>
          <w:lang w:val="lt-LT"/>
        </w:rPr>
        <w:t>, skaičiaus.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695EE26" w14:textId="77777777" w:rsidR="006E1F3F" w:rsidRDefault="00162356" w:rsidP="00162356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Maloniai p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 xml:space="preserve">rašome savivaldybių </w:t>
      </w:r>
      <w:r w:rsidR="00F12CF6" w:rsidRPr="00E148BC">
        <w:rPr>
          <w:rFonts w:ascii="Times New Roman" w:hAnsi="Times New Roman"/>
          <w:sz w:val="24"/>
          <w:szCs w:val="24"/>
          <w:lang w:val="lt-LT"/>
        </w:rPr>
        <w:t>administracijų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 xml:space="preserve"> informuoti </w:t>
      </w:r>
      <w:r w:rsidR="000F0264">
        <w:rPr>
          <w:rFonts w:ascii="Times New Roman" w:hAnsi="Times New Roman"/>
          <w:sz w:val="24"/>
          <w:szCs w:val="24"/>
          <w:lang w:val="lt-LT"/>
        </w:rPr>
        <w:t xml:space="preserve">NVŠ </w:t>
      </w:r>
      <w:r w:rsidR="000007F1" w:rsidRPr="00E148BC">
        <w:rPr>
          <w:rFonts w:ascii="Times New Roman" w:hAnsi="Times New Roman"/>
          <w:sz w:val="24"/>
          <w:szCs w:val="24"/>
          <w:lang w:val="lt-LT"/>
        </w:rPr>
        <w:t>teikėjus apie finansavimo tęstinumą</w:t>
      </w:r>
      <w:r>
        <w:rPr>
          <w:rFonts w:ascii="Times New Roman" w:hAnsi="Times New Roman"/>
          <w:sz w:val="24"/>
          <w:szCs w:val="24"/>
          <w:lang w:val="lt-LT"/>
        </w:rPr>
        <w:t xml:space="preserve"> 2020 m. Tik dirbdami kartu ir dal</w:t>
      </w:r>
      <w:r w:rsidR="00565C05">
        <w:rPr>
          <w:rFonts w:ascii="Times New Roman" w:hAnsi="Times New Roman"/>
          <w:sz w:val="24"/>
          <w:szCs w:val="24"/>
          <w:lang w:val="lt-LT"/>
        </w:rPr>
        <w:t>ydamiesi</w:t>
      </w:r>
      <w:r>
        <w:rPr>
          <w:rFonts w:ascii="Times New Roman" w:hAnsi="Times New Roman"/>
          <w:sz w:val="24"/>
          <w:szCs w:val="24"/>
          <w:lang w:val="lt-LT"/>
        </w:rPr>
        <w:t xml:space="preserve"> informacija užtikrinsime, kad apie 30 proc. šalies vaikų turės papildomas galimybes pasinaudoti tikslinėmis NVŠ lėšomis ir rasti sau prasmingą ir naudingą veiklą po pamokų.</w:t>
      </w:r>
    </w:p>
    <w:p w14:paraId="00DDF390" w14:textId="77777777" w:rsidR="00162356" w:rsidRPr="000F0264" w:rsidRDefault="00162356" w:rsidP="00162356">
      <w:pPr>
        <w:tabs>
          <w:tab w:val="center" w:pos="4153"/>
          <w:tab w:val="right" w:pos="8306"/>
        </w:tabs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57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494"/>
        <w:gridCol w:w="4077"/>
      </w:tblGrid>
      <w:tr w:rsidR="00275D2C" w:rsidRPr="00E148BC" w14:paraId="743ACD9E" w14:textId="77777777" w:rsidTr="002800B8">
        <w:trPr>
          <w:cantSplit/>
        </w:trPr>
        <w:tc>
          <w:tcPr>
            <w:tcW w:w="5494" w:type="dxa"/>
          </w:tcPr>
          <w:p w14:paraId="5DD580ED" w14:textId="77777777" w:rsidR="00162356" w:rsidRDefault="00162356" w:rsidP="0016235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62BFE4FB" w14:textId="77777777" w:rsidR="00275D2C" w:rsidRPr="00E148BC" w:rsidRDefault="00B811EC" w:rsidP="00162356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lang w:val="lt-LT"/>
              </w:rPr>
              <w:t xml:space="preserve">Švietimo, mokslo ir sporto </w:t>
            </w:r>
            <w:r w:rsidR="00880E87">
              <w:rPr>
                <w:rFonts w:ascii="Times New Roman" w:hAnsi="Times New Roman"/>
                <w:sz w:val="24"/>
                <w:lang w:val="lt-LT"/>
              </w:rPr>
              <w:t>vice</w:t>
            </w:r>
            <w:r w:rsidR="00880E87" w:rsidRPr="00E148BC">
              <w:rPr>
                <w:rFonts w:ascii="Times New Roman" w:hAnsi="Times New Roman"/>
                <w:sz w:val="24"/>
                <w:lang w:val="lt-LT"/>
              </w:rPr>
              <w:t>m</w:t>
            </w:r>
            <w:r w:rsidR="00880E87" w:rsidRPr="00E148BC">
              <w:rPr>
                <w:rFonts w:ascii="Times New Roman" w:hAnsi="Times New Roman"/>
                <w:sz w:val="24"/>
                <w:szCs w:val="24"/>
                <w:lang w:val="lt-LT"/>
              </w:rPr>
              <w:t>inist</w:t>
            </w:r>
            <w:r w:rsidR="00880E87">
              <w:rPr>
                <w:rFonts w:ascii="Times New Roman" w:hAnsi="Times New Roman"/>
                <w:sz w:val="24"/>
                <w:szCs w:val="24"/>
                <w:lang w:val="lt-LT"/>
              </w:rPr>
              <w:t>rė</w:t>
            </w:r>
            <w:r w:rsidR="00AF3FE8"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077" w:type="dxa"/>
          </w:tcPr>
          <w:p w14:paraId="76C0512A" w14:textId="77777777" w:rsidR="00162356" w:rsidRDefault="00AF3FE8" w:rsidP="00162356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48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</w:p>
          <w:p w14:paraId="4AF6AC3F" w14:textId="77777777" w:rsidR="00275D2C" w:rsidRPr="00E148BC" w:rsidRDefault="00880E87" w:rsidP="00162356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Kornelija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Tiesnesytė</w:t>
            </w:r>
            <w:proofErr w:type="spellEnd"/>
          </w:p>
        </w:tc>
      </w:tr>
    </w:tbl>
    <w:p w14:paraId="0EEF1359" w14:textId="77777777" w:rsidR="00EB35AD" w:rsidRPr="00E148BC" w:rsidRDefault="00EB35AD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4C5F502" w14:textId="77777777" w:rsidR="00EB35AD" w:rsidRPr="00E148BC" w:rsidRDefault="00EB35AD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54FFA1" w14:textId="7494D9E7" w:rsidR="00D1785D" w:rsidRDefault="00D1785D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D785CA5" w14:textId="1ADD2045" w:rsidR="00D51D36" w:rsidRDefault="00D51D36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2BB183" w14:textId="77777777" w:rsidR="00D51D36" w:rsidRDefault="00D51D36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CDF9C48" w14:textId="77777777" w:rsidR="00162356" w:rsidRDefault="00162356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97B32FF" w14:textId="77777777" w:rsidR="00AC5DA3" w:rsidRPr="003D34A2" w:rsidRDefault="00162356" w:rsidP="00162356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</w:t>
      </w:r>
      <w:r w:rsidR="004C5E22" w:rsidRPr="00E148BC">
        <w:rPr>
          <w:rFonts w:ascii="Times New Roman" w:hAnsi="Times New Roman"/>
          <w:sz w:val="24"/>
          <w:szCs w:val="24"/>
          <w:lang w:val="lt-LT"/>
        </w:rPr>
        <w:t xml:space="preserve">ušra </w:t>
      </w:r>
      <w:proofErr w:type="spellStart"/>
      <w:r w:rsidR="004C5E22" w:rsidRPr="00E148BC">
        <w:rPr>
          <w:rFonts w:ascii="Times New Roman" w:hAnsi="Times New Roman"/>
          <w:sz w:val="24"/>
          <w:szCs w:val="24"/>
          <w:lang w:val="lt-LT"/>
        </w:rPr>
        <w:t>Birietienė</w:t>
      </w:r>
      <w:proofErr w:type="spellEnd"/>
      <w:r w:rsidR="004C5E22" w:rsidRPr="00E148B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475ED3" w:rsidRPr="00E148BC">
        <w:rPr>
          <w:rFonts w:ascii="Times New Roman" w:hAnsi="Times New Roman"/>
          <w:sz w:val="24"/>
          <w:szCs w:val="24"/>
          <w:lang w:val="lt-LT"/>
        </w:rPr>
        <w:t>(8 5)  219 116</w:t>
      </w:r>
      <w:r w:rsidR="004C5E22" w:rsidRPr="00E148BC">
        <w:rPr>
          <w:rFonts w:ascii="Times New Roman" w:hAnsi="Times New Roman"/>
          <w:sz w:val="24"/>
          <w:szCs w:val="24"/>
          <w:lang w:val="lt-LT"/>
        </w:rPr>
        <w:t>7</w:t>
      </w:r>
      <w:r w:rsidR="002502EA" w:rsidRPr="00E148BC">
        <w:rPr>
          <w:rFonts w:ascii="Times New Roman" w:hAnsi="Times New Roman"/>
          <w:sz w:val="24"/>
          <w:szCs w:val="24"/>
          <w:lang w:val="lt-LT"/>
        </w:rPr>
        <w:t xml:space="preserve">, el. p. </w:t>
      </w:r>
      <w:r w:rsidR="004C5E22" w:rsidRPr="00E148BC">
        <w:rPr>
          <w:rFonts w:ascii="Times New Roman" w:hAnsi="Times New Roman"/>
          <w:sz w:val="24"/>
          <w:szCs w:val="24"/>
          <w:lang w:val="lt-LT"/>
        </w:rPr>
        <w:t>Ausra.Birietiene</w:t>
      </w:r>
      <w:r w:rsidR="002502EA" w:rsidRPr="00E148BC">
        <w:rPr>
          <w:rFonts w:ascii="Times New Roman" w:hAnsi="Times New Roman"/>
          <w:sz w:val="24"/>
          <w:szCs w:val="24"/>
          <w:lang w:val="lt-LT"/>
        </w:rPr>
        <w:t>@smm.lt</w:t>
      </w:r>
    </w:p>
    <w:sectPr w:rsidR="00AC5DA3" w:rsidRPr="003D34A2" w:rsidSect="00162356">
      <w:footerReference w:type="even" r:id="rId12"/>
      <w:footerReference w:type="default" r:id="rId13"/>
      <w:footerReference w:type="first" r:id="rId14"/>
      <w:type w:val="continuous"/>
      <w:pgSz w:w="11907" w:h="16840" w:code="9"/>
      <w:pgMar w:top="1135" w:right="708" w:bottom="1276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EE70" w14:textId="77777777" w:rsidR="008615AC" w:rsidRDefault="008615AC">
      <w:r>
        <w:separator/>
      </w:r>
    </w:p>
  </w:endnote>
  <w:endnote w:type="continuationSeparator" w:id="0">
    <w:p w14:paraId="11950B0B" w14:textId="77777777" w:rsidR="008615AC" w:rsidRDefault="008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8B7A" w14:textId="77777777" w:rsidR="00825CDB" w:rsidRDefault="00825C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E7A4FA" w14:textId="77777777" w:rsidR="00825CDB" w:rsidRDefault="00825CD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7391" w14:textId="77777777" w:rsidR="00825CDB" w:rsidRPr="00DA4683" w:rsidRDefault="00825CDB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14:paraId="739D439C" w14:textId="77777777" w:rsidR="00825CDB" w:rsidRDefault="00825CD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E878" w14:textId="77777777" w:rsidR="00825CDB" w:rsidRPr="00DA4683" w:rsidRDefault="00825CDB" w:rsidP="001349D6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14:paraId="09761472" w14:textId="77777777" w:rsidR="00825CDB" w:rsidRDefault="00825CD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0C85" w14:textId="77777777" w:rsidR="008615AC" w:rsidRDefault="008615AC">
      <w:r>
        <w:separator/>
      </w:r>
    </w:p>
  </w:footnote>
  <w:footnote w:type="continuationSeparator" w:id="0">
    <w:p w14:paraId="671BF925" w14:textId="77777777" w:rsidR="008615AC" w:rsidRDefault="0086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879"/>
    <w:multiLevelType w:val="hybridMultilevel"/>
    <w:tmpl w:val="8FB8E8FC"/>
    <w:lvl w:ilvl="0" w:tplc="CCBC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B206C"/>
    <w:multiLevelType w:val="hybridMultilevel"/>
    <w:tmpl w:val="250ED178"/>
    <w:lvl w:ilvl="0" w:tplc="EBA0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976E2"/>
    <w:multiLevelType w:val="hybridMultilevel"/>
    <w:tmpl w:val="79CC276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8A7"/>
    <w:multiLevelType w:val="hybridMultilevel"/>
    <w:tmpl w:val="C8BEB644"/>
    <w:lvl w:ilvl="0" w:tplc="7166E5D6">
      <w:start w:val="20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5530"/>
    <w:multiLevelType w:val="hybridMultilevel"/>
    <w:tmpl w:val="79CC276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5"/>
    <w:rsid w:val="000007F1"/>
    <w:rsid w:val="0000306A"/>
    <w:rsid w:val="00003E40"/>
    <w:rsid w:val="00006036"/>
    <w:rsid w:val="00006B9B"/>
    <w:rsid w:val="00015582"/>
    <w:rsid w:val="0002049F"/>
    <w:rsid w:val="00041281"/>
    <w:rsid w:val="00060042"/>
    <w:rsid w:val="00066466"/>
    <w:rsid w:val="00075442"/>
    <w:rsid w:val="0008504D"/>
    <w:rsid w:val="000A764D"/>
    <w:rsid w:val="000B035B"/>
    <w:rsid w:val="000B5E84"/>
    <w:rsid w:val="000B66C6"/>
    <w:rsid w:val="000C5369"/>
    <w:rsid w:val="000E0E61"/>
    <w:rsid w:val="000E24AE"/>
    <w:rsid w:val="000F0264"/>
    <w:rsid w:val="000F49E4"/>
    <w:rsid w:val="000F6DF5"/>
    <w:rsid w:val="001221B7"/>
    <w:rsid w:val="00132154"/>
    <w:rsid w:val="001349D6"/>
    <w:rsid w:val="00140298"/>
    <w:rsid w:val="00147EE2"/>
    <w:rsid w:val="00150C3A"/>
    <w:rsid w:val="00151468"/>
    <w:rsid w:val="00152C58"/>
    <w:rsid w:val="001557AC"/>
    <w:rsid w:val="00162356"/>
    <w:rsid w:val="001637E7"/>
    <w:rsid w:val="00166B54"/>
    <w:rsid w:val="00167C67"/>
    <w:rsid w:val="00171F7B"/>
    <w:rsid w:val="00174452"/>
    <w:rsid w:val="001974E0"/>
    <w:rsid w:val="001B0CE2"/>
    <w:rsid w:val="001B3632"/>
    <w:rsid w:val="001B478C"/>
    <w:rsid w:val="001C05B2"/>
    <w:rsid w:val="001C68D6"/>
    <w:rsid w:val="001D26CC"/>
    <w:rsid w:val="001D2AE3"/>
    <w:rsid w:val="001E29F5"/>
    <w:rsid w:val="001F2F39"/>
    <w:rsid w:val="001F59DC"/>
    <w:rsid w:val="00203A76"/>
    <w:rsid w:val="0020712A"/>
    <w:rsid w:val="0021518B"/>
    <w:rsid w:val="002502EA"/>
    <w:rsid w:val="002523EF"/>
    <w:rsid w:val="002649AB"/>
    <w:rsid w:val="00267DAC"/>
    <w:rsid w:val="00273851"/>
    <w:rsid w:val="00275A4E"/>
    <w:rsid w:val="00275D2C"/>
    <w:rsid w:val="002800B8"/>
    <w:rsid w:val="0029122B"/>
    <w:rsid w:val="00293B0B"/>
    <w:rsid w:val="002B72D5"/>
    <w:rsid w:val="002C377C"/>
    <w:rsid w:val="002F44C1"/>
    <w:rsid w:val="002F4A20"/>
    <w:rsid w:val="003017B0"/>
    <w:rsid w:val="00320263"/>
    <w:rsid w:val="00322863"/>
    <w:rsid w:val="00337854"/>
    <w:rsid w:val="00346174"/>
    <w:rsid w:val="003714FF"/>
    <w:rsid w:val="00372CF6"/>
    <w:rsid w:val="00381767"/>
    <w:rsid w:val="00385D08"/>
    <w:rsid w:val="00386581"/>
    <w:rsid w:val="00394F53"/>
    <w:rsid w:val="003976EE"/>
    <w:rsid w:val="003A06CD"/>
    <w:rsid w:val="003B28D4"/>
    <w:rsid w:val="003D0938"/>
    <w:rsid w:val="003D34A2"/>
    <w:rsid w:val="003E4F79"/>
    <w:rsid w:val="003F31C5"/>
    <w:rsid w:val="003F4C1B"/>
    <w:rsid w:val="003F6467"/>
    <w:rsid w:val="003F7AFE"/>
    <w:rsid w:val="00400C3A"/>
    <w:rsid w:val="00403BF2"/>
    <w:rsid w:val="00407A48"/>
    <w:rsid w:val="004134A2"/>
    <w:rsid w:val="00420049"/>
    <w:rsid w:val="004216CF"/>
    <w:rsid w:val="004235D9"/>
    <w:rsid w:val="004423FB"/>
    <w:rsid w:val="00456F34"/>
    <w:rsid w:val="00462C7E"/>
    <w:rsid w:val="00470D1C"/>
    <w:rsid w:val="00475ED3"/>
    <w:rsid w:val="004845E3"/>
    <w:rsid w:val="00484887"/>
    <w:rsid w:val="00493018"/>
    <w:rsid w:val="00494B71"/>
    <w:rsid w:val="00496F77"/>
    <w:rsid w:val="00497B75"/>
    <w:rsid w:val="004B53C3"/>
    <w:rsid w:val="004C08B4"/>
    <w:rsid w:val="004C5E22"/>
    <w:rsid w:val="004D30DD"/>
    <w:rsid w:val="004D6ADD"/>
    <w:rsid w:val="004E212C"/>
    <w:rsid w:val="004E4338"/>
    <w:rsid w:val="004F4C20"/>
    <w:rsid w:val="004F63A4"/>
    <w:rsid w:val="004F7047"/>
    <w:rsid w:val="00500F6A"/>
    <w:rsid w:val="00522F79"/>
    <w:rsid w:val="00526043"/>
    <w:rsid w:val="005347B2"/>
    <w:rsid w:val="00551756"/>
    <w:rsid w:val="005635A5"/>
    <w:rsid w:val="00565C05"/>
    <w:rsid w:val="00565FCC"/>
    <w:rsid w:val="005671E2"/>
    <w:rsid w:val="0057433E"/>
    <w:rsid w:val="00576494"/>
    <w:rsid w:val="00584F20"/>
    <w:rsid w:val="005C56F0"/>
    <w:rsid w:val="005E7CF7"/>
    <w:rsid w:val="005F095B"/>
    <w:rsid w:val="005F3F21"/>
    <w:rsid w:val="00603693"/>
    <w:rsid w:val="006223DE"/>
    <w:rsid w:val="00635A8B"/>
    <w:rsid w:val="006419A8"/>
    <w:rsid w:val="00645C90"/>
    <w:rsid w:val="00666801"/>
    <w:rsid w:val="00667A7F"/>
    <w:rsid w:val="00681ECC"/>
    <w:rsid w:val="00684984"/>
    <w:rsid w:val="006925EA"/>
    <w:rsid w:val="00697EF8"/>
    <w:rsid w:val="006A00D1"/>
    <w:rsid w:val="006A2199"/>
    <w:rsid w:val="006B7F64"/>
    <w:rsid w:val="006D3D9D"/>
    <w:rsid w:val="006D7020"/>
    <w:rsid w:val="006E003D"/>
    <w:rsid w:val="006E0B16"/>
    <w:rsid w:val="006E1F3F"/>
    <w:rsid w:val="006E3B3D"/>
    <w:rsid w:val="006F1FCC"/>
    <w:rsid w:val="00700E6C"/>
    <w:rsid w:val="0071465E"/>
    <w:rsid w:val="007245CD"/>
    <w:rsid w:val="007252C5"/>
    <w:rsid w:val="007259D8"/>
    <w:rsid w:val="00740FEB"/>
    <w:rsid w:val="00750C1D"/>
    <w:rsid w:val="00755562"/>
    <w:rsid w:val="00755A25"/>
    <w:rsid w:val="00762242"/>
    <w:rsid w:val="00763998"/>
    <w:rsid w:val="007813F2"/>
    <w:rsid w:val="00786C8C"/>
    <w:rsid w:val="007A354E"/>
    <w:rsid w:val="007A5E52"/>
    <w:rsid w:val="007C376C"/>
    <w:rsid w:val="007C7F1D"/>
    <w:rsid w:val="007D0F58"/>
    <w:rsid w:val="007F3A8B"/>
    <w:rsid w:val="00816746"/>
    <w:rsid w:val="00825CDB"/>
    <w:rsid w:val="008528B4"/>
    <w:rsid w:val="0085449E"/>
    <w:rsid w:val="008615AC"/>
    <w:rsid w:val="008641ED"/>
    <w:rsid w:val="00866081"/>
    <w:rsid w:val="008722DF"/>
    <w:rsid w:val="008748FC"/>
    <w:rsid w:val="008754B9"/>
    <w:rsid w:val="00880A64"/>
    <w:rsid w:val="00880E87"/>
    <w:rsid w:val="00885D82"/>
    <w:rsid w:val="008D0EA2"/>
    <w:rsid w:val="008D2FB3"/>
    <w:rsid w:val="008D39D5"/>
    <w:rsid w:val="008D6E06"/>
    <w:rsid w:val="008E75CA"/>
    <w:rsid w:val="008F7414"/>
    <w:rsid w:val="00902190"/>
    <w:rsid w:val="00903008"/>
    <w:rsid w:val="00943DCA"/>
    <w:rsid w:val="0095629C"/>
    <w:rsid w:val="0096309E"/>
    <w:rsid w:val="009725B0"/>
    <w:rsid w:val="00973D74"/>
    <w:rsid w:val="00984C70"/>
    <w:rsid w:val="00985B1B"/>
    <w:rsid w:val="009A1DF6"/>
    <w:rsid w:val="009C7AC4"/>
    <w:rsid w:val="009D4D36"/>
    <w:rsid w:val="009D5091"/>
    <w:rsid w:val="009F1484"/>
    <w:rsid w:val="00A161CF"/>
    <w:rsid w:val="00A310D3"/>
    <w:rsid w:val="00A5257D"/>
    <w:rsid w:val="00A9173E"/>
    <w:rsid w:val="00A948AC"/>
    <w:rsid w:val="00AA4F0E"/>
    <w:rsid w:val="00AA57E5"/>
    <w:rsid w:val="00AA79D9"/>
    <w:rsid w:val="00AC0A2C"/>
    <w:rsid w:val="00AC5DA3"/>
    <w:rsid w:val="00AC77CE"/>
    <w:rsid w:val="00AF3D2F"/>
    <w:rsid w:val="00AF3FE8"/>
    <w:rsid w:val="00AF76B1"/>
    <w:rsid w:val="00B02884"/>
    <w:rsid w:val="00B13F7F"/>
    <w:rsid w:val="00B2222D"/>
    <w:rsid w:val="00B22380"/>
    <w:rsid w:val="00B27CE8"/>
    <w:rsid w:val="00B348F7"/>
    <w:rsid w:val="00B50EFA"/>
    <w:rsid w:val="00B61E3D"/>
    <w:rsid w:val="00B6564C"/>
    <w:rsid w:val="00B7287C"/>
    <w:rsid w:val="00B76933"/>
    <w:rsid w:val="00B772AC"/>
    <w:rsid w:val="00B811EC"/>
    <w:rsid w:val="00B8192F"/>
    <w:rsid w:val="00B93D1B"/>
    <w:rsid w:val="00B969D3"/>
    <w:rsid w:val="00BA0BBC"/>
    <w:rsid w:val="00BA1081"/>
    <w:rsid w:val="00BA1503"/>
    <w:rsid w:val="00BB513D"/>
    <w:rsid w:val="00BC489D"/>
    <w:rsid w:val="00BC5F07"/>
    <w:rsid w:val="00BE0D14"/>
    <w:rsid w:val="00BE6719"/>
    <w:rsid w:val="00BF0A41"/>
    <w:rsid w:val="00BF300E"/>
    <w:rsid w:val="00C17762"/>
    <w:rsid w:val="00C224DF"/>
    <w:rsid w:val="00C37B84"/>
    <w:rsid w:val="00C43302"/>
    <w:rsid w:val="00C45419"/>
    <w:rsid w:val="00C466C3"/>
    <w:rsid w:val="00C4737C"/>
    <w:rsid w:val="00C5440C"/>
    <w:rsid w:val="00C56EC4"/>
    <w:rsid w:val="00C60208"/>
    <w:rsid w:val="00C617FF"/>
    <w:rsid w:val="00C70A79"/>
    <w:rsid w:val="00C82B1B"/>
    <w:rsid w:val="00C84192"/>
    <w:rsid w:val="00C86EC8"/>
    <w:rsid w:val="00C87C45"/>
    <w:rsid w:val="00C936B4"/>
    <w:rsid w:val="00CA567B"/>
    <w:rsid w:val="00CA5FC4"/>
    <w:rsid w:val="00CB081D"/>
    <w:rsid w:val="00CB1AE4"/>
    <w:rsid w:val="00CD280D"/>
    <w:rsid w:val="00CD75B9"/>
    <w:rsid w:val="00CE2BF1"/>
    <w:rsid w:val="00CF228B"/>
    <w:rsid w:val="00CF51D3"/>
    <w:rsid w:val="00D1785D"/>
    <w:rsid w:val="00D32952"/>
    <w:rsid w:val="00D363D4"/>
    <w:rsid w:val="00D42CB1"/>
    <w:rsid w:val="00D4500F"/>
    <w:rsid w:val="00D51D36"/>
    <w:rsid w:val="00D63282"/>
    <w:rsid w:val="00D73A55"/>
    <w:rsid w:val="00D87938"/>
    <w:rsid w:val="00D91BB9"/>
    <w:rsid w:val="00D92054"/>
    <w:rsid w:val="00DA1096"/>
    <w:rsid w:val="00DA4683"/>
    <w:rsid w:val="00DA7A30"/>
    <w:rsid w:val="00DC498E"/>
    <w:rsid w:val="00DD7DE5"/>
    <w:rsid w:val="00DE3C20"/>
    <w:rsid w:val="00DE53EC"/>
    <w:rsid w:val="00DF3065"/>
    <w:rsid w:val="00DF4E08"/>
    <w:rsid w:val="00DF68BA"/>
    <w:rsid w:val="00DF7B7C"/>
    <w:rsid w:val="00E0580E"/>
    <w:rsid w:val="00E148BC"/>
    <w:rsid w:val="00E21204"/>
    <w:rsid w:val="00E24494"/>
    <w:rsid w:val="00E24868"/>
    <w:rsid w:val="00E30D62"/>
    <w:rsid w:val="00E37878"/>
    <w:rsid w:val="00E45DC5"/>
    <w:rsid w:val="00E47A70"/>
    <w:rsid w:val="00E70E5D"/>
    <w:rsid w:val="00E73E21"/>
    <w:rsid w:val="00E74088"/>
    <w:rsid w:val="00E77300"/>
    <w:rsid w:val="00E9791F"/>
    <w:rsid w:val="00EA0DD6"/>
    <w:rsid w:val="00EA6B00"/>
    <w:rsid w:val="00EB0BF5"/>
    <w:rsid w:val="00EB35AD"/>
    <w:rsid w:val="00EC1723"/>
    <w:rsid w:val="00EC4FCF"/>
    <w:rsid w:val="00EE726D"/>
    <w:rsid w:val="00EF2D64"/>
    <w:rsid w:val="00F1126C"/>
    <w:rsid w:val="00F12CF6"/>
    <w:rsid w:val="00F20D41"/>
    <w:rsid w:val="00F36DAE"/>
    <w:rsid w:val="00F46DCB"/>
    <w:rsid w:val="00F518E0"/>
    <w:rsid w:val="00F6270F"/>
    <w:rsid w:val="00F627ED"/>
    <w:rsid w:val="00F87F0D"/>
    <w:rsid w:val="00F94A03"/>
    <w:rsid w:val="00FC3400"/>
    <w:rsid w:val="00FC5195"/>
    <w:rsid w:val="00FD205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8193"/>
    <o:shapelayout v:ext="edit">
      <o:idmap v:ext="edit" data="1"/>
    </o:shapelayout>
  </w:shapeDefaults>
  <w:decimalSymbol w:val=","/>
  <w:listSeparator w:val=";"/>
  <w14:docId w14:val="10384A4E"/>
  <w15:chartTrackingRefBased/>
  <w15:docId w15:val="{56FB0045-E06C-4F08-B268-39508071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496F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96F77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F46DC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C82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val="lt-LT" w:eastAsia="lt-LT"/>
    </w:rPr>
  </w:style>
  <w:style w:type="paragraph" w:customStyle="1" w:styleId="Default">
    <w:name w:val="Default"/>
    <w:rsid w:val="00442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rsid w:val="008722D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722D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722DF"/>
    <w:rPr>
      <w:rFonts w:ascii="HelveticaLT" w:hAnsi="Helvetica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3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772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1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8D24-9095-44D3-9975-E32BFB7B3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8C4B7-C180-43E5-ADB9-7F1B8878D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F513D-98C9-475F-8EE4-B376837BA7E0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DC57E2-D735-40B5-8799-AF36AA37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a3a152ff-f3e1-4e0e-9692-f626b26476cb</vt:lpstr>
      <vt:lpstr> </vt:lpstr>
    </vt:vector>
  </TitlesOfParts>
  <Company>VKS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a3a152ff-f3e1-4e0e-9692-f626b26476cb</dc:title>
  <dc:subject/>
  <dc:creator>Birietienė Aušra</dc:creator>
  <cp:keywords/>
  <cp:lastModifiedBy>Alma Radvilė</cp:lastModifiedBy>
  <cp:revision>2</cp:revision>
  <cp:lastPrinted>2020-02-03T06:49:00Z</cp:lastPrinted>
  <dcterms:created xsi:type="dcterms:W3CDTF">2020-02-05T15:43:00Z</dcterms:created>
  <dcterms:modified xsi:type="dcterms:W3CDTF">2020-02-05T15:43:00Z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  <property fmtid="{D5CDD505-2E9C-101B-9397-08002B2CF9AE}" pid="5" name="Komentarai">
    <vt:lpwstr>Koreguota vizavimo metu</vt:lpwstr>
  </property>
</Properties>
</file>