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E8B7" w14:textId="77777777" w:rsidR="004F2FE5" w:rsidRDefault="004F2FE5" w:rsidP="004F2FE5">
      <w:pPr>
        <w:ind w:firstLine="5103"/>
      </w:pPr>
      <w:r>
        <w:t xml:space="preserve">Klaipėdos miesto savivaldybės 2020–2022 m. </w:t>
      </w:r>
    </w:p>
    <w:p w14:paraId="7053772A" w14:textId="77777777" w:rsidR="004F2FE5" w:rsidRDefault="004F2FE5" w:rsidP="004F2FE5">
      <w:pPr>
        <w:pStyle w:val="Antrats"/>
        <w:ind w:firstLine="5103"/>
      </w:pPr>
      <w:r>
        <w:t>strateginio veiklos plano dalis</w:t>
      </w:r>
    </w:p>
    <w:p w14:paraId="4EF70AA6" w14:textId="77777777" w:rsidR="004F2FE5" w:rsidRDefault="004F2FE5" w:rsidP="002A2551">
      <w:pPr>
        <w:jc w:val="center"/>
        <w:outlineLvl w:val="0"/>
        <w:rPr>
          <w:b/>
          <w:bCs/>
          <w:caps/>
        </w:rPr>
      </w:pPr>
    </w:p>
    <w:p w14:paraId="63C65EE4" w14:textId="6D902C0E" w:rsidR="002A2551" w:rsidRPr="005D74AB" w:rsidRDefault="002A2551" w:rsidP="002A2551">
      <w:pPr>
        <w:jc w:val="center"/>
        <w:outlineLvl w:val="0"/>
        <w:rPr>
          <w:b/>
          <w:bCs/>
          <w:caps/>
        </w:rPr>
      </w:pPr>
      <w:r w:rsidRPr="005D74AB">
        <w:rPr>
          <w:b/>
          <w:bCs/>
          <w:caps/>
        </w:rPr>
        <w:t xml:space="preserve">KLAIPĖDOS MIESTO SAVIVALDYBĖS </w:t>
      </w:r>
    </w:p>
    <w:p w14:paraId="4C333994" w14:textId="77777777" w:rsidR="002A2551" w:rsidRPr="005D74AB" w:rsidRDefault="002A2551" w:rsidP="002A2551">
      <w:pPr>
        <w:pStyle w:val="Antrats"/>
        <w:jc w:val="center"/>
        <w:rPr>
          <w:b/>
          <w:caps/>
        </w:rPr>
      </w:pPr>
      <w:r w:rsidRPr="005D74AB">
        <w:rPr>
          <w:b/>
          <w:caps/>
        </w:rPr>
        <w:t xml:space="preserve">Ugdymo proceso užtikrinimo </w:t>
      </w:r>
      <w:r w:rsidRPr="005D74AB">
        <w:rPr>
          <w:b/>
        </w:rPr>
        <w:t>PROGRAMOS (NR. 10)</w:t>
      </w:r>
      <w:r w:rsidRPr="005D74AB">
        <w:rPr>
          <w:b/>
          <w:bCs/>
          <w:caps/>
        </w:rPr>
        <w:t xml:space="preserve"> </w:t>
      </w:r>
      <w:r w:rsidRPr="005D74AB">
        <w:rPr>
          <w:b/>
          <w:caps/>
        </w:rPr>
        <w:t>APRAŠYMAS</w:t>
      </w:r>
    </w:p>
    <w:p w14:paraId="6434BA0E" w14:textId="77777777" w:rsidR="002A2551" w:rsidRPr="005D74AB" w:rsidRDefault="002A2551" w:rsidP="002A2551">
      <w:pPr>
        <w:pStyle w:val="Antrats"/>
        <w:jc w:val="center"/>
        <w:rPr>
          <w:b/>
          <w:cap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43"/>
        <w:gridCol w:w="604"/>
        <w:gridCol w:w="454"/>
        <w:gridCol w:w="1843"/>
        <w:gridCol w:w="1134"/>
        <w:gridCol w:w="851"/>
        <w:gridCol w:w="992"/>
        <w:gridCol w:w="850"/>
      </w:tblGrid>
      <w:tr w:rsidR="005D74AB" w:rsidRPr="005D74AB" w14:paraId="462C5BBC" w14:textId="77777777" w:rsidTr="009506C3">
        <w:tc>
          <w:tcPr>
            <w:tcW w:w="3053" w:type="dxa"/>
            <w:gridSpan w:val="2"/>
          </w:tcPr>
          <w:p w14:paraId="55D29C60" w14:textId="77777777" w:rsidR="002A2551" w:rsidRPr="005D74AB" w:rsidRDefault="002A2551" w:rsidP="009506C3">
            <w:pPr>
              <w:rPr>
                <w:b/>
              </w:rPr>
            </w:pPr>
            <w:r w:rsidRPr="005D74AB">
              <w:rPr>
                <w:b/>
              </w:rPr>
              <w:t>Biudžetiniai metai</w:t>
            </w:r>
          </w:p>
        </w:tc>
        <w:tc>
          <w:tcPr>
            <w:tcW w:w="6728" w:type="dxa"/>
            <w:gridSpan w:val="7"/>
          </w:tcPr>
          <w:p w14:paraId="0BC6014B" w14:textId="5DB08BAE" w:rsidR="002A2551" w:rsidRPr="005D74AB" w:rsidRDefault="00A70149" w:rsidP="00A70149">
            <w:pPr>
              <w:rPr>
                <w:b/>
              </w:rPr>
            </w:pPr>
            <w:r w:rsidRPr="005D74AB">
              <w:rPr>
                <w:b/>
              </w:rPr>
              <w:t>2020</w:t>
            </w:r>
            <w:r w:rsidR="002A2551" w:rsidRPr="005D74AB">
              <w:rPr>
                <w:b/>
              </w:rPr>
              <w:t>-ieji metai</w:t>
            </w:r>
          </w:p>
        </w:tc>
      </w:tr>
      <w:tr w:rsidR="005D74AB" w:rsidRPr="005D74AB" w14:paraId="760ED47B" w14:textId="77777777" w:rsidTr="009506C3">
        <w:tc>
          <w:tcPr>
            <w:tcW w:w="3053" w:type="dxa"/>
            <w:gridSpan w:val="2"/>
          </w:tcPr>
          <w:p w14:paraId="4B7581AE" w14:textId="7172F97E" w:rsidR="002A2551" w:rsidRPr="005D74AB" w:rsidRDefault="002A2551" w:rsidP="006A4F90">
            <w:pPr>
              <w:rPr>
                <w:b/>
              </w:rPr>
            </w:pPr>
            <w:r w:rsidRPr="005D74AB">
              <w:rPr>
                <w:b/>
              </w:rPr>
              <w:t xml:space="preserve">Asignavimų valdytojas </w:t>
            </w:r>
          </w:p>
        </w:tc>
        <w:tc>
          <w:tcPr>
            <w:tcW w:w="6728" w:type="dxa"/>
            <w:gridSpan w:val="7"/>
          </w:tcPr>
          <w:p w14:paraId="3A980BF0" w14:textId="674D3F69" w:rsidR="002A2551" w:rsidRPr="005D74AB" w:rsidRDefault="006A4F90" w:rsidP="009506C3">
            <w:r>
              <w:t>Savivaldybės administracija</w:t>
            </w:r>
          </w:p>
        </w:tc>
      </w:tr>
      <w:tr w:rsidR="005D74AB" w:rsidRPr="005D74AB" w14:paraId="0CB467D9" w14:textId="77777777" w:rsidTr="009506C3">
        <w:tc>
          <w:tcPr>
            <w:tcW w:w="3053" w:type="dxa"/>
            <w:gridSpan w:val="2"/>
          </w:tcPr>
          <w:p w14:paraId="31FA768F" w14:textId="77777777" w:rsidR="002A2551" w:rsidRPr="005D74AB" w:rsidRDefault="002A2551" w:rsidP="009506C3">
            <w:pPr>
              <w:rPr>
                <w:b/>
              </w:rPr>
            </w:pPr>
            <w:r w:rsidRPr="005D74AB">
              <w:rPr>
                <w:b/>
              </w:rPr>
              <w:t>Programos pavadinimas</w:t>
            </w:r>
          </w:p>
        </w:tc>
        <w:tc>
          <w:tcPr>
            <w:tcW w:w="4886" w:type="dxa"/>
            <w:gridSpan w:val="5"/>
          </w:tcPr>
          <w:p w14:paraId="70A319CC" w14:textId="77777777" w:rsidR="002A2551" w:rsidRPr="005D74AB" w:rsidRDefault="002A2551" w:rsidP="009506C3">
            <w:r w:rsidRPr="005D74AB">
              <w:rPr>
                <w:b/>
              </w:rPr>
              <w:t>Ugdymo proceso užtikrinimo programa</w:t>
            </w:r>
          </w:p>
        </w:tc>
        <w:tc>
          <w:tcPr>
            <w:tcW w:w="992" w:type="dxa"/>
          </w:tcPr>
          <w:p w14:paraId="3C219CBF" w14:textId="77777777" w:rsidR="002A2551" w:rsidRPr="005D74AB" w:rsidRDefault="002A2551" w:rsidP="009506C3">
            <w:pPr>
              <w:rPr>
                <w:b/>
              </w:rPr>
            </w:pPr>
            <w:r w:rsidRPr="005D74AB">
              <w:rPr>
                <w:b/>
              </w:rPr>
              <w:t>Kodas</w:t>
            </w:r>
          </w:p>
        </w:tc>
        <w:tc>
          <w:tcPr>
            <w:tcW w:w="850" w:type="dxa"/>
          </w:tcPr>
          <w:p w14:paraId="70872C1E" w14:textId="77777777" w:rsidR="002A2551" w:rsidRPr="005D74AB" w:rsidRDefault="002A2551" w:rsidP="009506C3">
            <w:r w:rsidRPr="005D74AB">
              <w:rPr>
                <w:b/>
              </w:rPr>
              <w:t>10</w:t>
            </w:r>
          </w:p>
        </w:tc>
      </w:tr>
      <w:tr w:rsidR="005D74AB" w:rsidRPr="005D74AB" w14:paraId="7D8DE7C8" w14:textId="77777777" w:rsidTr="009506C3">
        <w:tc>
          <w:tcPr>
            <w:tcW w:w="3053" w:type="dxa"/>
            <w:gridSpan w:val="2"/>
          </w:tcPr>
          <w:p w14:paraId="0000A782" w14:textId="77777777" w:rsidR="002A2551" w:rsidRPr="005D74AB" w:rsidRDefault="002A2551" w:rsidP="009506C3">
            <w:pPr>
              <w:rPr>
                <w:b/>
              </w:rPr>
            </w:pPr>
            <w:r w:rsidRPr="005D74AB">
              <w:rPr>
                <w:b/>
              </w:rPr>
              <w:t>Ilgalaikis prioritetas</w:t>
            </w:r>
          </w:p>
          <w:p w14:paraId="3426D821" w14:textId="77777777" w:rsidR="002A2551" w:rsidRPr="005D74AB" w:rsidRDefault="002A2551" w:rsidP="009506C3">
            <w:pPr>
              <w:rPr>
                <w:b/>
              </w:rPr>
            </w:pPr>
            <w:r w:rsidRPr="005D74AB">
              <w:rPr>
                <w:b/>
              </w:rPr>
              <w:t>(pagal KSP)</w:t>
            </w:r>
          </w:p>
        </w:tc>
        <w:tc>
          <w:tcPr>
            <w:tcW w:w="4886" w:type="dxa"/>
            <w:gridSpan w:val="5"/>
          </w:tcPr>
          <w:p w14:paraId="513E42C7" w14:textId="77777777" w:rsidR="002A2551" w:rsidRPr="005D74AB" w:rsidRDefault="002A2551" w:rsidP="009506C3">
            <w:r w:rsidRPr="005D74AB">
              <w:rPr>
                <w:rFonts w:eastAsia="SimSun"/>
                <w:lang w:eastAsia="lt-LT"/>
              </w:rPr>
              <w:t>Sveika, sumani ir saugi bendruomenė</w:t>
            </w:r>
          </w:p>
        </w:tc>
        <w:tc>
          <w:tcPr>
            <w:tcW w:w="992" w:type="dxa"/>
          </w:tcPr>
          <w:p w14:paraId="5C94BD49" w14:textId="77777777" w:rsidR="002A2551" w:rsidRPr="005D74AB" w:rsidRDefault="002A2551" w:rsidP="009506C3">
            <w:r w:rsidRPr="005D74AB">
              <w:rPr>
                <w:b/>
                <w:bCs/>
              </w:rPr>
              <w:t>Kodas</w:t>
            </w:r>
          </w:p>
        </w:tc>
        <w:tc>
          <w:tcPr>
            <w:tcW w:w="850" w:type="dxa"/>
          </w:tcPr>
          <w:p w14:paraId="512E7010" w14:textId="77777777" w:rsidR="002A2551" w:rsidRPr="005D74AB" w:rsidRDefault="002A2551" w:rsidP="009506C3">
            <w:r w:rsidRPr="005D74AB">
              <w:rPr>
                <w:b/>
              </w:rPr>
              <w:t>I</w:t>
            </w:r>
          </w:p>
        </w:tc>
      </w:tr>
      <w:tr w:rsidR="005D74AB" w:rsidRPr="005D74AB" w14:paraId="719E55A2" w14:textId="77777777" w:rsidTr="009506C3">
        <w:tc>
          <w:tcPr>
            <w:tcW w:w="3053" w:type="dxa"/>
            <w:gridSpan w:val="2"/>
          </w:tcPr>
          <w:p w14:paraId="4801D8EB" w14:textId="77777777" w:rsidR="002A2551" w:rsidRPr="005D74AB" w:rsidRDefault="002A2551" w:rsidP="009506C3">
            <w:pPr>
              <w:rPr>
                <w:b/>
              </w:rPr>
            </w:pPr>
            <w:r w:rsidRPr="005D74AB">
              <w:rPr>
                <w:b/>
              </w:rPr>
              <w:t>Šia programa įgyvendinamas savivaldybės strateginis tikslas</w:t>
            </w:r>
          </w:p>
        </w:tc>
        <w:tc>
          <w:tcPr>
            <w:tcW w:w="4886" w:type="dxa"/>
            <w:gridSpan w:val="5"/>
          </w:tcPr>
          <w:p w14:paraId="09EB938E" w14:textId="77777777" w:rsidR="002A2551" w:rsidRPr="005D74AB" w:rsidRDefault="002A2551" w:rsidP="009506C3">
            <w:r w:rsidRPr="005D74AB">
              <w:t>Užtikrinti gyventojams aukštą švietimo, kultūros, socialinių, sporto ir sveikatos apsaugos paslaugų kokybę ir prieinamumą</w:t>
            </w:r>
          </w:p>
        </w:tc>
        <w:tc>
          <w:tcPr>
            <w:tcW w:w="992" w:type="dxa"/>
          </w:tcPr>
          <w:p w14:paraId="2D885C72" w14:textId="77777777" w:rsidR="002A2551" w:rsidRPr="005D74AB" w:rsidRDefault="002A2551" w:rsidP="009506C3">
            <w:pPr>
              <w:rPr>
                <w:b/>
                <w:bCs/>
              </w:rPr>
            </w:pPr>
            <w:r w:rsidRPr="005D74AB">
              <w:rPr>
                <w:b/>
              </w:rPr>
              <w:t>Kodas</w:t>
            </w:r>
          </w:p>
        </w:tc>
        <w:tc>
          <w:tcPr>
            <w:tcW w:w="850" w:type="dxa"/>
          </w:tcPr>
          <w:p w14:paraId="634F3B2F" w14:textId="77777777" w:rsidR="002A2551" w:rsidRPr="005D74AB" w:rsidRDefault="002A2551" w:rsidP="009506C3">
            <w:pPr>
              <w:rPr>
                <w:b/>
              </w:rPr>
            </w:pPr>
            <w:r w:rsidRPr="005D74AB">
              <w:rPr>
                <w:b/>
              </w:rPr>
              <w:t>03</w:t>
            </w:r>
          </w:p>
        </w:tc>
      </w:tr>
      <w:tr w:rsidR="005D74AB" w:rsidRPr="005D74AB" w14:paraId="4A17CFB0" w14:textId="77777777" w:rsidTr="009506C3">
        <w:tc>
          <w:tcPr>
            <w:tcW w:w="3053" w:type="dxa"/>
            <w:gridSpan w:val="2"/>
          </w:tcPr>
          <w:p w14:paraId="624826B4" w14:textId="77777777" w:rsidR="002A2551" w:rsidRPr="005D74AB" w:rsidRDefault="002A2551" w:rsidP="009506C3">
            <w:pPr>
              <w:rPr>
                <w:b/>
              </w:rPr>
            </w:pPr>
            <w:r w:rsidRPr="005D74AB">
              <w:rPr>
                <w:b/>
                <w:bCs/>
              </w:rPr>
              <w:t>Programos tikslas</w:t>
            </w:r>
          </w:p>
        </w:tc>
        <w:tc>
          <w:tcPr>
            <w:tcW w:w="4886" w:type="dxa"/>
            <w:gridSpan w:val="5"/>
          </w:tcPr>
          <w:p w14:paraId="0501B52A" w14:textId="77777777" w:rsidR="002A2551" w:rsidRPr="005D74AB" w:rsidRDefault="002A2551" w:rsidP="009506C3">
            <w:r w:rsidRPr="005D74AB">
              <w:t>Užtikrinti kokybišką ugdymo proceso organizavimą</w:t>
            </w:r>
          </w:p>
        </w:tc>
        <w:tc>
          <w:tcPr>
            <w:tcW w:w="992" w:type="dxa"/>
          </w:tcPr>
          <w:p w14:paraId="2D8FC3B5" w14:textId="77777777" w:rsidR="002A2551" w:rsidRPr="005D74AB" w:rsidRDefault="002A2551" w:rsidP="009506C3">
            <w:pPr>
              <w:rPr>
                <w:b/>
                <w:bCs/>
              </w:rPr>
            </w:pPr>
            <w:r w:rsidRPr="005D74AB">
              <w:rPr>
                <w:b/>
                <w:bCs/>
              </w:rPr>
              <w:t>Kodas</w:t>
            </w:r>
          </w:p>
        </w:tc>
        <w:tc>
          <w:tcPr>
            <w:tcW w:w="850" w:type="dxa"/>
          </w:tcPr>
          <w:p w14:paraId="7F53BA1C" w14:textId="77777777" w:rsidR="002A2551" w:rsidRPr="005D74AB" w:rsidRDefault="002A2551" w:rsidP="009506C3">
            <w:pPr>
              <w:rPr>
                <w:b/>
              </w:rPr>
            </w:pPr>
            <w:r w:rsidRPr="005D74AB">
              <w:rPr>
                <w:b/>
              </w:rPr>
              <w:t>01</w:t>
            </w:r>
          </w:p>
        </w:tc>
      </w:tr>
      <w:tr w:rsidR="005D74AB" w:rsidRPr="005D74AB" w14:paraId="02C99D35" w14:textId="77777777" w:rsidTr="009506C3">
        <w:trPr>
          <w:trHeight w:val="1552"/>
        </w:trPr>
        <w:tc>
          <w:tcPr>
            <w:tcW w:w="9781" w:type="dxa"/>
            <w:gridSpan w:val="9"/>
          </w:tcPr>
          <w:p w14:paraId="0E87752C" w14:textId="77777777" w:rsidR="003F47D0" w:rsidRPr="005D74AB" w:rsidRDefault="003F47D0" w:rsidP="003F47D0">
            <w:pPr>
              <w:pStyle w:val="Pagrindinistekstas"/>
              <w:ind w:firstLine="567"/>
              <w:jc w:val="both"/>
              <w:rPr>
                <w:lang w:val="lt-LT"/>
              </w:rPr>
            </w:pPr>
            <w:r w:rsidRPr="005D74AB">
              <w:rPr>
                <w:b/>
                <w:lang w:val="lt-LT"/>
              </w:rPr>
              <w:t xml:space="preserve">Tikslo įgyvendinimo aprašymas: </w:t>
            </w:r>
            <w:r w:rsidRPr="005D74AB">
              <w:rPr>
                <w:lang w:val="lt-LT"/>
              </w:rPr>
              <w:t xml:space="preserve">siekiant šio tikslo, svarbu tenkinti gyventojų poreikius ugdyti vaikus bendrojo ugdymo ir neformaliojo vaikų švietimo mokyklose, sudaryti sąlygas jų saviraiškai ir užimtumui, užtikrinti saugias ir sveikas vaikų ugdymosi sąlygas bei teikti informacinę, ekspertinę, konsultacinę, kvalifikacijos tobulinimo pagalbą, didinančią švietimo veiksmingumą ir skatinančią įstaigų veiklos tobulinimą bei mokytojų profesinį tobulėjimą. </w:t>
            </w:r>
          </w:p>
          <w:p w14:paraId="7DA6D17A" w14:textId="77777777" w:rsidR="003F47D0" w:rsidRPr="005D74AB" w:rsidRDefault="003F47D0" w:rsidP="003F47D0">
            <w:pPr>
              <w:ind w:firstLine="567"/>
              <w:jc w:val="both"/>
            </w:pPr>
            <w:r w:rsidRPr="005D74AB">
              <w:rPr>
                <w:b/>
              </w:rPr>
              <w:t xml:space="preserve">01 uždavinys. Sudaryti sąlygas ugdytis ir gerinti ugdymo proceso kokybę. </w:t>
            </w:r>
            <w:r w:rsidRPr="005D74AB">
              <w:t>Įgyvendinant šį uždavinį, bus vykdomos šios priemonės:</w:t>
            </w:r>
          </w:p>
          <w:p w14:paraId="03BF33E1" w14:textId="77777777" w:rsidR="003F47D0" w:rsidRPr="005D74AB" w:rsidRDefault="003F47D0" w:rsidP="003F47D0">
            <w:pPr>
              <w:ind w:firstLine="567"/>
              <w:jc w:val="both"/>
            </w:pPr>
            <w:r w:rsidRPr="005D74AB">
              <w:rPr>
                <w:b/>
                <w:i/>
              </w:rPr>
              <w:t>Veiklos organizavimo užtikrinimas švietimo įstaigose:</w:t>
            </w:r>
          </w:p>
          <w:p w14:paraId="5935EA45" w14:textId="4A59A637" w:rsidR="003F47D0" w:rsidRPr="005D74AB" w:rsidRDefault="003F47D0" w:rsidP="003F47D0">
            <w:pPr>
              <w:ind w:firstLine="567"/>
              <w:jc w:val="both"/>
            </w:pPr>
            <w:r w:rsidRPr="005D74AB">
              <w:rPr>
                <w:i/>
              </w:rPr>
              <w:t xml:space="preserve">Ugdymo proceso ir aplinkos užtikrinimas savivaldybės ikimokyklinio ugdymo įstaigose. </w:t>
            </w:r>
            <w:r w:rsidRPr="005D74AB">
              <w:t>Ikimokyklin</w:t>
            </w:r>
            <w:r w:rsidR="00CD28B8" w:rsidRPr="005D74AB">
              <w:t>i</w:t>
            </w:r>
            <w:r w:rsidRPr="005D74AB">
              <w:t>o u</w:t>
            </w:r>
            <w:r w:rsidR="00CD28B8" w:rsidRPr="005D74AB">
              <w:t>g</w:t>
            </w:r>
            <w:r w:rsidRPr="005D74AB">
              <w:t>dymo įstaigose ugdomi vaikai pagal ikimokyklinio ugdymo ir  pagal vienų metų privalomą priešmokyklinio ugdymo programas, kurios pradedamos teikti tais kalendoriniais metais, kai vaikui sueina 6 metai. Siekiant užtikrinti ikimokyklinio ir priešmokyklinio ugdymo programų vykdymą, būtina samdyti aukštos kvalifikacijos pedagogus ir išlaikyti įstaigų aplinką. Gerindama ikimokyklinių ir priešmokyklinių paslaugų teikimą, valstybė tikslingai skiria mokymo lėšas keturioms ugdymo valandoms finansuoti. 20</w:t>
            </w:r>
            <w:r w:rsidR="00A70149" w:rsidRPr="005D74AB">
              <w:t>20</w:t>
            </w:r>
            <w:r w:rsidRPr="005D74AB">
              <w:t xml:space="preserve"> m. bus finansuojamas 47 biudžetinių ikimokyklinio ugdymo įstaigų ugdymo proceso organizavimas ir aplinkos išlaikymas. Ikimokyklinio ir priešmokyklinio ugdymo paslauga, finansuojama mokymo lėšomis (pedagogų darbo užmokesčiui, ugdymo priemonėms įsigyti ir kt.) ir savivaldybės biudžeto (pedagogų darbo užmokesčiui, aplinkos išlaikymui) lėšomis, bus teikiama </w:t>
            </w:r>
            <w:r w:rsidR="00A70149" w:rsidRPr="005D74AB">
              <w:t>7980</w:t>
            </w:r>
            <w:r w:rsidRPr="005D74AB">
              <w:t xml:space="preserve"> vaik</w:t>
            </w:r>
            <w:r w:rsidR="00B8662A">
              <w:t>ų</w:t>
            </w:r>
            <w:r w:rsidRPr="005D74AB">
              <w:t xml:space="preserve"> iki 7 metų. </w:t>
            </w:r>
          </w:p>
          <w:p w14:paraId="7D61229B" w14:textId="5A6189B7" w:rsidR="00A70149" w:rsidRPr="005D74AB" w:rsidRDefault="003F47D0" w:rsidP="003F47D0">
            <w:pPr>
              <w:ind w:firstLine="567"/>
              <w:jc w:val="both"/>
              <w:rPr>
                <w:i/>
              </w:rPr>
            </w:pPr>
            <w:r w:rsidRPr="005D74AB">
              <w:rPr>
                <w:i/>
              </w:rPr>
              <w:t xml:space="preserve">Ugdymo proceso užtikrinimas nevalstybinėse ikimokyklinio ugdymo įstaigose. </w:t>
            </w:r>
            <w:r w:rsidRPr="005D74AB">
              <w:t>Tikslinės mokymo lėšos bus skiriamos 7 nevalstybinėms ikimokyklinio ugdymo įstaigoms, ikimokyklinio ir priešmokyklinio ugdymo paslauga šiose įstaigose bus teikiama 33</w:t>
            </w:r>
            <w:r w:rsidR="00A70149" w:rsidRPr="005D74AB">
              <w:t>5 vaikams iki 7 metų.</w:t>
            </w:r>
          </w:p>
          <w:p w14:paraId="55E37CA5" w14:textId="19C21AB7" w:rsidR="003F47D0" w:rsidRPr="005D74AB" w:rsidRDefault="003F47D0" w:rsidP="003F47D0">
            <w:pPr>
              <w:ind w:firstLine="567"/>
              <w:jc w:val="both"/>
            </w:pPr>
            <w:r w:rsidRPr="005D74AB">
              <w:rPr>
                <w:i/>
              </w:rPr>
              <w:t>Ugdymo proceso ir aplinkos užtikrinimas savivaldybės pradinėje mokykloje ir mokyklose-darželiuose.</w:t>
            </w:r>
            <w:r w:rsidRPr="005D74AB">
              <w:t xml:space="preserve"> Daliai miesto gyventojų vaikų sudaryta galimybė ugdyti vaikus mokyklose-darželiuose ir pradinėje mokykloje. Tokių švietimo įstaigų veikla finansuojama iš mokymo lėšų ir savivaldybės biudžeto aplinkos lėšų (kvalifikuotų darbuotojų samda, įstaigų išlaikymas ir ugdymo pr</w:t>
            </w:r>
            <w:r w:rsidR="00A37FEF" w:rsidRPr="005D74AB">
              <w:t>ogramų vykdymas). 2020</w:t>
            </w:r>
            <w:r w:rsidRPr="005D74AB">
              <w:t xml:space="preserve"> m. bus finansuojamas 3 savivaldybės mokyklų-darželių ir 1 pradinės mokyklos ugdymo proceso organizavimas ir ugdymo aplinkos išlaikymas. Šiose įstaigose pagal ikimokyklinio ir priešmokyklinio ugdymo programas ugdysis </w:t>
            </w:r>
            <w:r w:rsidR="00A37FEF" w:rsidRPr="005D74AB">
              <w:t>375</w:t>
            </w:r>
            <w:r w:rsidRPr="005D74AB">
              <w:t xml:space="preserve"> vaikai, pagal pradinio ugdymo programą – </w:t>
            </w:r>
            <w:r w:rsidR="00A37FEF" w:rsidRPr="005D74AB">
              <w:t>910</w:t>
            </w:r>
            <w:r w:rsidRPr="005D74AB">
              <w:t xml:space="preserve"> 1–4 klasių mokini</w:t>
            </w:r>
            <w:r w:rsidR="00103AB0">
              <w:t>ų</w:t>
            </w:r>
            <w:r w:rsidRPr="005D74AB">
              <w:t xml:space="preserve">. Iš viso paslauga, finansuojama mokymo lėšomis (pedagogų darbo užmokesčiui, vadovėliams, mokymo priemonėms įsigyti ir kt.) ir savivaldybės biudžeto (pedagogų darbo užmokesčiui, aplinkos išlaikymui) lėšomis, bus teikiama </w:t>
            </w:r>
            <w:r w:rsidR="00A37FEF" w:rsidRPr="005D74AB">
              <w:t>1285</w:t>
            </w:r>
            <w:r w:rsidRPr="005D74AB">
              <w:t xml:space="preserve"> vaik</w:t>
            </w:r>
            <w:r w:rsidR="00A37FEF" w:rsidRPr="005D74AB">
              <w:t>ams</w:t>
            </w:r>
            <w:r w:rsidRPr="005D74AB">
              <w:t>.</w:t>
            </w:r>
          </w:p>
          <w:p w14:paraId="1331B92F" w14:textId="44BE8113" w:rsidR="003F47D0" w:rsidRPr="005D74AB" w:rsidRDefault="003F47D0" w:rsidP="003F47D0">
            <w:pPr>
              <w:tabs>
                <w:tab w:val="left" w:pos="0"/>
                <w:tab w:val="left" w:pos="426"/>
              </w:tabs>
              <w:ind w:firstLine="567"/>
              <w:jc w:val="both"/>
            </w:pPr>
            <w:r w:rsidRPr="005D74AB">
              <w:rPr>
                <w:i/>
              </w:rPr>
              <w:t>Ugdymo proceso ir aplinkos užtikrinimas savivaldybės bendrojo ugdymo mokyklose.</w:t>
            </w:r>
            <w:r w:rsidRPr="005D74AB">
              <w:t xml:space="preserve"> Užtikrinant bendrąjį išsilavinimą, bendrojo ugdymo mokyklose yra įgyvendinamos priešmokyklinio, pradinio, pagrindinio ir vidurinio ugdymo programos, finansuojamos mokymo lėšomis (mokytojų </w:t>
            </w:r>
            <w:r w:rsidRPr="005D74AB">
              <w:lastRenderedPageBreak/>
              <w:t>darbo užmokesčiui, vadovėliams, mokymo priemonėms įsigyti ir kt.) ir savivaldybės biudžeto (ugdymo aplinkai išlaikyti) lėšomis. 20</w:t>
            </w:r>
            <w:r w:rsidR="00EE75F0" w:rsidRPr="005D74AB">
              <w:t>20</w:t>
            </w:r>
            <w:r w:rsidRPr="005D74AB">
              <w:t xml:space="preserve"> m. bus finansuojamas 32 bendrojo ugdymo mokyklų (12 gimnazijų, 17 progimnazijų, 3 pagrindinių mokyklų) ugdymo proceso organizavimas. Šiose įstaigose pagal ikimokyklinio, priešmokyklinio u</w:t>
            </w:r>
            <w:r w:rsidR="00865EAE" w:rsidRPr="005D74AB">
              <w:t>gdymo programas bus ugdomi</w:t>
            </w:r>
            <w:r w:rsidRPr="005D74AB">
              <w:t xml:space="preserve"> </w:t>
            </w:r>
            <w:r w:rsidR="00EE75F0" w:rsidRPr="005D74AB">
              <w:t>167</w:t>
            </w:r>
            <w:r w:rsidRPr="005D74AB">
              <w:t xml:space="preserve"> vaikai, pagal pradinio, pagrindinio ir vidurinio ugdymo programas – </w:t>
            </w:r>
            <w:r w:rsidR="00EE75F0" w:rsidRPr="005D74AB">
              <w:t>17853</w:t>
            </w:r>
            <w:r w:rsidRPr="005D74AB">
              <w:t xml:space="preserve"> mokiniai</w:t>
            </w:r>
            <w:r w:rsidR="00EE75F0" w:rsidRPr="005D74AB">
              <w:t xml:space="preserve"> (iš viso 18020)</w:t>
            </w:r>
            <w:r w:rsidRPr="005D74AB">
              <w:t xml:space="preserve">. </w:t>
            </w:r>
          </w:p>
          <w:p w14:paraId="0B4671FF" w14:textId="45A86615" w:rsidR="00420A84" w:rsidRPr="005D74AB" w:rsidRDefault="00420A84" w:rsidP="00420A84">
            <w:pPr>
              <w:ind w:firstLine="567"/>
              <w:jc w:val="both"/>
            </w:pPr>
            <w:r w:rsidRPr="005D74AB">
              <w:rPr>
                <w:i/>
              </w:rPr>
              <w:t xml:space="preserve">BĮ Klaipėdos Gedminų progimnazija </w:t>
            </w:r>
            <w:r w:rsidRPr="005D74AB">
              <w:t>planuoja dalyvauti 4 tarptautiniuose projektuose</w:t>
            </w:r>
            <w:r w:rsidRPr="005D74AB">
              <w:rPr>
                <w:i/>
              </w:rPr>
              <w:t>:</w:t>
            </w:r>
            <w:r w:rsidRPr="005D74AB">
              <w:t xml:space="preserve"> 3 „</w:t>
            </w:r>
            <w:proofErr w:type="spellStart"/>
            <w:r w:rsidRPr="005D74AB">
              <w:t>Erasmus</w:t>
            </w:r>
            <w:proofErr w:type="spellEnd"/>
            <w:r w:rsidRPr="005D74AB">
              <w:t>+“ mokyklų mainų partnerystės programo</w:t>
            </w:r>
            <w:r w:rsidR="00A069A7">
              <w:t>s projektuose („Mokausi kitaip!“</w:t>
            </w:r>
            <w:r w:rsidRPr="005D74AB">
              <w:t xml:space="preserve">, „Europos istorijos lobiai“, „Gyvoji mokykla: erdvė kurti, augti, būti“) ir 1 programos </w:t>
            </w:r>
            <w:proofErr w:type="spellStart"/>
            <w:r w:rsidRPr="005D74AB">
              <w:t>Nordplus</w:t>
            </w:r>
            <w:proofErr w:type="spellEnd"/>
            <w:r w:rsidRPr="005D74AB">
              <w:t xml:space="preserve"> </w:t>
            </w:r>
            <w:proofErr w:type="spellStart"/>
            <w:r w:rsidRPr="005D74AB">
              <w:t>Junior</w:t>
            </w:r>
            <w:proofErr w:type="spellEnd"/>
            <w:r w:rsidRPr="005D74AB">
              <w:t xml:space="preserve"> projekte „Žmogaus teisės: pažadinkime pilietiškumą“. </w:t>
            </w:r>
          </w:p>
          <w:p w14:paraId="705CFFC4" w14:textId="3F52888E" w:rsidR="00420A84" w:rsidRPr="005D74AB" w:rsidRDefault="00420A84" w:rsidP="00420A84">
            <w:pPr>
              <w:ind w:firstLine="567"/>
              <w:jc w:val="both"/>
              <w:rPr>
                <w:i/>
              </w:rPr>
            </w:pPr>
            <w:r w:rsidRPr="005D74AB">
              <w:rPr>
                <w:bCs/>
                <w:lang w:eastAsia="lt-LT"/>
              </w:rPr>
              <w:t>Klaipėdos miesto savivaldybės taryba 2019-01-31 sprendimu Nr. T2-14 pritarė</w:t>
            </w:r>
            <w:r w:rsidRPr="005D74AB">
              <w:rPr>
                <w:b/>
                <w:i/>
              </w:rPr>
              <w:t xml:space="preserve"> </w:t>
            </w:r>
            <w:r w:rsidRPr="005D74AB">
              <w:t>d</w:t>
            </w:r>
            <w:r w:rsidRPr="005D74AB">
              <w:rPr>
                <w:lang w:eastAsia="lt-LT"/>
              </w:rPr>
              <w:t xml:space="preserve">alyvavimui </w:t>
            </w:r>
            <w:r w:rsidRPr="005D74AB">
              <w:rPr>
                <w:bCs/>
                <w:lang w:eastAsia="lt-LT"/>
              </w:rPr>
              <w:t xml:space="preserve">partnerio teisėmis </w:t>
            </w:r>
            <w:r w:rsidRPr="005D74AB">
              <w:rPr>
                <w:lang w:eastAsia="lt-LT"/>
              </w:rPr>
              <w:t>Lietuvos Respublikos švietimo, mokslo ir sporto ministerijos vykdomame projekte</w:t>
            </w:r>
            <w:r w:rsidRPr="005D74AB">
              <w:rPr>
                <w:b/>
                <w:i/>
              </w:rPr>
              <w:t xml:space="preserve"> </w:t>
            </w:r>
            <w:r w:rsidRPr="005D74AB">
              <w:rPr>
                <w:i/>
              </w:rPr>
              <w:t>„Mokinių ugdymosi pasiekimų gerinimas diegiant kokybės krepšelį“</w:t>
            </w:r>
            <w:r w:rsidRPr="005D74AB">
              <w:rPr>
                <w:bCs/>
                <w:lang w:eastAsia="lt-LT"/>
              </w:rPr>
              <w:t>. P</w:t>
            </w:r>
            <w:r w:rsidRPr="005D74AB">
              <w:rPr>
                <w:lang w:eastAsia="lt-LT"/>
              </w:rPr>
              <w:t xml:space="preserve">rojekto tikslas – sudaryti sąlygas 6 bendrojo ugdymo mokyklose pagerinti mokinių ugdymosi pasiekimus ir vykdyti gerųjų mokymosi patirčių sklaidą. </w:t>
            </w:r>
            <w:r w:rsidRPr="005D74AB">
              <w:rPr>
                <w:bCs/>
                <w:lang w:eastAsia="lt-LT"/>
              </w:rPr>
              <w:t>Pagal projektą iš valstybės biudžeto</w:t>
            </w:r>
            <w:r w:rsidRPr="005D74AB">
              <w:rPr>
                <w:lang w:eastAsia="lt-LT"/>
              </w:rPr>
              <w:t xml:space="preserve"> finansuojama 85 proc. projekto veiklų, iš savivaldybės biudžeto – 15 proc. P</w:t>
            </w:r>
            <w:r w:rsidRPr="005D74AB">
              <w:rPr>
                <w:bCs/>
                <w:lang w:eastAsia="lt-LT"/>
              </w:rPr>
              <w:t>rojekte dalyvauja Klaipėdos „Gilijos“ pradinė mokykla, „Versmės“, Simono Dacho, „Verdenės“ progimnazijos, Hermano Zudermano gimnazija, kaip stiprią geros mokyklos požymių raišką turinčios mokyklos. Šioms mokykloms taikomas 127</w:t>
            </w:r>
            <w:r w:rsidR="00D045A5">
              <w:rPr>
                <w:bCs/>
                <w:lang w:eastAsia="lt-LT"/>
              </w:rPr>
              <w:t> </w:t>
            </w:r>
            <w:r w:rsidRPr="005D74AB">
              <w:rPr>
                <w:bCs/>
                <w:lang w:eastAsia="lt-LT"/>
              </w:rPr>
              <w:t>Eur kokybės krepšel</w:t>
            </w:r>
            <w:r w:rsidR="00D045A5">
              <w:rPr>
                <w:bCs/>
                <w:lang w:eastAsia="lt-LT"/>
              </w:rPr>
              <w:t>is vienam besimokančiajam vien</w:t>
            </w:r>
            <w:r w:rsidRPr="005D74AB">
              <w:rPr>
                <w:bCs/>
                <w:lang w:eastAsia="lt-LT"/>
              </w:rPr>
              <w:t>iems mokslo metams. Taip pat projekte dalyvauja „Pajūrio“ progimnazija, kaip silpną geros mokyklos požymių raišką turinti mokykla. Šiai progimnazijai taikomas 354 Eur vieno mokinio kokybės krepšelis. Iš viso projekto vykdymui 2020</w:t>
            </w:r>
            <w:r w:rsidR="00D045A5">
              <w:rPr>
                <w:bCs/>
                <w:lang w:eastAsia="lt-LT"/>
              </w:rPr>
              <w:t> </w:t>
            </w:r>
            <w:r w:rsidRPr="005D74AB">
              <w:rPr>
                <w:bCs/>
                <w:lang w:eastAsia="lt-LT"/>
              </w:rPr>
              <w:t>m. planuojamos 91,7 tūkst. Eur savivaldybės biudžeto lėšų.</w:t>
            </w:r>
          </w:p>
          <w:p w14:paraId="0A5F15BC" w14:textId="0421C1B6" w:rsidR="000B610E" w:rsidRPr="005D74AB" w:rsidRDefault="000B610E" w:rsidP="000B610E">
            <w:pPr>
              <w:ind w:firstLine="567"/>
              <w:jc w:val="both"/>
            </w:pPr>
            <w:r w:rsidRPr="005D74AB">
              <w:rPr>
                <w:i/>
              </w:rPr>
              <w:t>Stadionų ir sporto aikštynų (su dirbtinės žolės danga) priežiūros užtikrinimas.</w:t>
            </w:r>
            <w:r w:rsidRPr="005D74AB">
              <w:rPr>
                <w:b/>
                <w:i/>
              </w:rPr>
              <w:t xml:space="preserve"> </w:t>
            </w:r>
            <w:r w:rsidR="00DF4148" w:rsidRPr="00DF4148">
              <w:t>2017</w:t>
            </w:r>
            <w:r w:rsidR="00D045A5">
              <w:t>–</w:t>
            </w:r>
            <w:r w:rsidR="00DF4148" w:rsidRPr="00DF4148">
              <w:t>2019 m. Klaipėdoje buvo modernizuoti mokyklų stadionai, juose įrengia</w:t>
            </w:r>
            <w:r w:rsidR="00D045A5">
              <w:t>ma</w:t>
            </w:r>
            <w:r w:rsidR="00DF4148" w:rsidRPr="00DF4148">
              <w:t xml:space="preserve"> dirbtinės žolės dang</w:t>
            </w:r>
            <w:r w:rsidR="00D045A5">
              <w:t>a</w:t>
            </w:r>
            <w:r w:rsidR="00DF4148" w:rsidRPr="00DF4148">
              <w:t xml:space="preserve">, kuri reikalauja specifinės priežiūros. </w:t>
            </w:r>
            <w:r w:rsidRPr="005D74AB">
              <w:t>2020 m. planuojamos lėšos stadionų ir sporto aikštynų dirbtinės žolės dangos priežiūrai.</w:t>
            </w:r>
          </w:p>
          <w:p w14:paraId="759A017C" w14:textId="517996F7" w:rsidR="003F47D0" w:rsidRPr="005D74AB" w:rsidRDefault="003F47D0" w:rsidP="003F47D0">
            <w:pPr>
              <w:ind w:firstLine="567"/>
              <w:jc w:val="both"/>
            </w:pPr>
            <w:r w:rsidRPr="005D74AB">
              <w:rPr>
                <w:i/>
              </w:rPr>
              <w:t>Ugdymo proceso užtikrinimas nevalstybinėse bendrojo ugdymo mokyklose.</w:t>
            </w:r>
            <w:r w:rsidRPr="005D74AB">
              <w:t xml:space="preserve"> 20</w:t>
            </w:r>
            <w:r w:rsidR="00BC4AB0" w:rsidRPr="005D74AB">
              <w:t>20 m. 7</w:t>
            </w:r>
            <w:r w:rsidR="00D045A5">
              <w:t> </w:t>
            </w:r>
            <w:r w:rsidRPr="005D74AB">
              <w:t>nevalstybinėms bendrojo ugdymo mokykloms bus skiriamos tikslinės mokymo lėšos. Pagal ikimokyklinio ir priešmokyklinio ugdymo programas bus ugdom</w:t>
            </w:r>
            <w:r w:rsidR="00865EAE" w:rsidRPr="005D74AB">
              <w:t>i</w:t>
            </w:r>
            <w:r w:rsidRPr="005D74AB">
              <w:t xml:space="preserve"> </w:t>
            </w:r>
            <w:r w:rsidR="00BC4AB0" w:rsidRPr="005D74AB">
              <w:t>189 vaikai</w:t>
            </w:r>
            <w:r w:rsidR="00D045A5">
              <w:t>,</w:t>
            </w:r>
            <w:r w:rsidRPr="005D74AB">
              <w:t xml:space="preserve"> pagal pradinio, pagrindinio ir vidurinio ugdymo programas mokysis </w:t>
            </w:r>
            <w:r w:rsidR="00BC4AB0" w:rsidRPr="005D74AB">
              <w:t>1076</w:t>
            </w:r>
            <w:r w:rsidRPr="005D74AB">
              <w:t xml:space="preserve"> mokiniai</w:t>
            </w:r>
            <w:r w:rsidR="00BC4AB0" w:rsidRPr="005D74AB">
              <w:t xml:space="preserve"> (iš viso 1265)</w:t>
            </w:r>
            <w:r w:rsidRPr="005D74AB">
              <w:t xml:space="preserve">. </w:t>
            </w:r>
          </w:p>
          <w:p w14:paraId="3037E1D7" w14:textId="36AA2B32" w:rsidR="003F47D0" w:rsidRPr="005D74AB" w:rsidRDefault="003F47D0" w:rsidP="003F47D0">
            <w:pPr>
              <w:ind w:firstLine="596"/>
              <w:jc w:val="both"/>
            </w:pPr>
            <w:r w:rsidRPr="005D74AB">
              <w:rPr>
                <w:i/>
              </w:rPr>
              <w:t xml:space="preserve">Klaipėdos miesto bendrojo ugdymo mokyklų antrųjų klasių mokinių vežimo paslaugos mokyti plaukti užtikrinimas. </w:t>
            </w:r>
            <w:r w:rsidRPr="005D74AB">
              <w:t>Nuo 2016 m. savivaldybė finansuoja miesto antrųjų klasių mokinių mokymo plaukti programą, integruotą į kūno kultūros pamokas. Vaikai į baseiną atvežami ir parvežami savivaldybės parūpintu transportu, mokiniai mokomi plaukti dviejuose baseinuose. 20</w:t>
            </w:r>
            <w:r w:rsidR="00624649" w:rsidRPr="005D74AB">
              <w:t>20</w:t>
            </w:r>
            <w:r w:rsidRPr="005D74AB">
              <w:t xml:space="preserve"> m. planuojama išmokyti plaukti </w:t>
            </w:r>
            <w:r w:rsidR="00624649" w:rsidRPr="005D74AB">
              <w:t>1990</w:t>
            </w:r>
            <w:r w:rsidRPr="005D74AB">
              <w:t xml:space="preserve"> antrųjų klasių mokinių iš 3</w:t>
            </w:r>
            <w:r w:rsidR="00624649" w:rsidRPr="005D74AB">
              <w:t>2</w:t>
            </w:r>
            <w:r w:rsidRPr="005D74AB">
              <w:t xml:space="preserve"> bendrojo ugdymo mokykl</w:t>
            </w:r>
            <w:r w:rsidR="00624649" w:rsidRPr="005D74AB">
              <w:t>ų</w:t>
            </w:r>
            <w:r w:rsidRPr="005D74AB">
              <w:t xml:space="preserve"> (savivaldybės, nevalstybinių ir Klaipėdos Eduardo Balsio menų gimnazijos).</w:t>
            </w:r>
          </w:p>
          <w:p w14:paraId="6D2BBB03" w14:textId="3730AB9F" w:rsidR="00DE5D9C" w:rsidRPr="005D74AB" w:rsidRDefault="003F47D0" w:rsidP="00DE5D9C">
            <w:pPr>
              <w:tabs>
                <w:tab w:val="left" w:pos="0"/>
                <w:tab w:val="left" w:pos="426"/>
              </w:tabs>
              <w:ind w:firstLine="567"/>
              <w:jc w:val="both"/>
              <w:rPr>
                <w:bCs/>
              </w:rPr>
            </w:pPr>
            <w:r w:rsidRPr="005D74AB">
              <w:rPr>
                <w:i/>
              </w:rPr>
              <w:t>Ugdymo proceso ir aplinkos užtikrinimas savivaldybės neformaliojo vaikų švietimo įstaigose.</w:t>
            </w:r>
            <w:r w:rsidRPr="005D74AB">
              <w:t xml:space="preserve"> </w:t>
            </w:r>
            <w:r w:rsidR="00DE5D9C" w:rsidRPr="005D74AB">
              <w:t>Neformaliojo vaikų švietimo ir formalųjį švietimą papildančių ugdymo įstaigų paskirtis – tenkinti mokinių (vaikų) pažinimo, ugdymosi ir saviraiškos poreikius. 2020 m. planuojamos lėšos 6 savivaldybės neformaliojo vaikų švietimo ir formalųjį švietimą papildančių ugdymo įstaigų veiklos užtikrinimui ir neformaliojo švietimo programų vykdymui, kuriose dalyvaus apie 5565 vaikų. 3</w:t>
            </w:r>
            <w:r w:rsidR="007702FC">
              <w:t> </w:t>
            </w:r>
            <w:r w:rsidR="00DE5D9C" w:rsidRPr="005D74AB">
              <w:t xml:space="preserve">neformaliojo vaikų švietimo įstaigoms (Klaipėdos karalienės Luizės jaunimo, Klaipėdos vaikų laisvalaikio ir Klaipėdos moksleivių saviraiškos centrams) planuojamos lėšos tradicinių renginių, švenčių organizavimui (Kalėdinis mero priėmimas gabiems mokiniams, Vaikų gynimo diena, valstybinių ir kitų švenčių minėjimai, dalykinės olimpiados, sporto varžybos, parodos, vaikų ir paauglių socializacijos projektai). Klaipėdos karalienės Luizės jaunimo centrui </w:t>
            </w:r>
            <w:r w:rsidR="00DE5D9C" w:rsidRPr="005D74AB">
              <w:rPr>
                <w:bCs/>
              </w:rPr>
              <w:t xml:space="preserve">2020 m. planuojamos lėšos </w:t>
            </w:r>
            <w:r w:rsidR="00DE5D9C" w:rsidRPr="005D74AB">
              <w:t>Rugsėjo 1-osios šventiniam renginiui</w:t>
            </w:r>
            <w:r w:rsidR="00DE5D9C" w:rsidRPr="005D74AB">
              <w:rPr>
                <w:bCs/>
              </w:rPr>
              <w:t xml:space="preserve"> „Švyturio“ arenoje, kur dalyvaus </w:t>
            </w:r>
            <w:r w:rsidR="00DE5D9C" w:rsidRPr="005D74AB">
              <w:t>apie 5000 mokinių ir mokytojų,</w:t>
            </w:r>
            <w:r w:rsidR="00DE5D9C" w:rsidRPr="005D74AB">
              <w:rPr>
                <w:bCs/>
              </w:rPr>
              <w:t xml:space="preserve"> bei arenos aptarnavimo išlaidoms.</w:t>
            </w:r>
            <w:r w:rsidR="00DE5D9C" w:rsidRPr="005D74AB">
              <w:t xml:space="preserve"> Taip pat, vykdant šią priemonę, planuojamos lėšos </w:t>
            </w:r>
            <w:r w:rsidR="00DE5D9C" w:rsidRPr="005D74AB">
              <w:rPr>
                <w:bCs/>
              </w:rPr>
              <w:t xml:space="preserve">daugiau kaip 1200 miesto </w:t>
            </w:r>
            <w:r w:rsidR="00DE5D9C" w:rsidRPr="005D74AB">
              <w:t>mokinių dalyvavimui</w:t>
            </w:r>
            <w:r w:rsidR="00DE5D9C" w:rsidRPr="005D74AB">
              <w:rPr>
                <w:bCs/>
                <w:i/>
              </w:rPr>
              <w:t xml:space="preserve"> </w:t>
            </w:r>
            <w:r w:rsidR="00DE5D9C" w:rsidRPr="005D74AB">
              <w:rPr>
                <w:bCs/>
              </w:rPr>
              <w:t>Lietuvos moksleivių dainų šventėje Vilniuje</w:t>
            </w:r>
            <w:r w:rsidR="00DE5D9C" w:rsidRPr="005D74AB">
              <w:rPr>
                <w:bCs/>
                <w:i/>
              </w:rPr>
              <w:t>.</w:t>
            </w:r>
            <w:r w:rsidR="00DE5D9C" w:rsidRPr="005D74AB">
              <w:rPr>
                <w:bCs/>
              </w:rPr>
              <w:t xml:space="preserve"> </w:t>
            </w:r>
          </w:p>
          <w:p w14:paraId="17B81E20" w14:textId="77777777" w:rsidR="00DE5D9C" w:rsidRPr="005D74AB" w:rsidRDefault="003F47D0" w:rsidP="00DE5D9C">
            <w:pPr>
              <w:tabs>
                <w:tab w:val="left" w:pos="0"/>
                <w:tab w:val="left" w:pos="567"/>
              </w:tabs>
              <w:ind w:firstLine="596"/>
              <w:jc w:val="both"/>
              <w:rPr>
                <w:bCs/>
              </w:rPr>
            </w:pPr>
            <w:r w:rsidRPr="005D74AB">
              <w:rPr>
                <w:i/>
              </w:rPr>
              <w:t>Klaipėdos pedagoginės psichologinės tarnybos veiklos užtikrinimas.</w:t>
            </w:r>
            <w:r w:rsidRPr="005D74AB">
              <w:t xml:space="preserve"> </w:t>
            </w:r>
            <w:r w:rsidR="00DE5D9C" w:rsidRPr="005D74AB">
              <w:t>Pedagoginės psichologinės tarnybos specialistai konsultuoja pedagogus, vaikus ir jų tėvus</w:t>
            </w:r>
            <w:r w:rsidR="00DE5D9C" w:rsidRPr="005D74AB">
              <w:rPr>
                <w:bCs/>
              </w:rPr>
              <w:t xml:space="preserve">, kuriems reikalinga pedagoginė psichologinė pagalba, padeda vaikams lavinti sutrikusias funkcijas, vykdo individualias ir grupines pratybas. 2020 m. konsultacinę pagalbą planuojama suteikti apie 9600 asmenų. </w:t>
            </w:r>
          </w:p>
          <w:p w14:paraId="1B27C2D9" w14:textId="55D53C1F" w:rsidR="00FE697F" w:rsidRPr="005D74AB" w:rsidRDefault="003F47D0" w:rsidP="00FE697F">
            <w:pPr>
              <w:tabs>
                <w:tab w:val="left" w:pos="0"/>
                <w:tab w:val="left" w:pos="567"/>
              </w:tabs>
              <w:ind w:firstLine="596"/>
              <w:jc w:val="both"/>
            </w:pPr>
            <w:r w:rsidRPr="005D74AB">
              <w:rPr>
                <w:i/>
              </w:rPr>
              <w:lastRenderedPageBreak/>
              <w:t>Klaipėdos pedagoginės psichologinė</w:t>
            </w:r>
            <w:r w:rsidR="00865EAE" w:rsidRPr="005D74AB">
              <w:rPr>
                <w:i/>
              </w:rPr>
              <w:t>s tarnybos dalyvavimas projekte</w:t>
            </w:r>
            <w:r w:rsidRPr="005D74AB">
              <w:rPr>
                <w:i/>
              </w:rPr>
              <w:t xml:space="preserve"> pagal ES INTERREG V</w:t>
            </w:r>
            <w:r w:rsidR="00865EAE" w:rsidRPr="005D74AB">
              <w:rPr>
                <w:i/>
              </w:rPr>
              <w:noBreakHyphen/>
            </w:r>
            <w:r w:rsidRPr="005D74AB">
              <w:rPr>
                <w:i/>
              </w:rPr>
              <w:t>A</w:t>
            </w:r>
            <w:r w:rsidR="00D65A14">
              <w:rPr>
                <w:i/>
              </w:rPr>
              <w:t xml:space="preserve"> programą</w:t>
            </w:r>
            <w:r w:rsidRPr="005D74AB">
              <w:rPr>
                <w:i/>
              </w:rPr>
              <w:t xml:space="preserve">. </w:t>
            </w:r>
            <w:r w:rsidR="00FE697F" w:rsidRPr="005D74AB">
              <w:t xml:space="preserve">Pedagoginė psichologinė tarnyba teikė paraišką dalyvauti INTERREG V-A Latvijos ir Lietuvos bendradarbiavimo programoje, siekdama įstaigos vidinį kiemą pritaikyti vaikų su specialiaisiais ugdymosi poreikiais terapinėms, edukacinėms veikloms ir gyvūnų terapijai. </w:t>
            </w:r>
          </w:p>
          <w:p w14:paraId="0D41B169" w14:textId="77777777" w:rsidR="00FE697F" w:rsidRPr="005D74AB" w:rsidRDefault="003F47D0" w:rsidP="00FE697F">
            <w:pPr>
              <w:ind w:firstLine="567"/>
              <w:jc w:val="both"/>
              <w:rPr>
                <w:bCs/>
              </w:rPr>
            </w:pPr>
            <w:r w:rsidRPr="005D74AB">
              <w:t xml:space="preserve"> </w:t>
            </w:r>
            <w:r w:rsidRPr="005D74AB">
              <w:rPr>
                <w:bCs/>
                <w:i/>
              </w:rPr>
              <w:t>Klaipėdos regos ugdymo centro veiklos užtikrinimas.</w:t>
            </w:r>
            <w:r w:rsidRPr="005D74AB">
              <w:rPr>
                <w:bCs/>
              </w:rPr>
              <w:t xml:space="preserve"> </w:t>
            </w:r>
            <w:r w:rsidR="00FE697F" w:rsidRPr="005D74AB">
              <w:rPr>
                <w:bCs/>
              </w:rPr>
              <w:t xml:space="preserve">Regos ugdymo centro paskirtis – užtikrinti kokybišką ikimokyklinio ir priešmokyklinio amžiaus vaikų su regos negalia ugdymą bei regos korekciją, teikti pagalbą mokyklinio amžiaus vaikams, kurie su regos negalia mokosi namuose arba yra integruoti į bendrojo ugdymo mokyklas, ir teikti neformaliojo suaugusiųjų švietimo paslaugas suaugusiems žmonėms su regos negalia. 2020 m. įstaiga planuoja ugdyti 83 vaikus pagal ikimokyklinio ir priešmokyklinio ugdymo programas bei teikti specialiąją </w:t>
            </w:r>
            <w:proofErr w:type="spellStart"/>
            <w:r w:rsidR="00FE697F" w:rsidRPr="005D74AB">
              <w:rPr>
                <w:bCs/>
              </w:rPr>
              <w:t>tiflopedagoginę</w:t>
            </w:r>
            <w:proofErr w:type="spellEnd"/>
            <w:r w:rsidR="00FE697F" w:rsidRPr="005D74AB">
              <w:rPr>
                <w:bCs/>
              </w:rPr>
              <w:t xml:space="preserve"> pagalbą 30 mokyklinio amžiaus vaikų ir 37 suaugusiems asmenims (iš viso 150 asmenų).</w:t>
            </w:r>
          </w:p>
          <w:p w14:paraId="083B72C4" w14:textId="5A9B5294" w:rsidR="00FE697F" w:rsidRPr="005D74AB" w:rsidRDefault="003F47D0" w:rsidP="00FE697F">
            <w:pPr>
              <w:pStyle w:val="Pagrindinistekstas"/>
              <w:ind w:firstLine="567"/>
              <w:jc w:val="both"/>
              <w:rPr>
                <w:lang w:val="lt-LT"/>
              </w:rPr>
            </w:pPr>
            <w:r w:rsidRPr="005D74AB">
              <w:rPr>
                <w:bCs/>
                <w:i/>
                <w:lang w:val="lt-LT"/>
              </w:rPr>
              <w:t>Klaipėdos miesto pedagogų švietimo ir kultūros centro veiklos užtikrinimas.</w:t>
            </w:r>
            <w:r w:rsidRPr="005D74AB">
              <w:rPr>
                <w:bCs/>
                <w:lang w:val="lt-LT"/>
              </w:rPr>
              <w:t xml:space="preserve"> 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 ir žinių. Šią funkciją vykdo Klaipėdos miesto pedagogų švietimo ir kultūros centras. </w:t>
            </w:r>
            <w:r w:rsidR="00FE697F" w:rsidRPr="005D74AB">
              <w:rPr>
                <w:bCs/>
                <w:lang w:val="lt-LT"/>
              </w:rPr>
              <w:t xml:space="preserve">Įgyvendinus šią priemonę, miesto pedagogams bus sudaryta galimybė tobulinti kvalifikaciją, dalyvauti 670 centro organizuojamų kvalifikacijos tobulinimo ir metodinių renginių, bus įsigyta 13000 kvalifikacijos pažymėjimų, suorganizuotos </w:t>
            </w:r>
            <w:r w:rsidR="00FE697F" w:rsidRPr="005D74AB">
              <w:rPr>
                <w:lang w:val="lt-LT"/>
              </w:rPr>
              <w:t>konferencijos, Tarptautinė mokytojų diena ir kiti edukaciniai-kultūriniai renginiai miesto mokyklų mokytojams.</w:t>
            </w:r>
          </w:p>
          <w:p w14:paraId="3D7A57DD" w14:textId="31AB6AE1" w:rsidR="00FE697F" w:rsidRPr="005D74AB" w:rsidRDefault="003F47D0" w:rsidP="00FE697F">
            <w:pPr>
              <w:pStyle w:val="Pagrindinistekstas"/>
              <w:ind w:firstLine="567"/>
              <w:jc w:val="both"/>
              <w:rPr>
                <w:lang w:val="lt-LT"/>
              </w:rPr>
            </w:pPr>
            <w:r w:rsidRPr="005D74AB">
              <w:rPr>
                <w:i/>
                <w:lang w:val="lt-LT"/>
              </w:rPr>
              <w:t>Pedagogų kompetencijų tobulinimas, siekiant</w:t>
            </w:r>
            <w:r w:rsidRPr="005D74AB">
              <w:rPr>
                <w:i/>
              </w:rPr>
              <w:t xml:space="preserve"> </w:t>
            </w:r>
            <w:r w:rsidRPr="005D74AB">
              <w:rPr>
                <w:i/>
                <w:lang w:val="lt-LT"/>
              </w:rPr>
              <w:t>švietimo įstaigose įgyvendinti privalomas prevencines programas.</w:t>
            </w:r>
            <w:r w:rsidRPr="005D74AB">
              <w:rPr>
                <w:lang w:val="lt-LT"/>
              </w:rPr>
              <w:t xml:space="preserve"> </w:t>
            </w:r>
            <w:r w:rsidR="00FE697F" w:rsidRPr="005D74AB">
              <w:rPr>
                <w:lang w:val="lt-LT"/>
              </w:rPr>
              <w:t xml:space="preserve">Įsigaliojus Lietuvos Respublikos švietimo įstatymo pataisoms visų švietimo įstaigų vaikai turi dalyvauti nuosekliose ir ilgalaikėse prevencinėse programose. 2020 m. planuojamos lėšos aprūpinti 27 ikimokyklinio ugdymo įstaigas socialinių įgūdžių ugdymo programos </w:t>
            </w:r>
            <w:r w:rsidR="00D65A14">
              <w:rPr>
                <w:lang w:val="lt-LT"/>
              </w:rPr>
              <w:t>„</w:t>
            </w:r>
            <w:proofErr w:type="spellStart"/>
            <w:r w:rsidR="00D65A14" w:rsidRPr="005D74AB">
              <w:rPr>
                <w:lang w:val="lt-LT"/>
              </w:rPr>
              <w:t>Kimochis</w:t>
            </w:r>
            <w:proofErr w:type="spellEnd"/>
            <w:r w:rsidR="00D65A14">
              <w:rPr>
                <w:lang w:val="lt-LT"/>
              </w:rPr>
              <w:t>“</w:t>
            </w:r>
            <w:r w:rsidR="00D65A14" w:rsidRPr="005D74AB">
              <w:rPr>
                <w:lang w:val="lt-LT"/>
              </w:rPr>
              <w:t xml:space="preserve"> </w:t>
            </w:r>
            <w:r w:rsidR="00FE697F" w:rsidRPr="005D74AB">
              <w:rPr>
                <w:lang w:val="lt-LT"/>
              </w:rPr>
              <w:t xml:space="preserve">svarbiausiomis priemonėmis (135 vnt.) ir „jausmų“ pagalvėlėmis (891 vnt.). Programą įgyvendins </w:t>
            </w:r>
            <w:r w:rsidR="00D65A14">
              <w:rPr>
                <w:lang w:val="lt-LT"/>
              </w:rPr>
              <w:t>110 mokytojų. Programa</w:t>
            </w:r>
            <w:r w:rsidR="00FE697F" w:rsidRPr="005D74AB">
              <w:rPr>
                <w:lang w:val="lt-LT"/>
              </w:rPr>
              <w:t xml:space="preserve"> </w:t>
            </w:r>
            <w:r w:rsidR="00D65A14">
              <w:rPr>
                <w:lang w:val="lt-LT"/>
              </w:rPr>
              <w:t>„</w:t>
            </w:r>
            <w:proofErr w:type="spellStart"/>
            <w:r w:rsidR="00D65A14">
              <w:rPr>
                <w:lang w:val="lt-LT"/>
              </w:rPr>
              <w:t>Kimochis</w:t>
            </w:r>
            <w:proofErr w:type="spellEnd"/>
            <w:r w:rsidR="00D65A14">
              <w:rPr>
                <w:lang w:val="lt-LT"/>
              </w:rPr>
              <w:t xml:space="preserve">“ </w:t>
            </w:r>
            <w:r w:rsidR="00FE697F" w:rsidRPr="005D74AB">
              <w:rPr>
                <w:lang w:val="lt-LT"/>
              </w:rPr>
              <w:t xml:space="preserve">pedagogai turės galimybę padėti ikimokyklinio ir priešmokyklinio amžiaus vaikams įgyti žinių, įgūdžių, kurie reikalingi suprasti ir valdyti savo emocijas, rūpintis vieni kitais, priimti atsakingus sprendimus ir konstruktyviai spręsti keblias situacijas. </w:t>
            </w:r>
          </w:p>
          <w:p w14:paraId="7974C33B" w14:textId="5102450F" w:rsidR="00940EEB" w:rsidRPr="005D74AB" w:rsidRDefault="003F47D0" w:rsidP="00940EEB">
            <w:pPr>
              <w:pStyle w:val="Pagrindinistekstas"/>
              <w:ind w:firstLine="567"/>
              <w:jc w:val="both"/>
              <w:rPr>
                <w:lang w:val="lt-LT"/>
              </w:rPr>
            </w:pPr>
            <w:r w:rsidRPr="005D74AB">
              <w:rPr>
                <w:i/>
                <w:lang w:val="lt-LT"/>
              </w:rPr>
              <w:t>Pasirengimas Gamtos mokslų, technologijų, inžinerijos, matematikos mokslų ir kūrybiškumo ugdymo (STEAM) centro įveiklinimui.</w:t>
            </w:r>
            <w:r w:rsidRPr="005D74AB">
              <w:rPr>
                <w:lang w:val="lt-LT"/>
              </w:rPr>
              <w:t xml:space="preserve"> Siekiant pasirengti STEAM centro įveiklinimui, būtina sukurti STEAM centro veiklos modelį, ugdymo metodikas ir programas bei temų aprašus, taip pat finansuoti tikslinio gamtos mokslų ir informacinių technologijų mokytojų kvalifikacijos tobulinimo veiklas. Įgyvendinus šią priemonę, bus sukurtas STEAM centro veiklos modelis, parengtos gamtos mokslų ir IT dalykų STEAM centre ugdymo metodikos ir programos bei temų aprašai, dalis gamtos mokslų ir IT dalykų mokytojų (planuojama 30 mokytojų) kartu su KU dėstytojais bus įgiję STEAM mokslų srities kompetencijas,</w:t>
            </w:r>
            <w:r w:rsidR="00865EAE" w:rsidRPr="005D74AB">
              <w:rPr>
                <w:lang w:val="lt-LT"/>
              </w:rPr>
              <w:t xml:space="preserve"> reikalingas mokinių ugdymui pagal</w:t>
            </w:r>
            <w:r w:rsidRPr="005D74AB">
              <w:rPr>
                <w:lang w:val="lt-LT"/>
              </w:rPr>
              <w:t xml:space="preserve"> bendrojo ugdymo programas STEAM centre.</w:t>
            </w:r>
            <w:r w:rsidR="00940EEB" w:rsidRPr="005D74AB">
              <w:rPr>
                <w:lang w:val="lt-LT"/>
              </w:rPr>
              <w:t xml:space="preserve"> Vykdant šią priemonę, pagal bendradarbiavimo sutartį bus parengtos STEAM metodikos ir 5 programos (2021 m.). Taip pat planuojama suorganizuoti konferenciją apie gerąsias STEAM srities patirtis 2022 m. </w:t>
            </w:r>
          </w:p>
          <w:p w14:paraId="27340ED7" w14:textId="77777777" w:rsidR="003F47D0" w:rsidRPr="005D74AB" w:rsidRDefault="003F47D0" w:rsidP="003F47D0">
            <w:pPr>
              <w:ind w:firstLine="567"/>
              <w:jc w:val="both"/>
              <w:rPr>
                <w:b/>
              </w:rPr>
            </w:pPr>
            <w:r w:rsidRPr="005D74AB">
              <w:rPr>
                <w:b/>
                <w:i/>
              </w:rPr>
              <w:t>Bendrojo ugdymo mokyklų tinklo pertvarkos 2016–2020 metų bendrojo plano priemonių įgyvendinimas:</w:t>
            </w:r>
            <w:r w:rsidRPr="005D74AB">
              <w:rPr>
                <w:b/>
              </w:rPr>
              <w:t xml:space="preserve"> </w:t>
            </w:r>
          </w:p>
          <w:p w14:paraId="11E6981D" w14:textId="2A75168F" w:rsidR="00C46AB3" w:rsidRPr="005D74AB" w:rsidRDefault="003F47D0" w:rsidP="00C46AB3">
            <w:pPr>
              <w:pStyle w:val="Sraopastraipa"/>
              <w:ind w:left="0" w:firstLine="567"/>
              <w:jc w:val="both"/>
              <w:rPr>
                <w:sz w:val="24"/>
                <w:szCs w:val="24"/>
                <w:lang w:val="lt-LT"/>
              </w:rPr>
            </w:pPr>
            <w:r w:rsidRPr="005D74AB">
              <w:rPr>
                <w:i/>
                <w:sz w:val="24"/>
                <w:szCs w:val="24"/>
                <w:lang w:val="lt-LT"/>
              </w:rPr>
              <w:t>Sporto klasių steigimas.</w:t>
            </w:r>
            <w:r w:rsidRPr="005D74AB">
              <w:rPr>
                <w:sz w:val="24"/>
                <w:szCs w:val="24"/>
                <w:lang w:val="lt-LT"/>
              </w:rPr>
              <w:t xml:space="preserve"> </w:t>
            </w:r>
            <w:r w:rsidR="00C46AB3" w:rsidRPr="005D74AB">
              <w:rPr>
                <w:sz w:val="24"/>
                <w:szCs w:val="24"/>
                <w:lang w:val="lt-LT"/>
              </w:rPr>
              <w:t xml:space="preserve">Nuo 2020 m. rugsėjo 1 d. Vytauto Didžiojo ir „Aukuro“ gimnazijose bus formuojamos keturios (po 2) sporto klasės, kuriose mokysis apie 120 mokinių.  Pagal šią priemonę planuojamos lėšos mokinių maitinimui ir </w:t>
            </w:r>
            <w:r w:rsidR="00D65A14" w:rsidRPr="005D74AB">
              <w:rPr>
                <w:sz w:val="24"/>
                <w:szCs w:val="24"/>
                <w:lang w:val="lt-LT"/>
              </w:rPr>
              <w:t>pavėžėjimui</w:t>
            </w:r>
            <w:r w:rsidR="00C46AB3" w:rsidRPr="005D74AB">
              <w:rPr>
                <w:sz w:val="24"/>
                <w:szCs w:val="24"/>
                <w:lang w:val="lt-LT"/>
              </w:rPr>
              <w:t xml:space="preserve">. </w:t>
            </w:r>
          </w:p>
          <w:p w14:paraId="5001067A" w14:textId="5FEE8F07" w:rsidR="003F47D0" w:rsidRPr="005D74AB" w:rsidRDefault="003F47D0" w:rsidP="003F47D0">
            <w:pPr>
              <w:ind w:firstLine="567"/>
              <w:jc w:val="both"/>
            </w:pPr>
            <w:r w:rsidRPr="005D74AB">
              <w:rPr>
                <w:i/>
              </w:rPr>
              <w:t xml:space="preserve">Tarptautinių programų įgyvendinimas. </w:t>
            </w:r>
            <w:r w:rsidRPr="005D74AB">
              <w:t>Klaipėdos mieste sudaryt</w:t>
            </w:r>
            <w:r w:rsidR="00417DA8" w:rsidRPr="005D74AB">
              <w:t>a</w:t>
            </w:r>
            <w:r w:rsidRPr="005D74AB">
              <w:t xml:space="preserve"> galimybes mokiniams mokytis pagal akredituotas tarptautines programas. 2018 m. Klaipėdos miesto savivaldybės administracija pasirašė paslaugų sutartis su VšĮ Klaipėdos „</w:t>
            </w:r>
            <w:proofErr w:type="spellStart"/>
            <w:r w:rsidRPr="005D74AB">
              <w:t>Universa</w:t>
            </w:r>
            <w:proofErr w:type="spellEnd"/>
            <w:r w:rsidRPr="005D74AB">
              <w:t xml:space="preserve"> Via“ tarptautine mokykla ir VšĮ Klaipėdos licėjumi, kuriose susitarė dėl įsipareigojimų ir paslaugų, finansuojamų savivaldybės biudžeto lėšomis, kainos. </w:t>
            </w:r>
            <w:r w:rsidR="00417DA8" w:rsidRPr="005D74AB">
              <w:t>2020</w:t>
            </w:r>
            <w:r w:rsidRPr="005D74AB">
              <w:t xml:space="preserve"> m. planuojamas finansavimas </w:t>
            </w:r>
            <w:r w:rsidR="00417DA8" w:rsidRPr="005D74AB">
              <w:t>šių</w:t>
            </w:r>
            <w:r w:rsidRPr="005D74AB">
              <w:t xml:space="preserve"> programų metiniam kandidatų mokesčiui, mokytojų mokymams, išlaidoms už ekspertų darbą bei programų vykdymo mokesčiui.</w:t>
            </w:r>
          </w:p>
          <w:p w14:paraId="34795C6D" w14:textId="0B0804D8" w:rsidR="00B34D67" w:rsidRPr="005D74AB" w:rsidRDefault="003F47D0" w:rsidP="00B34D67">
            <w:pPr>
              <w:pStyle w:val="Sraopastraipa"/>
              <w:tabs>
                <w:tab w:val="left" w:pos="851"/>
              </w:tabs>
              <w:ind w:left="0" w:firstLine="567"/>
              <w:jc w:val="both"/>
              <w:rPr>
                <w:sz w:val="24"/>
                <w:szCs w:val="24"/>
                <w:lang w:val="lt-LT"/>
              </w:rPr>
            </w:pPr>
            <w:r w:rsidRPr="005D74AB">
              <w:rPr>
                <w:i/>
                <w:sz w:val="24"/>
                <w:szCs w:val="24"/>
                <w:lang w:val="lt-LT"/>
              </w:rPr>
              <w:t>Klaipėdos jūrų kadetų mokyklos steigimas, ugdymo proceso ir aplinkos užtikrinimas.</w:t>
            </w:r>
            <w:r w:rsidRPr="005D74AB">
              <w:rPr>
                <w:sz w:val="24"/>
                <w:szCs w:val="24"/>
                <w:lang w:val="lt-LT"/>
              </w:rPr>
              <w:t xml:space="preserve"> </w:t>
            </w:r>
            <w:r w:rsidR="00B34D67" w:rsidRPr="005D74AB">
              <w:rPr>
                <w:sz w:val="24"/>
                <w:szCs w:val="24"/>
                <w:lang w:val="lt-LT"/>
              </w:rPr>
              <w:t>Įgyvendinus šią priemonę, įsteigtoje Klaipėdos jūrų kadetų mokykloje bus formuojamos 5–10 klasės. Planuojama, kad 2020 m. 7 klasėse mokysis 210 mokinių, 2021 m. 9 klasėse – 270 mokinių, 2022</w:t>
            </w:r>
            <w:r w:rsidR="0010637B">
              <w:rPr>
                <w:sz w:val="24"/>
                <w:szCs w:val="24"/>
                <w:lang w:val="lt-LT"/>
              </w:rPr>
              <w:t> </w:t>
            </w:r>
            <w:r w:rsidR="00B34D67" w:rsidRPr="005D74AB">
              <w:rPr>
                <w:sz w:val="24"/>
                <w:szCs w:val="24"/>
                <w:lang w:val="lt-LT"/>
              </w:rPr>
              <w:t xml:space="preserve">m. 12 klasių – 360 mokinių. Šiems mokiniams bus užtikrinamas maitinimas ir </w:t>
            </w:r>
            <w:r w:rsidR="0010637B" w:rsidRPr="005D74AB">
              <w:rPr>
                <w:sz w:val="24"/>
                <w:szCs w:val="24"/>
                <w:lang w:val="lt-LT"/>
              </w:rPr>
              <w:t>pavėžėjimas</w:t>
            </w:r>
            <w:r w:rsidR="00B34D67" w:rsidRPr="005D74AB">
              <w:rPr>
                <w:sz w:val="24"/>
                <w:szCs w:val="24"/>
                <w:lang w:val="lt-LT"/>
              </w:rPr>
              <w:t xml:space="preserve"> į stovyklavietes, užsiėmimus netradicinėse erdvėse, dotuojamas savivaldybės biudžeto lėšomis.</w:t>
            </w:r>
          </w:p>
          <w:p w14:paraId="7F2B66EA" w14:textId="77777777" w:rsidR="00B01851" w:rsidRPr="005D74AB" w:rsidRDefault="00B01851" w:rsidP="00B01851">
            <w:pPr>
              <w:pStyle w:val="Sraopastraipa"/>
              <w:tabs>
                <w:tab w:val="left" w:pos="851"/>
              </w:tabs>
              <w:ind w:left="0" w:firstLine="567"/>
              <w:jc w:val="both"/>
              <w:rPr>
                <w:sz w:val="24"/>
                <w:szCs w:val="24"/>
                <w:lang w:val="lt-LT"/>
              </w:rPr>
            </w:pPr>
            <w:r w:rsidRPr="005D74AB">
              <w:rPr>
                <w:b/>
                <w:i/>
                <w:sz w:val="24"/>
                <w:szCs w:val="24"/>
                <w:lang w:val="lt-LT"/>
              </w:rPr>
              <w:t xml:space="preserve">Patalpų pritaikymas. </w:t>
            </w:r>
            <w:r w:rsidRPr="005D74AB">
              <w:rPr>
                <w:sz w:val="24"/>
                <w:szCs w:val="24"/>
                <w:lang w:val="lt-LT"/>
              </w:rPr>
              <w:t>Planuojamos lėšos 2020 m. Klaipėdos jūrų kadetų mokyklos patalpų pritaikymui, t. y. bus suremontuotas 5,5 tūkst. kvadratinių metrų ploto patalpos.</w:t>
            </w:r>
            <w:r w:rsidRPr="005D74AB">
              <w:rPr>
                <w:b/>
                <w:i/>
                <w:sz w:val="24"/>
                <w:szCs w:val="24"/>
                <w:lang w:val="lt-LT"/>
              </w:rPr>
              <w:t xml:space="preserve"> </w:t>
            </w:r>
          </w:p>
          <w:p w14:paraId="6E015922" w14:textId="673DFB98" w:rsidR="00FE3418" w:rsidRPr="005D74AB" w:rsidRDefault="00FE3418" w:rsidP="00FE3418">
            <w:pPr>
              <w:pStyle w:val="Sraopastraipa"/>
              <w:tabs>
                <w:tab w:val="left" w:pos="851"/>
              </w:tabs>
              <w:ind w:left="0" w:firstLine="567"/>
              <w:jc w:val="both"/>
              <w:rPr>
                <w:sz w:val="24"/>
                <w:szCs w:val="24"/>
                <w:lang w:val="lt-LT"/>
              </w:rPr>
            </w:pPr>
            <w:r w:rsidRPr="005D74AB">
              <w:rPr>
                <w:b/>
                <w:i/>
                <w:sz w:val="24"/>
                <w:szCs w:val="24"/>
                <w:lang w:val="lt-LT"/>
              </w:rPr>
              <w:t>Universitetinių klasių veiklos organizavimas Klaipėdos Baltijos ir „Žemynos“ gimnazijose.</w:t>
            </w:r>
            <w:r w:rsidRPr="005D74AB">
              <w:rPr>
                <w:i/>
                <w:sz w:val="24"/>
                <w:szCs w:val="24"/>
                <w:lang w:val="lt-LT"/>
              </w:rPr>
              <w:t xml:space="preserve"> </w:t>
            </w:r>
            <w:r w:rsidRPr="005D74AB">
              <w:rPr>
                <w:sz w:val="24"/>
                <w:szCs w:val="24"/>
                <w:lang w:val="lt-LT"/>
              </w:rPr>
              <w:t xml:space="preserve">Šiose gimnazijose pagal bendradarbiavimo sutartį su Klaipėdos universitetu bus sudarytos sąlygos universiteto dėstytojams, kaip partneriams, dalyvauti ugdymo procese, suteikti mokiniams pagilintas gamtos mokslų, matematikos, techninių, </w:t>
            </w:r>
            <w:proofErr w:type="spellStart"/>
            <w:r w:rsidRPr="005D74AB">
              <w:rPr>
                <w:sz w:val="24"/>
                <w:szCs w:val="24"/>
                <w:lang w:val="lt-LT"/>
              </w:rPr>
              <w:t>inovatyvių</w:t>
            </w:r>
            <w:proofErr w:type="spellEnd"/>
            <w:r w:rsidRPr="005D74AB">
              <w:rPr>
                <w:sz w:val="24"/>
                <w:szCs w:val="24"/>
                <w:lang w:val="lt-LT"/>
              </w:rPr>
              <w:t xml:space="preserve"> technologinių procesų valdymo pagrindų žinias ir gebėjimus, koordinuoti tiriamuosius-kūrybinius darbus, todėl dalį planuojamų lėšų sudarys lėšos dėstytojų atlyginimams, kita dalis – gimnazijų mokomosios bazės atnaujinimui. Vadovaujantis Klaipėdos miesto savivaldybės tarybos 2019-07-25 sprendimu Nr. </w:t>
            </w:r>
            <w:bookmarkStart w:id="0" w:name="registravimoNr"/>
            <w:r w:rsidRPr="005D74AB">
              <w:rPr>
                <w:noProof/>
                <w:sz w:val="24"/>
                <w:szCs w:val="24"/>
                <w:lang w:val="lt-LT"/>
              </w:rPr>
              <w:t>T2-208</w:t>
            </w:r>
            <w:bookmarkEnd w:id="0"/>
            <w:r w:rsidRPr="005D74AB">
              <w:rPr>
                <w:noProof/>
                <w:sz w:val="24"/>
                <w:szCs w:val="24"/>
                <w:lang w:val="lt-LT"/>
              </w:rPr>
              <w:t xml:space="preserve"> „Dėl </w:t>
            </w:r>
            <w:r w:rsidRPr="005D74AB">
              <w:rPr>
                <w:sz w:val="24"/>
                <w:szCs w:val="24"/>
                <w:lang w:val="lt-LT"/>
              </w:rPr>
              <w:t>Klaipėdos Baltijos gimnazijos universitetinių inžinerinio ugdymo klasių veiklos modelio patvirtinimo“, 2020 m. planuojamos lėšos Klaipėdos universiteto dėstytojų (2,15 etato), dirbančių Klaipėdos Baltijos gimnazijos 5 universitetinėse inžinerinio ugdymo klasėse, darbo užmokesčiui (po 0,43 etato kiekvienai klasei) ir lėšos įrangai gimnazijos gamtamokslinėje laboratorijoje (53 vnt.) įsigyti. Taip 2020 m. planuojamos lėšos mokytojų (dėstytojų), dirbsiančių Klaipėdos „Žemynos“ gimnazijoje nuo 2020-09-01 (1,82 etato, 5 klasės)</w:t>
            </w:r>
            <w:r w:rsidR="0010637B">
              <w:rPr>
                <w:sz w:val="24"/>
                <w:szCs w:val="24"/>
                <w:lang w:val="lt-LT"/>
              </w:rPr>
              <w:t>, atlyginimui</w:t>
            </w:r>
            <w:r w:rsidRPr="005D74AB">
              <w:rPr>
                <w:sz w:val="24"/>
                <w:szCs w:val="24"/>
                <w:lang w:val="lt-LT"/>
              </w:rPr>
              <w:t>.</w:t>
            </w:r>
          </w:p>
          <w:p w14:paraId="4C2A1475" w14:textId="3A5F7346" w:rsidR="003F47D0" w:rsidRPr="005D74AB" w:rsidRDefault="003F47D0" w:rsidP="00C62746">
            <w:pPr>
              <w:ind w:firstLine="605"/>
              <w:jc w:val="both"/>
            </w:pPr>
            <w:r w:rsidRPr="005D74AB">
              <w:rPr>
                <w:bCs/>
                <w:i/>
              </w:rPr>
              <w:t xml:space="preserve">Ugdymo prieinamumo ir ugdymo formų įvairovės užtikrinimas. </w:t>
            </w:r>
            <w:r w:rsidR="00A637E3" w:rsidRPr="005D74AB">
              <w:rPr>
                <w:bCs/>
              </w:rPr>
              <w:t>Siekiant garantuoti ugdymo prieinamumą specialiųjų ugdymosi poreikių vaikams nevalstybinėse mokyklose, planuojamos savivaldybės biudžeto lėšos 10 mokytojo padėjėjo etatų išlaikyti. Pagalba 2020 m. bus teikiama 42</w:t>
            </w:r>
            <w:r w:rsidR="0010637B">
              <w:rPr>
                <w:bCs/>
              </w:rPr>
              <w:t> </w:t>
            </w:r>
            <w:r w:rsidR="00A637E3" w:rsidRPr="005D74AB">
              <w:rPr>
                <w:bCs/>
              </w:rPr>
              <w:t xml:space="preserve">vaikams. </w:t>
            </w:r>
            <w:r w:rsidR="00A637E3" w:rsidRPr="005D74AB">
              <w:t xml:space="preserve">Priėmus Klaipėdos miesto savivaldybės tarybos 2015-04-14 sprendimą T2-53 „Dėl </w:t>
            </w:r>
            <w:r w:rsidR="0010637B">
              <w:t>M</w:t>
            </w:r>
            <w:r w:rsidR="00A637E3" w:rsidRPr="005D74AB">
              <w:t>okesčio už ikimokyklinio ir priešmokyklinio amžiaus vaikų išlaikymą ir priežiūrą Klaipėdos nevalstybinėse švietimo įstaigose, vykdančiose ikimokyklinio ir priešmokyklinio ugdymo programas, tvarkos aprašo patvirtinimo“,</w:t>
            </w:r>
            <w:r w:rsidRPr="005D74AB">
              <w:t xml:space="preserve"> iš </w:t>
            </w:r>
            <w:r w:rsidR="00865EAE" w:rsidRPr="005D74AB">
              <w:t>savivaldybės biudžeto</w:t>
            </w:r>
            <w:r w:rsidRPr="005D74AB">
              <w:t xml:space="preserve"> kasmet numatomos lėšos, priklausomai nuo nevalstybinėse įstaigose ugdomų ir Klaipėdos miesto sa</w:t>
            </w:r>
            <w:r w:rsidR="00C31BE7" w:rsidRPr="005D74AB">
              <w:t>vivaldybės teritorijoje gyvenanč</w:t>
            </w:r>
            <w:r w:rsidRPr="005D74AB">
              <w:t>ių ikimokyklinio ir priešmokykli</w:t>
            </w:r>
            <w:r w:rsidR="00A637E3" w:rsidRPr="005D74AB">
              <w:t>nio amžiaus vaikų skaičiaus. 2020</w:t>
            </w:r>
            <w:r w:rsidRPr="005D74AB">
              <w:t xml:space="preserve"> m. 100 Eur lėšų suma bus kompensuoj</w:t>
            </w:r>
            <w:r w:rsidR="00C7453E" w:rsidRPr="005D74AB">
              <w:t>amos</w:t>
            </w:r>
            <w:r w:rsidRPr="005D74AB">
              <w:t xml:space="preserve">  </w:t>
            </w:r>
            <w:r w:rsidR="00C7453E" w:rsidRPr="005D74AB">
              <w:t>išlaidos už 473 vaikus iki 7 metų ugdymą m</w:t>
            </w:r>
            <w:r w:rsidR="006B07AF">
              <w:t>iesto nevalstybinėse įstaigose.</w:t>
            </w:r>
          </w:p>
          <w:p w14:paraId="6103A4B7" w14:textId="77777777" w:rsidR="006659D2" w:rsidRPr="005D74AB" w:rsidRDefault="006659D2" w:rsidP="006659D2">
            <w:pPr>
              <w:pStyle w:val="Pagrindinistekstas"/>
              <w:ind w:right="-23" w:firstLine="567"/>
              <w:jc w:val="both"/>
              <w:rPr>
                <w:bCs/>
                <w:lang w:val="lt-LT"/>
              </w:rPr>
            </w:pPr>
            <w:r w:rsidRPr="005D74AB">
              <w:rPr>
                <w:i/>
                <w:lang w:val="lt-LT"/>
              </w:rPr>
              <w:t xml:space="preserve">Brandos egzaminų administravimas. </w:t>
            </w:r>
            <w:r w:rsidRPr="005D74AB">
              <w:rPr>
                <w:bCs/>
                <w:lang w:val="lt-LT"/>
              </w:rPr>
              <w:t xml:space="preserve">Vidurinio išsilavinimo įgijimą patvirtina brandos egzaminai, kuriuos vykdant dalyvauja egzaminų vykdytojai ir vertintojai. Įgyvendinus šią priemonę, bus užtikrintas skaidrus brandos darbo, mokyklinių (5) ir valstybinių brandos egzaminų (12) organizavimas ir vykdymas. </w:t>
            </w:r>
          </w:p>
          <w:p w14:paraId="40C837CA" w14:textId="59D29CCB" w:rsidR="003F47D0" w:rsidRPr="005D74AB" w:rsidRDefault="003F47D0" w:rsidP="003F47D0">
            <w:pPr>
              <w:ind w:firstLine="567"/>
              <w:jc w:val="both"/>
              <w:rPr>
                <w:bCs/>
              </w:rPr>
            </w:pPr>
            <w:r w:rsidRPr="005D74AB">
              <w:rPr>
                <w:bCs/>
                <w:i/>
              </w:rPr>
              <w:t xml:space="preserve">Maitinimo paslaugų kompensavimas. </w:t>
            </w:r>
            <w:r w:rsidRPr="005D74AB">
              <w:rPr>
                <w:bCs/>
              </w:rPr>
              <w:t>Toliau bus kompensuojamos maitinimo išlaidos  ikimokyklinio ir priešmokyklinio amžiaus vaikams, ugdomiems miesto švietimo įstaigose.</w:t>
            </w:r>
          </w:p>
          <w:p w14:paraId="46689BB4" w14:textId="77777777" w:rsidR="0054601B" w:rsidRPr="005D74AB" w:rsidRDefault="0054601B" w:rsidP="0054601B">
            <w:pPr>
              <w:ind w:firstLine="567"/>
              <w:jc w:val="both"/>
            </w:pPr>
            <w:r w:rsidRPr="005D74AB">
              <w:rPr>
                <w:bCs/>
                <w:i/>
              </w:rPr>
              <w:t xml:space="preserve">Ugdymo proceso užtikrinimas BĮ Klaipėdos sutrikusio vystymosi kūdikių namuose. </w:t>
            </w:r>
            <w:r w:rsidRPr="005D74AB">
              <w:t xml:space="preserve">2020 m. planuojamos mokymo lėšos Sutrikusio vystymosi kūdikių namų 4 auklėtinių ugdymui pagal priešmokyklinio ugdymo programą. </w:t>
            </w:r>
          </w:p>
          <w:p w14:paraId="15C07E8C" w14:textId="77777777" w:rsidR="003F47D0" w:rsidRPr="005D74AB" w:rsidRDefault="003F47D0" w:rsidP="003F47D0">
            <w:pPr>
              <w:pStyle w:val="Pagrindinistekstas"/>
              <w:ind w:firstLine="567"/>
              <w:jc w:val="both"/>
              <w:rPr>
                <w:b/>
                <w:bCs/>
                <w:i/>
                <w:lang w:val="lt-LT"/>
              </w:rPr>
            </w:pPr>
            <w:r w:rsidRPr="005D74AB">
              <w:rPr>
                <w:b/>
                <w:bCs/>
                <w:i/>
                <w:lang w:val="lt-LT"/>
              </w:rPr>
              <w:t>Neformaliojo vaikų ir suaugusiųjų švietimo programų organizavimas:</w:t>
            </w:r>
          </w:p>
          <w:p w14:paraId="14C3844C" w14:textId="0C0405D5" w:rsidR="003F47D0" w:rsidRPr="005D74AB" w:rsidRDefault="003F47D0" w:rsidP="003F47D0">
            <w:pPr>
              <w:pStyle w:val="Pagrindinistekstas"/>
              <w:ind w:firstLine="567"/>
              <w:jc w:val="both"/>
              <w:rPr>
                <w:b/>
                <w:bCs/>
                <w:i/>
                <w:lang w:val="lt-LT"/>
              </w:rPr>
            </w:pPr>
            <w:r w:rsidRPr="005D74AB">
              <w:rPr>
                <w:lang w:val="lt-LT"/>
              </w:rPr>
              <w:t>Neformalusis vaikų švietimas – tai mokinių dalyvavimas įvairiuose būreliuose, klubuose, išvykose, šventėse ir kitoje veikloje, kuri organizuojama bendrojo ugdymo mokyklose ir kitur (muzikos, sporto mokyklose, išvykose ir pa</w:t>
            </w:r>
            <w:r w:rsidR="00F141AA">
              <w:rPr>
                <w:lang w:val="lt-LT"/>
              </w:rPr>
              <w:t>n.). Ši mokinių užimtumo sritis</w:t>
            </w:r>
            <w:r w:rsidRPr="005D74AB">
              <w:rPr>
                <w:lang w:val="lt-LT"/>
              </w:rPr>
              <w:t xml:space="preserve"> atlieka prevencines funkcijas socialiai žalingų įpročių atžvilgiu, suteikia galimybes atsiskleisti vaikų gabumams, leidžia pagilinti ir praktiškai panaudoti žinias, įgytas pamokų metu. Neformaliojo suaugusiųjų švietimo paskirtis – sudaryti sąlygas asmeniui mokytis visą gyvenimą, tenkinti pažinimo poreikius, įgyti papildomų kompetencijų.</w:t>
            </w:r>
          </w:p>
          <w:p w14:paraId="41BFFD28" w14:textId="20AAC05E" w:rsidR="00030FC7" w:rsidRPr="005D74AB" w:rsidRDefault="003F47D0" w:rsidP="00030FC7">
            <w:pPr>
              <w:ind w:firstLine="567"/>
              <w:jc w:val="both"/>
            </w:pPr>
            <w:r w:rsidRPr="005D74AB">
              <w:rPr>
                <w:i/>
              </w:rPr>
              <w:t xml:space="preserve">Neformaliojo vaikų ugdymo proceso užtikrinimas biudžetinėse sporto mokyklose. </w:t>
            </w:r>
            <w:r w:rsidR="00030FC7" w:rsidRPr="005D74AB">
              <w:t xml:space="preserve">Siekiant tenkinti miesto vaikų aktyvumo, sportinio meistriškumo poreikius ir užtikrinti neformaliojo švietimo paslaugų įvairovę, 2020 m. planuojamos mokymo lėšos sportinio ugdymo programoms įgyvendinti 5 biudžetinėse sporto įstaigose, kuriose ugdysis apie 2690 vaikų. </w:t>
            </w:r>
          </w:p>
          <w:p w14:paraId="2AEE7D1C" w14:textId="7D6E9E32" w:rsidR="003F47D0" w:rsidRPr="005D74AB" w:rsidRDefault="003F47D0" w:rsidP="00773DDD">
            <w:pPr>
              <w:pStyle w:val="Pagrindinistekstas"/>
              <w:ind w:firstLine="605"/>
              <w:jc w:val="both"/>
              <w:rPr>
                <w:lang w:val="lt-LT"/>
              </w:rPr>
            </w:pPr>
            <w:r w:rsidRPr="005D74AB">
              <w:rPr>
                <w:bCs/>
                <w:i/>
                <w:lang w:val="lt-LT"/>
              </w:rPr>
              <w:t>Vasaros poilsio organizavimas.</w:t>
            </w:r>
            <w:r w:rsidRPr="005D74AB">
              <w:rPr>
                <w:bCs/>
                <w:lang w:val="lt-LT"/>
              </w:rPr>
              <w:t xml:space="preserve"> </w:t>
            </w:r>
            <w:r w:rsidRPr="005D74AB">
              <w:rPr>
                <w:lang w:val="lt-LT"/>
              </w:rPr>
              <w:t>Pasibaigus mokslo metams, išauga vaikų ir paauglių, ypač delinkventinio elgesio grupės, nusikalstamumo rizika. 20</w:t>
            </w:r>
            <w:r w:rsidR="00C45428" w:rsidRPr="005D74AB">
              <w:rPr>
                <w:lang w:val="lt-LT"/>
              </w:rPr>
              <w:t>20</w:t>
            </w:r>
            <w:r w:rsidRPr="005D74AB">
              <w:rPr>
                <w:lang w:val="lt-LT"/>
              </w:rPr>
              <w:t xml:space="preserve"> m</w:t>
            </w:r>
            <w:r w:rsidR="006D761B" w:rsidRPr="005D74AB">
              <w:rPr>
                <w:lang w:val="lt-LT"/>
              </w:rPr>
              <w:t>.</w:t>
            </w:r>
            <w:r w:rsidRPr="005D74AB">
              <w:rPr>
                <w:lang w:val="lt-LT"/>
              </w:rPr>
              <w:t xml:space="preserve"> planuojama vasaros poilsį organizuoti tokiais būdais: dieninės stovyklos bendrojo ugdymo mokyklose socialiai remtiniems vaikams bei mokiniams, turintiems didelių ir labai didelių ugdymosi poreikių, ir kitų teikėjų vykdomos vasaros poilsio programos. Bendrojo ugdymo mokyklose dienos stovyklas lankytų apie 800 socialiai remtinų ir apie 300 mokinių, turinčių didelių ir labai didelių ugdymosi poreikių. </w:t>
            </w:r>
            <w:r w:rsidR="008E4B92" w:rsidRPr="005D74AB">
              <w:rPr>
                <w:lang w:val="lt-LT"/>
              </w:rPr>
              <w:t>Iš viso 2020 m. planuojama 60 vasaros poilsio programų.</w:t>
            </w:r>
          </w:p>
          <w:p w14:paraId="61BED293" w14:textId="3068F496" w:rsidR="008E4B92" w:rsidRPr="005D74AB" w:rsidRDefault="003F47D0" w:rsidP="008E4B92">
            <w:pPr>
              <w:ind w:firstLine="567"/>
              <w:jc w:val="both"/>
            </w:pPr>
            <w:r w:rsidRPr="005D74AB">
              <w:rPr>
                <w:i/>
              </w:rPr>
              <w:t xml:space="preserve">Neformaliojo vaikų švietimo programų įgyvendinimas ir neformaliojo vaikų švietimo paslaugų plėtra. </w:t>
            </w:r>
            <w:r w:rsidR="008E4B92" w:rsidRPr="005D74AB">
              <w:t>Vadovaujantis Klaipėdos miesto savivaldybės tarybos 2017-12-21 sprendimu Nr. T2-328 patvirtintu Klaipėdos miesto savivaldybės neformaliojo vaikų švietimo lėšų skyrimo ir naudojimo tvarkos aprašu, 2020 m. planuojamos lėšos vykdyti apie 100 neformaliojo vaikų švietimo programų, kuriose bus užimta apie 5600 vaikų.</w:t>
            </w:r>
          </w:p>
          <w:p w14:paraId="0378A9DC" w14:textId="771DECF8" w:rsidR="00A71905" w:rsidRPr="005D74AB" w:rsidRDefault="00A71905" w:rsidP="008E4B92">
            <w:pPr>
              <w:ind w:firstLine="567"/>
              <w:jc w:val="both"/>
            </w:pPr>
            <w:r w:rsidRPr="005D74AB">
              <w:rPr>
                <w:i/>
              </w:rPr>
              <w:t xml:space="preserve">Savivaldybės administracijos vaiko gerovės komisijos veiklos užtikrinimas. </w:t>
            </w:r>
            <w:r w:rsidRPr="005D74AB">
              <w:t xml:space="preserve">Siekiant užtikrinti komisijos darbą bus įgyvendinamos </w:t>
            </w:r>
            <w:r w:rsidR="006004F9" w:rsidRPr="005D74AB">
              <w:t>s</w:t>
            </w:r>
            <w:r w:rsidRPr="005D74AB">
              <w:t xml:space="preserve">ocialinio ugdymo, prevencinės ir kitos programos, suorganizuota respublikinė mokinių konferencija „Tolerantiška mokykla – saugi visuomenė“, </w:t>
            </w:r>
            <w:r w:rsidR="006004F9" w:rsidRPr="005D74AB">
              <w:t xml:space="preserve">vykdomas komisijos narių kvalifikacijos kėlimas </w:t>
            </w:r>
            <w:r w:rsidR="00F141AA">
              <w:t>–</w:t>
            </w:r>
            <w:r w:rsidR="006004F9" w:rsidRPr="005D74AB">
              <w:t xml:space="preserve"> komisijos narių </w:t>
            </w:r>
            <w:proofErr w:type="spellStart"/>
            <w:r w:rsidR="006004F9" w:rsidRPr="005D74AB">
              <w:t>supervizijos</w:t>
            </w:r>
            <w:proofErr w:type="spellEnd"/>
            <w:r w:rsidR="006004F9" w:rsidRPr="005D74AB">
              <w:t>, kvalifikacijos kėlimas užsienyje.</w:t>
            </w:r>
          </w:p>
          <w:p w14:paraId="63646548" w14:textId="5337F2E6" w:rsidR="008E5745" w:rsidRPr="005D74AB" w:rsidRDefault="003F47D0" w:rsidP="003F47D0">
            <w:pPr>
              <w:ind w:firstLine="567"/>
              <w:jc w:val="both"/>
            </w:pPr>
            <w:r w:rsidRPr="005D74AB">
              <w:rPr>
                <w:i/>
              </w:rPr>
              <w:t>Miesto metodinių būrelių veiklos užtikrinimas.</w:t>
            </w:r>
            <w:r w:rsidRPr="005D74AB">
              <w:rPr>
                <w:b/>
                <w:i/>
              </w:rPr>
              <w:t xml:space="preserve"> </w:t>
            </w:r>
            <w:r w:rsidRPr="005D74AB">
              <w:t xml:space="preserve">Vykdant šią priemonę, numatoma organizuoti 39 miesto mokytojų metodinių būrelių veiklą, kuri turi tiesioginės įtakos ugdymo kokybei. Klaipėdos miesto savivaldybės tarybos nustatyta tvarka planuojama atlyginti už darbą mokytojams metodinių būrelių pirmininkams. </w:t>
            </w:r>
          </w:p>
          <w:p w14:paraId="6261258B" w14:textId="42D5B440" w:rsidR="003F47D0" w:rsidRPr="005D74AB" w:rsidRDefault="003F47D0" w:rsidP="003F47D0">
            <w:pPr>
              <w:ind w:firstLine="567"/>
              <w:jc w:val="both"/>
            </w:pPr>
            <w:r w:rsidRPr="005D74AB">
              <w:rPr>
                <w:i/>
              </w:rPr>
              <w:t>Elektroninio mokinio pažymėjimo (EMP) diegimas ir naudojimo užtikrinimas savivaldybės bendrojo ugdymo mokyklose, neformaliojo švietimo ir sporto įstaigose.</w:t>
            </w:r>
            <w:r w:rsidRPr="005D74AB">
              <w:t xml:space="preserve"> Vadovaujantis 2018-08-17 pasirašyta paslaugų sutartimi dėl EMP blankų įsigijimo, jų personalizavimo, nepers</w:t>
            </w:r>
            <w:r w:rsidR="008E5745" w:rsidRPr="005D74AB">
              <w:t>onalizuotų kortelių gamybos, 2020</w:t>
            </w:r>
            <w:r w:rsidRPr="005D74AB">
              <w:t xml:space="preserve"> m. planuojama naujų EMP personalizavimo ir blankų kaina ir nepersonalizuotų kortelių gamyba. Mokiniams nauji EMP būtų išduodami šiais atvejais: kai vaikas pradeda lankyti mokyklą, naujai atvykus į mokyklą, keičiantis ugdymo programoms (1</w:t>
            </w:r>
            <w:r w:rsidR="001E7C0A" w:rsidRPr="005D74AB">
              <w:t xml:space="preserve"> ir</w:t>
            </w:r>
            <w:r w:rsidRPr="005D74AB">
              <w:t xml:space="preserve"> 5</w:t>
            </w:r>
            <w:r w:rsidR="001E7C0A" w:rsidRPr="005D74AB">
              <w:t xml:space="preserve"> pradinio ugdymo, I </w:t>
            </w:r>
            <w:r w:rsidRPr="005D74AB">
              <w:t>ir III g</w:t>
            </w:r>
            <w:r w:rsidR="001E7C0A" w:rsidRPr="005D74AB">
              <w:t>imnazijų</w:t>
            </w:r>
            <w:r w:rsidRPr="005D74AB">
              <w:t xml:space="preserve"> klasėse). Nepersonalizuotos kortelės išduodamos mokyklos darbuotojams ir laikinai mokiniams, praradusiems EMP, kol vyksta naujo EMP personalizavimas. Pagal savivaldybėje vykdomą elektroninio mokinio pažymėjimo diegimo projektą 20</w:t>
            </w:r>
            <w:r w:rsidR="0025295E" w:rsidRPr="005D74AB">
              <w:t>20</w:t>
            </w:r>
            <w:r w:rsidRPr="005D74AB">
              <w:t xml:space="preserve"> m. EMP bus aprūpinama apie 7800 mokinių. Lėšos šioje priemonėje planuojamos </w:t>
            </w:r>
            <w:r w:rsidR="006D633E" w:rsidRPr="005D74AB">
              <w:t xml:space="preserve">ir </w:t>
            </w:r>
            <w:r w:rsidRPr="005D74AB">
              <w:t>atliekamai EMP funkcijų, susijusių su visomis sukurtomis komponentėmis, garantinei priežiūrai.</w:t>
            </w:r>
          </w:p>
          <w:p w14:paraId="5A006E14" w14:textId="690CB645" w:rsidR="0025295E" w:rsidRPr="005D74AB" w:rsidRDefault="00773DDD" w:rsidP="0025295E">
            <w:pPr>
              <w:ind w:firstLine="608"/>
              <w:jc w:val="both"/>
            </w:pPr>
            <w:r w:rsidRPr="005D74AB">
              <w:rPr>
                <w:i/>
              </w:rPr>
              <w:t xml:space="preserve">Savivaldybės švietimo įstaigų </w:t>
            </w:r>
            <w:r w:rsidR="00EC75FC" w:rsidRPr="005D74AB">
              <w:rPr>
                <w:i/>
              </w:rPr>
              <w:t>b</w:t>
            </w:r>
            <w:r w:rsidRPr="005D74AB">
              <w:rPr>
                <w:i/>
              </w:rPr>
              <w:t>endrosios civilinės atsakomybės draudimas.</w:t>
            </w:r>
            <w:r w:rsidRPr="005D74AB">
              <w:t xml:space="preserve"> </w:t>
            </w:r>
            <w:r w:rsidR="0025295E" w:rsidRPr="005D74AB">
              <w:t>Vadovaujantis esminės bendrosios civilinės atsakomybės draudimo 2018-09-24 sutartimi Nr. J9-2015 92</w:t>
            </w:r>
            <w:r w:rsidR="004B79DE">
              <w:t> </w:t>
            </w:r>
            <w:r w:rsidR="0025295E" w:rsidRPr="005D74AB">
              <w:t>savivaldybės švietimo įstaigos apdraustos civilinės atsakomybės draudimu. Savivaldybės biudžete planuojamos lėšos sutartinių įsipareigojimų vykdymui</w:t>
            </w:r>
            <w:r w:rsidR="008C767D" w:rsidRPr="005D74AB">
              <w:t>.</w:t>
            </w:r>
          </w:p>
          <w:p w14:paraId="0A087DAA" w14:textId="2FDF7B04" w:rsidR="003F47D0" w:rsidRPr="005D74AB" w:rsidRDefault="003F47D0" w:rsidP="00EC75FC">
            <w:pPr>
              <w:ind w:firstLine="567"/>
              <w:jc w:val="both"/>
            </w:pPr>
          </w:p>
        </w:tc>
      </w:tr>
      <w:tr w:rsidR="005D74AB" w:rsidRPr="005D74AB" w14:paraId="2C5E45D2" w14:textId="77777777" w:rsidTr="009506C3">
        <w:trPr>
          <w:trHeight w:val="154"/>
        </w:trPr>
        <w:tc>
          <w:tcPr>
            <w:tcW w:w="9781" w:type="dxa"/>
            <w:gridSpan w:val="9"/>
          </w:tcPr>
          <w:p w14:paraId="0BA0A172" w14:textId="77777777" w:rsidR="002A2551" w:rsidRPr="005D74AB" w:rsidRDefault="002A2551" w:rsidP="009506C3">
            <w:pPr>
              <w:ind w:left="80"/>
              <w:jc w:val="center"/>
              <w:rPr>
                <w:b/>
              </w:rPr>
            </w:pPr>
            <w:r w:rsidRPr="005D74AB">
              <w:rPr>
                <w:b/>
                <w:bCs/>
              </w:rPr>
              <w:lastRenderedPageBreak/>
              <w:t>01 tikslo rezultato vertinimo kriterijai</w:t>
            </w:r>
          </w:p>
        </w:tc>
      </w:tr>
      <w:tr w:rsidR="005D74AB" w:rsidRPr="005D74AB" w14:paraId="012B4400" w14:textId="77777777" w:rsidTr="009506C3">
        <w:trPr>
          <w:trHeight w:val="181"/>
        </w:trPr>
        <w:tc>
          <w:tcPr>
            <w:tcW w:w="4111" w:type="dxa"/>
            <w:gridSpan w:val="4"/>
            <w:vMerge w:val="restart"/>
          </w:tcPr>
          <w:p w14:paraId="37A944A0" w14:textId="77777777" w:rsidR="002A2551" w:rsidRPr="005D74AB" w:rsidRDefault="002A2551" w:rsidP="009506C3">
            <w:pPr>
              <w:pStyle w:val="Pagrindinistekstas"/>
              <w:jc w:val="center"/>
              <w:rPr>
                <w:lang w:val="lt-LT"/>
              </w:rPr>
            </w:pPr>
            <w:r w:rsidRPr="005D74AB">
              <w:rPr>
                <w:bCs/>
                <w:lang w:val="lt-LT"/>
              </w:rPr>
              <w:t>Kriterijaus pavadinimas, mato vnt.</w:t>
            </w:r>
          </w:p>
        </w:tc>
        <w:tc>
          <w:tcPr>
            <w:tcW w:w="1843" w:type="dxa"/>
            <w:vMerge w:val="restart"/>
            <w:vAlign w:val="center"/>
          </w:tcPr>
          <w:p w14:paraId="73BA7352" w14:textId="77777777" w:rsidR="002A2551" w:rsidRPr="005D74AB" w:rsidRDefault="002A2551" w:rsidP="009506C3">
            <w:pPr>
              <w:pStyle w:val="Pagrindinistekstas"/>
              <w:jc w:val="center"/>
              <w:rPr>
                <w:lang w:val="lt-LT"/>
              </w:rPr>
            </w:pPr>
            <w:r w:rsidRPr="005D74AB">
              <w:rPr>
                <w:lang w:val="lt-LT"/>
              </w:rPr>
              <w:t>Savivaldybės administracijos padalinys, atsakingas už rodiklio reikšmių pateikimą</w:t>
            </w:r>
          </w:p>
        </w:tc>
        <w:tc>
          <w:tcPr>
            <w:tcW w:w="3827" w:type="dxa"/>
            <w:gridSpan w:val="4"/>
          </w:tcPr>
          <w:p w14:paraId="52E6F3FE" w14:textId="77777777" w:rsidR="002A2551" w:rsidRPr="005D74AB" w:rsidRDefault="002A2551" w:rsidP="009506C3">
            <w:pPr>
              <w:ind w:left="80"/>
              <w:jc w:val="center"/>
              <w:rPr>
                <w:bCs/>
              </w:rPr>
            </w:pPr>
            <w:r w:rsidRPr="005D74AB">
              <w:t>Kriterijaus reikšmė, metais</w:t>
            </w:r>
          </w:p>
        </w:tc>
      </w:tr>
      <w:tr w:rsidR="005D74AB" w:rsidRPr="005D74AB" w14:paraId="60F3C699" w14:textId="77777777" w:rsidTr="009506C3">
        <w:trPr>
          <w:trHeight w:val="1062"/>
        </w:trPr>
        <w:tc>
          <w:tcPr>
            <w:tcW w:w="4111" w:type="dxa"/>
            <w:gridSpan w:val="4"/>
            <w:vMerge/>
          </w:tcPr>
          <w:p w14:paraId="73DC569D" w14:textId="77777777" w:rsidR="0095211E" w:rsidRPr="005D74AB" w:rsidRDefault="0095211E" w:rsidP="0095211E">
            <w:pPr>
              <w:pStyle w:val="Pagrindinistekstas"/>
              <w:rPr>
                <w:lang w:val="lt-LT"/>
              </w:rPr>
            </w:pPr>
          </w:p>
        </w:tc>
        <w:tc>
          <w:tcPr>
            <w:tcW w:w="1843" w:type="dxa"/>
            <w:vMerge/>
          </w:tcPr>
          <w:p w14:paraId="66F3C217" w14:textId="77777777" w:rsidR="0095211E" w:rsidRPr="005D74AB" w:rsidRDefault="0095211E" w:rsidP="0095211E">
            <w:pPr>
              <w:pStyle w:val="Pagrindinistekstas"/>
              <w:rPr>
                <w:lang w:val="lt-LT"/>
              </w:rPr>
            </w:pPr>
          </w:p>
        </w:tc>
        <w:tc>
          <w:tcPr>
            <w:tcW w:w="1134" w:type="dxa"/>
          </w:tcPr>
          <w:p w14:paraId="3069D7E1" w14:textId="4586E047" w:rsidR="0095211E" w:rsidRPr="005D74AB" w:rsidRDefault="0095211E" w:rsidP="000C4D5F">
            <w:pPr>
              <w:ind w:left="79"/>
              <w:jc w:val="center"/>
              <w:rPr>
                <w:bCs/>
              </w:rPr>
            </w:pPr>
            <w:r w:rsidRPr="005D74AB">
              <w:rPr>
                <w:bCs/>
              </w:rPr>
              <w:t>201</w:t>
            </w:r>
            <w:r w:rsidR="000C4D5F" w:rsidRPr="005D74AB">
              <w:rPr>
                <w:bCs/>
              </w:rPr>
              <w:t>9</w:t>
            </w:r>
            <w:r w:rsidRPr="005D74AB">
              <w:rPr>
                <w:bCs/>
              </w:rPr>
              <w:t xml:space="preserve"> (faktas)</w:t>
            </w:r>
          </w:p>
        </w:tc>
        <w:tc>
          <w:tcPr>
            <w:tcW w:w="851" w:type="dxa"/>
          </w:tcPr>
          <w:p w14:paraId="678B9F50" w14:textId="1F492905" w:rsidR="0095211E" w:rsidRPr="005D74AB" w:rsidRDefault="0095211E" w:rsidP="000C4D5F">
            <w:pPr>
              <w:ind w:left="79"/>
              <w:jc w:val="center"/>
              <w:rPr>
                <w:bCs/>
              </w:rPr>
            </w:pPr>
            <w:r w:rsidRPr="005D74AB">
              <w:rPr>
                <w:bCs/>
              </w:rPr>
              <w:t>20</w:t>
            </w:r>
            <w:r w:rsidR="000C4D5F" w:rsidRPr="005D74AB">
              <w:rPr>
                <w:bCs/>
              </w:rPr>
              <w:t>20</w:t>
            </w:r>
          </w:p>
        </w:tc>
        <w:tc>
          <w:tcPr>
            <w:tcW w:w="992" w:type="dxa"/>
          </w:tcPr>
          <w:p w14:paraId="726BB253" w14:textId="7995BFB6" w:rsidR="0095211E" w:rsidRPr="005D74AB" w:rsidRDefault="0095211E" w:rsidP="000C4D5F">
            <w:pPr>
              <w:ind w:left="79"/>
              <w:jc w:val="center"/>
              <w:rPr>
                <w:bCs/>
              </w:rPr>
            </w:pPr>
            <w:r w:rsidRPr="005D74AB">
              <w:rPr>
                <w:bCs/>
              </w:rPr>
              <w:t>202</w:t>
            </w:r>
            <w:r w:rsidR="000C4D5F" w:rsidRPr="005D74AB">
              <w:rPr>
                <w:bCs/>
              </w:rPr>
              <w:t>1</w:t>
            </w:r>
          </w:p>
        </w:tc>
        <w:tc>
          <w:tcPr>
            <w:tcW w:w="850" w:type="dxa"/>
          </w:tcPr>
          <w:p w14:paraId="28A51A6E" w14:textId="238E7807" w:rsidR="0095211E" w:rsidRPr="005D74AB" w:rsidRDefault="0095211E" w:rsidP="0095211E">
            <w:pPr>
              <w:ind w:left="79"/>
              <w:jc w:val="center"/>
              <w:rPr>
                <w:bCs/>
              </w:rPr>
            </w:pPr>
            <w:r w:rsidRPr="005D74AB">
              <w:rPr>
                <w:bCs/>
              </w:rPr>
              <w:t>2</w:t>
            </w:r>
            <w:r w:rsidR="000C4D5F" w:rsidRPr="005D74AB">
              <w:rPr>
                <w:bCs/>
              </w:rPr>
              <w:t>022</w:t>
            </w:r>
          </w:p>
        </w:tc>
      </w:tr>
      <w:tr w:rsidR="005D74AB" w:rsidRPr="005D74AB" w14:paraId="668DFB2E" w14:textId="77777777" w:rsidTr="00C17FC5">
        <w:trPr>
          <w:trHeight w:val="450"/>
        </w:trPr>
        <w:tc>
          <w:tcPr>
            <w:tcW w:w="4111" w:type="dxa"/>
            <w:gridSpan w:val="4"/>
          </w:tcPr>
          <w:p w14:paraId="698012D2" w14:textId="77777777" w:rsidR="00A608EC" w:rsidRPr="005D74AB" w:rsidRDefault="00A608EC" w:rsidP="00C17FC5">
            <w:pPr>
              <w:pStyle w:val="Pagrindinistekstas"/>
              <w:rPr>
                <w:lang w:val="lt-LT"/>
              </w:rPr>
            </w:pPr>
            <w:r w:rsidRPr="005D74AB">
              <w:rPr>
                <w:lang w:val="lt-LT"/>
              </w:rPr>
              <w:t>Įstaigų, kuriose užtikrintas ugdymo organizavimas, dalis (proc.)</w:t>
            </w:r>
          </w:p>
        </w:tc>
        <w:tc>
          <w:tcPr>
            <w:tcW w:w="1843" w:type="dxa"/>
          </w:tcPr>
          <w:p w14:paraId="715EE498" w14:textId="77777777" w:rsidR="00A608EC" w:rsidRPr="005D74AB" w:rsidRDefault="00A608EC" w:rsidP="00C17FC5">
            <w:pPr>
              <w:pStyle w:val="Pavadinimas"/>
              <w:rPr>
                <w:b w:val="0"/>
              </w:rPr>
            </w:pPr>
            <w:r w:rsidRPr="005D74AB">
              <w:rPr>
                <w:b w:val="0"/>
              </w:rPr>
              <w:t>Švietimo skyrius</w:t>
            </w:r>
          </w:p>
        </w:tc>
        <w:tc>
          <w:tcPr>
            <w:tcW w:w="1134" w:type="dxa"/>
          </w:tcPr>
          <w:p w14:paraId="60748C82" w14:textId="77777777" w:rsidR="00A608EC" w:rsidRPr="005D74AB" w:rsidRDefault="00A608EC" w:rsidP="00C17FC5">
            <w:pPr>
              <w:ind w:left="80"/>
              <w:jc w:val="center"/>
              <w:rPr>
                <w:bCs/>
              </w:rPr>
            </w:pPr>
            <w:r w:rsidRPr="005D74AB">
              <w:rPr>
                <w:bCs/>
              </w:rPr>
              <w:t>100</w:t>
            </w:r>
          </w:p>
        </w:tc>
        <w:tc>
          <w:tcPr>
            <w:tcW w:w="851" w:type="dxa"/>
          </w:tcPr>
          <w:p w14:paraId="723F49A4" w14:textId="77777777" w:rsidR="00A608EC" w:rsidRPr="005D74AB" w:rsidRDefault="00A608EC" w:rsidP="00C17FC5">
            <w:pPr>
              <w:ind w:left="80"/>
              <w:jc w:val="center"/>
              <w:rPr>
                <w:bCs/>
              </w:rPr>
            </w:pPr>
            <w:r w:rsidRPr="005D74AB">
              <w:rPr>
                <w:bCs/>
              </w:rPr>
              <w:t>100</w:t>
            </w:r>
          </w:p>
        </w:tc>
        <w:tc>
          <w:tcPr>
            <w:tcW w:w="992" w:type="dxa"/>
          </w:tcPr>
          <w:p w14:paraId="00F9006F" w14:textId="77777777" w:rsidR="00A608EC" w:rsidRPr="005D74AB" w:rsidRDefault="00A608EC" w:rsidP="00C17FC5">
            <w:pPr>
              <w:ind w:left="80"/>
              <w:jc w:val="center"/>
              <w:rPr>
                <w:bCs/>
              </w:rPr>
            </w:pPr>
            <w:r w:rsidRPr="005D74AB">
              <w:rPr>
                <w:bCs/>
              </w:rPr>
              <w:t>100</w:t>
            </w:r>
          </w:p>
        </w:tc>
        <w:tc>
          <w:tcPr>
            <w:tcW w:w="850" w:type="dxa"/>
          </w:tcPr>
          <w:p w14:paraId="6B924C82" w14:textId="77777777" w:rsidR="00A608EC" w:rsidRPr="005D74AB" w:rsidRDefault="00A608EC" w:rsidP="00C17FC5">
            <w:pPr>
              <w:ind w:left="80"/>
              <w:jc w:val="center"/>
              <w:rPr>
                <w:bCs/>
              </w:rPr>
            </w:pPr>
            <w:r w:rsidRPr="005D74AB">
              <w:rPr>
                <w:bCs/>
              </w:rPr>
              <w:t>100</w:t>
            </w:r>
          </w:p>
        </w:tc>
      </w:tr>
      <w:tr w:rsidR="005D74AB" w:rsidRPr="005D74AB" w14:paraId="02C6FA27" w14:textId="77777777" w:rsidTr="00C17FC5">
        <w:trPr>
          <w:trHeight w:val="450"/>
        </w:trPr>
        <w:tc>
          <w:tcPr>
            <w:tcW w:w="4111" w:type="dxa"/>
            <w:gridSpan w:val="4"/>
          </w:tcPr>
          <w:p w14:paraId="6FEA04ED" w14:textId="77777777" w:rsidR="00A608EC" w:rsidRPr="005D74AB" w:rsidRDefault="00A608EC" w:rsidP="00C17FC5">
            <w:pPr>
              <w:pStyle w:val="Pagrindinistekstas"/>
              <w:rPr>
                <w:lang w:val="lt-LT"/>
              </w:rPr>
            </w:pPr>
            <w:r w:rsidRPr="005D74AB">
              <w:rPr>
                <w:lang w:val="lt-LT"/>
              </w:rPr>
              <w:t xml:space="preserve">Bendrojo ugdymo mokyklų, kuriose įgyvendintos Bendrojo ugdymo mokyklų tinklo pertvarkos bendrojo plano priemonės, skaičius, vnt.  </w:t>
            </w:r>
          </w:p>
        </w:tc>
        <w:tc>
          <w:tcPr>
            <w:tcW w:w="1843" w:type="dxa"/>
          </w:tcPr>
          <w:p w14:paraId="7FCBE38B" w14:textId="77777777" w:rsidR="00A608EC" w:rsidRPr="005D74AB" w:rsidRDefault="00A608EC" w:rsidP="00C17FC5">
            <w:pPr>
              <w:pStyle w:val="Pavadinimas"/>
              <w:rPr>
                <w:b w:val="0"/>
              </w:rPr>
            </w:pPr>
            <w:r w:rsidRPr="005D74AB">
              <w:rPr>
                <w:b w:val="0"/>
              </w:rPr>
              <w:t>Švietimo skyrius</w:t>
            </w:r>
          </w:p>
        </w:tc>
        <w:tc>
          <w:tcPr>
            <w:tcW w:w="1134" w:type="dxa"/>
          </w:tcPr>
          <w:p w14:paraId="4BE5379E" w14:textId="77777777" w:rsidR="00A608EC" w:rsidRPr="005D74AB" w:rsidRDefault="00A608EC" w:rsidP="00C17FC5">
            <w:pPr>
              <w:ind w:left="80"/>
              <w:jc w:val="center"/>
              <w:rPr>
                <w:bCs/>
              </w:rPr>
            </w:pPr>
            <w:r w:rsidRPr="005D74AB">
              <w:rPr>
                <w:bCs/>
              </w:rPr>
              <w:t>7</w:t>
            </w:r>
          </w:p>
        </w:tc>
        <w:tc>
          <w:tcPr>
            <w:tcW w:w="851" w:type="dxa"/>
          </w:tcPr>
          <w:p w14:paraId="3393866F" w14:textId="77777777" w:rsidR="00A608EC" w:rsidRPr="005D74AB" w:rsidRDefault="00A608EC" w:rsidP="00C17FC5">
            <w:pPr>
              <w:jc w:val="center"/>
            </w:pPr>
            <w:r w:rsidRPr="005D74AB">
              <w:t>7</w:t>
            </w:r>
          </w:p>
        </w:tc>
        <w:tc>
          <w:tcPr>
            <w:tcW w:w="992" w:type="dxa"/>
          </w:tcPr>
          <w:p w14:paraId="3D992897" w14:textId="77777777" w:rsidR="00A608EC" w:rsidRPr="005D74AB" w:rsidRDefault="00A608EC" w:rsidP="00C17FC5">
            <w:pPr>
              <w:jc w:val="center"/>
            </w:pPr>
            <w:r w:rsidRPr="005D74AB">
              <w:t>6</w:t>
            </w:r>
          </w:p>
        </w:tc>
        <w:tc>
          <w:tcPr>
            <w:tcW w:w="850" w:type="dxa"/>
          </w:tcPr>
          <w:p w14:paraId="37B701A5" w14:textId="77777777" w:rsidR="00A608EC" w:rsidRPr="005D74AB" w:rsidRDefault="00A608EC" w:rsidP="00C17FC5">
            <w:pPr>
              <w:jc w:val="center"/>
            </w:pPr>
            <w:r w:rsidRPr="005D74AB">
              <w:t>6</w:t>
            </w:r>
          </w:p>
        </w:tc>
      </w:tr>
      <w:tr w:rsidR="005D74AB" w:rsidRPr="005D74AB" w14:paraId="7E1F1B38" w14:textId="77777777" w:rsidTr="00C17FC5">
        <w:trPr>
          <w:trHeight w:val="837"/>
        </w:trPr>
        <w:tc>
          <w:tcPr>
            <w:tcW w:w="4111" w:type="dxa"/>
            <w:gridSpan w:val="4"/>
          </w:tcPr>
          <w:p w14:paraId="26774A2A" w14:textId="77777777" w:rsidR="00A608EC" w:rsidRPr="005D74AB" w:rsidRDefault="00A608EC" w:rsidP="00C17FC5">
            <w:pPr>
              <w:pStyle w:val="Pagrindinistekstas"/>
              <w:rPr>
                <w:lang w:val="lt-LT"/>
              </w:rPr>
            </w:pPr>
            <w:r w:rsidRPr="005D74AB">
              <w:rPr>
                <w:lang w:val="lt-LT"/>
              </w:rPr>
              <w:t>Per metus organizuotų neformaliojo vaikų ir suaugusiųjų švietimo programų (iš dalies finansuojamų) skaičius, (vnt.)</w:t>
            </w:r>
          </w:p>
        </w:tc>
        <w:tc>
          <w:tcPr>
            <w:tcW w:w="1843" w:type="dxa"/>
          </w:tcPr>
          <w:p w14:paraId="4964F63D" w14:textId="77777777" w:rsidR="00A608EC" w:rsidRPr="005D74AB" w:rsidRDefault="00A608EC" w:rsidP="00C17FC5">
            <w:pPr>
              <w:pStyle w:val="Pavadinimas"/>
              <w:rPr>
                <w:b w:val="0"/>
              </w:rPr>
            </w:pPr>
            <w:r w:rsidRPr="005D74AB">
              <w:rPr>
                <w:b w:val="0"/>
              </w:rPr>
              <w:t>Švietimo skyrius</w:t>
            </w:r>
          </w:p>
        </w:tc>
        <w:tc>
          <w:tcPr>
            <w:tcW w:w="1134" w:type="dxa"/>
          </w:tcPr>
          <w:p w14:paraId="41476FDB" w14:textId="77777777" w:rsidR="00A608EC" w:rsidRPr="005D74AB" w:rsidRDefault="00A608EC" w:rsidP="00C17FC5">
            <w:pPr>
              <w:ind w:left="80"/>
              <w:jc w:val="center"/>
              <w:rPr>
                <w:bCs/>
              </w:rPr>
            </w:pPr>
            <w:r w:rsidRPr="005D74AB">
              <w:rPr>
                <w:bCs/>
              </w:rPr>
              <w:t>128</w:t>
            </w:r>
          </w:p>
        </w:tc>
        <w:tc>
          <w:tcPr>
            <w:tcW w:w="851" w:type="dxa"/>
          </w:tcPr>
          <w:p w14:paraId="6C9AFB66" w14:textId="77777777" w:rsidR="00A608EC" w:rsidRPr="005D74AB" w:rsidRDefault="00A608EC" w:rsidP="00C17FC5">
            <w:pPr>
              <w:ind w:left="80"/>
              <w:jc w:val="center"/>
              <w:rPr>
                <w:bCs/>
              </w:rPr>
            </w:pPr>
            <w:r w:rsidRPr="005D74AB">
              <w:rPr>
                <w:bCs/>
              </w:rPr>
              <w:t>135</w:t>
            </w:r>
          </w:p>
        </w:tc>
        <w:tc>
          <w:tcPr>
            <w:tcW w:w="992" w:type="dxa"/>
          </w:tcPr>
          <w:p w14:paraId="10AB65E7" w14:textId="77777777" w:rsidR="00A608EC" w:rsidRPr="005D74AB" w:rsidRDefault="00A608EC" w:rsidP="00C17FC5">
            <w:pPr>
              <w:jc w:val="center"/>
            </w:pPr>
            <w:r w:rsidRPr="005D74AB">
              <w:t>140</w:t>
            </w:r>
          </w:p>
        </w:tc>
        <w:tc>
          <w:tcPr>
            <w:tcW w:w="850" w:type="dxa"/>
          </w:tcPr>
          <w:p w14:paraId="1A710D7C" w14:textId="77777777" w:rsidR="00A608EC" w:rsidRPr="005D74AB" w:rsidRDefault="00A608EC" w:rsidP="00C17FC5">
            <w:pPr>
              <w:jc w:val="center"/>
            </w:pPr>
            <w:r w:rsidRPr="005D74AB">
              <w:t>145</w:t>
            </w:r>
          </w:p>
        </w:tc>
      </w:tr>
      <w:tr w:rsidR="005D74AB" w:rsidRPr="005D74AB" w14:paraId="45A104F8" w14:textId="77777777" w:rsidTr="00C17FC5">
        <w:trPr>
          <w:trHeight w:val="450"/>
        </w:trPr>
        <w:tc>
          <w:tcPr>
            <w:tcW w:w="4111" w:type="dxa"/>
            <w:gridSpan w:val="4"/>
          </w:tcPr>
          <w:p w14:paraId="0A6436FF" w14:textId="77777777" w:rsidR="00A608EC" w:rsidRPr="005D74AB" w:rsidRDefault="00A608EC" w:rsidP="00C17FC5">
            <w:pPr>
              <w:pStyle w:val="Pagrindinistekstas"/>
              <w:rPr>
                <w:lang w:val="lt-LT"/>
              </w:rPr>
            </w:pPr>
            <w:r w:rsidRPr="005D74AB">
              <w:rPr>
                <w:lang w:val="lt-LT"/>
              </w:rPr>
              <w:t>Asmenų, kuriems suteikta specialioji ir psichologinė pagalba, dalis nuo bendro mokinių ir vaikų skaičiaus (proc.)</w:t>
            </w:r>
          </w:p>
        </w:tc>
        <w:tc>
          <w:tcPr>
            <w:tcW w:w="1843" w:type="dxa"/>
          </w:tcPr>
          <w:p w14:paraId="419E8DA8" w14:textId="77777777" w:rsidR="00A608EC" w:rsidRPr="005D74AB" w:rsidRDefault="00A608EC" w:rsidP="00C17FC5">
            <w:pPr>
              <w:pStyle w:val="Pagrindinistekstas"/>
              <w:jc w:val="center"/>
              <w:rPr>
                <w:lang w:val="lt-LT"/>
              </w:rPr>
            </w:pPr>
            <w:r w:rsidRPr="005D74AB">
              <w:rPr>
                <w:lang w:val="lt-LT"/>
              </w:rPr>
              <w:t>Švietimo skyrius</w:t>
            </w:r>
          </w:p>
        </w:tc>
        <w:tc>
          <w:tcPr>
            <w:tcW w:w="1134" w:type="dxa"/>
          </w:tcPr>
          <w:p w14:paraId="7AAD48A2" w14:textId="77777777" w:rsidR="00A608EC" w:rsidRPr="005D74AB" w:rsidRDefault="00A608EC" w:rsidP="00C17FC5">
            <w:pPr>
              <w:ind w:left="80"/>
              <w:jc w:val="center"/>
              <w:rPr>
                <w:bCs/>
              </w:rPr>
            </w:pPr>
            <w:r w:rsidRPr="005D74AB">
              <w:rPr>
                <w:bCs/>
              </w:rPr>
              <w:t>30</w:t>
            </w:r>
          </w:p>
        </w:tc>
        <w:tc>
          <w:tcPr>
            <w:tcW w:w="851" w:type="dxa"/>
          </w:tcPr>
          <w:p w14:paraId="64C8708D" w14:textId="77777777" w:rsidR="00A608EC" w:rsidRPr="005D74AB" w:rsidRDefault="00A608EC" w:rsidP="00C17FC5">
            <w:pPr>
              <w:ind w:left="80"/>
              <w:jc w:val="center"/>
              <w:rPr>
                <w:bCs/>
              </w:rPr>
            </w:pPr>
            <w:r w:rsidRPr="005D74AB">
              <w:rPr>
                <w:bCs/>
              </w:rPr>
              <w:t>48</w:t>
            </w:r>
          </w:p>
        </w:tc>
        <w:tc>
          <w:tcPr>
            <w:tcW w:w="992" w:type="dxa"/>
          </w:tcPr>
          <w:p w14:paraId="7892BB3E" w14:textId="77777777" w:rsidR="00A608EC" w:rsidRPr="005D74AB" w:rsidRDefault="00A608EC" w:rsidP="00C17FC5">
            <w:pPr>
              <w:ind w:left="80"/>
              <w:jc w:val="center"/>
              <w:rPr>
                <w:bCs/>
              </w:rPr>
            </w:pPr>
            <w:r w:rsidRPr="005D74AB">
              <w:rPr>
                <w:bCs/>
              </w:rPr>
              <w:t>50</w:t>
            </w:r>
          </w:p>
        </w:tc>
        <w:tc>
          <w:tcPr>
            <w:tcW w:w="850" w:type="dxa"/>
          </w:tcPr>
          <w:p w14:paraId="30263A8D" w14:textId="77777777" w:rsidR="00A608EC" w:rsidRPr="005D74AB" w:rsidRDefault="00A608EC" w:rsidP="00C17FC5">
            <w:pPr>
              <w:ind w:left="80"/>
              <w:jc w:val="center"/>
              <w:rPr>
                <w:bCs/>
              </w:rPr>
            </w:pPr>
            <w:r w:rsidRPr="005D74AB">
              <w:rPr>
                <w:bCs/>
              </w:rPr>
              <w:t>50</w:t>
            </w:r>
          </w:p>
        </w:tc>
      </w:tr>
      <w:tr w:rsidR="005D74AB" w:rsidRPr="005D74AB" w14:paraId="733B6722" w14:textId="77777777" w:rsidTr="009506C3">
        <w:tblPrEx>
          <w:tblLook w:val="01E0" w:firstRow="1" w:lastRow="1" w:firstColumn="1" w:lastColumn="1" w:noHBand="0" w:noVBand="0"/>
        </w:tblPrEx>
        <w:tc>
          <w:tcPr>
            <w:tcW w:w="2410" w:type="dxa"/>
            <w:tcBorders>
              <w:bottom w:val="single" w:sz="4" w:space="0" w:color="auto"/>
            </w:tcBorders>
          </w:tcPr>
          <w:p w14:paraId="1A4B2AB5" w14:textId="77777777" w:rsidR="002A2551" w:rsidRPr="005D74AB" w:rsidRDefault="002A2551" w:rsidP="00773DDD">
            <w:pPr>
              <w:rPr>
                <w:b/>
                <w:strike/>
              </w:rPr>
            </w:pPr>
            <w:r w:rsidRPr="005D74AB">
              <w:br w:type="page"/>
            </w:r>
            <w:r w:rsidRPr="005D74AB">
              <w:rPr>
                <w:b/>
                <w:bCs/>
              </w:rPr>
              <w:t>Programos tikslas</w:t>
            </w:r>
          </w:p>
        </w:tc>
        <w:tc>
          <w:tcPr>
            <w:tcW w:w="5529" w:type="dxa"/>
            <w:gridSpan w:val="6"/>
            <w:tcBorders>
              <w:bottom w:val="single" w:sz="4" w:space="0" w:color="auto"/>
            </w:tcBorders>
          </w:tcPr>
          <w:p w14:paraId="50B22A6F" w14:textId="77777777" w:rsidR="002A2551" w:rsidRPr="005D74AB" w:rsidRDefault="002A2551" w:rsidP="009506C3">
            <w:pPr>
              <w:rPr>
                <w:strike/>
              </w:rPr>
            </w:pPr>
            <w:r w:rsidRPr="005D74AB">
              <w:t>Gerinti ugdymo sąlygas ir aplinką</w:t>
            </w:r>
          </w:p>
        </w:tc>
        <w:tc>
          <w:tcPr>
            <w:tcW w:w="992" w:type="dxa"/>
            <w:tcBorders>
              <w:bottom w:val="single" w:sz="4" w:space="0" w:color="auto"/>
            </w:tcBorders>
          </w:tcPr>
          <w:p w14:paraId="5E12C581" w14:textId="77777777" w:rsidR="002A2551" w:rsidRPr="005D74AB" w:rsidRDefault="002A2551" w:rsidP="009506C3">
            <w:pPr>
              <w:rPr>
                <w:b/>
                <w:strike/>
              </w:rPr>
            </w:pPr>
            <w:r w:rsidRPr="005D74AB">
              <w:rPr>
                <w:b/>
                <w:bCs/>
              </w:rPr>
              <w:t>Kodas</w:t>
            </w:r>
          </w:p>
        </w:tc>
        <w:tc>
          <w:tcPr>
            <w:tcW w:w="850" w:type="dxa"/>
            <w:tcBorders>
              <w:bottom w:val="single" w:sz="4" w:space="0" w:color="auto"/>
            </w:tcBorders>
          </w:tcPr>
          <w:p w14:paraId="112FD642" w14:textId="77777777" w:rsidR="002A2551" w:rsidRPr="005D74AB" w:rsidRDefault="002A2551" w:rsidP="009506C3">
            <w:pPr>
              <w:rPr>
                <w:b/>
                <w:strike/>
              </w:rPr>
            </w:pPr>
            <w:r w:rsidRPr="005D74AB">
              <w:rPr>
                <w:b/>
              </w:rPr>
              <w:t>02</w:t>
            </w:r>
          </w:p>
        </w:tc>
      </w:tr>
      <w:tr w:rsidR="005D74AB" w:rsidRPr="005D74AB" w14:paraId="124E7063" w14:textId="77777777" w:rsidTr="009506C3">
        <w:tblPrEx>
          <w:tblLook w:val="01E0" w:firstRow="1" w:lastRow="1" w:firstColumn="1" w:lastColumn="1" w:noHBand="0" w:noVBand="0"/>
        </w:tblPrEx>
        <w:trPr>
          <w:trHeight w:val="729"/>
        </w:trPr>
        <w:tc>
          <w:tcPr>
            <w:tcW w:w="9781" w:type="dxa"/>
            <w:gridSpan w:val="9"/>
            <w:tcBorders>
              <w:top w:val="single" w:sz="4" w:space="0" w:color="auto"/>
              <w:bottom w:val="single" w:sz="4" w:space="0" w:color="auto"/>
            </w:tcBorders>
            <w:shd w:val="clear" w:color="auto" w:fill="auto"/>
          </w:tcPr>
          <w:p w14:paraId="48F0764B" w14:textId="77777777" w:rsidR="00EC75FC" w:rsidRPr="005D74AB" w:rsidRDefault="00EC75FC" w:rsidP="009506C3">
            <w:pPr>
              <w:pStyle w:val="Pagrindinistekstas"/>
              <w:pBdr>
                <w:top w:val="single" w:sz="4" w:space="1" w:color="auto"/>
                <w:left w:val="single" w:sz="4" w:space="4" w:color="auto"/>
                <w:right w:val="single" w:sz="4" w:space="4" w:color="auto"/>
              </w:pBdr>
              <w:ind w:firstLine="601"/>
              <w:jc w:val="both"/>
              <w:rPr>
                <w:b/>
                <w:lang w:val="lt-LT"/>
              </w:rPr>
            </w:pPr>
            <w:r w:rsidRPr="005D74AB">
              <w:rPr>
                <w:b/>
                <w:lang w:val="lt-LT"/>
              </w:rPr>
              <w:t xml:space="preserve">Tikslo įgyvendinimo aprašymas. </w:t>
            </w:r>
          </w:p>
          <w:p w14:paraId="79D241AB" w14:textId="77777777" w:rsidR="00EC75FC" w:rsidRPr="005D74AB" w:rsidRDefault="00EC75FC" w:rsidP="00843C4E">
            <w:pPr>
              <w:pStyle w:val="Pagrindinistekstas"/>
              <w:pBdr>
                <w:top w:val="single" w:sz="4" w:space="1" w:color="auto"/>
                <w:left w:val="single" w:sz="4" w:space="4" w:color="auto"/>
                <w:right w:val="single" w:sz="4" w:space="4" w:color="auto"/>
              </w:pBdr>
              <w:ind w:firstLine="601"/>
              <w:jc w:val="both"/>
              <w:rPr>
                <w:lang w:val="lt-LT"/>
              </w:rPr>
            </w:pPr>
            <w:r w:rsidRPr="005D74AB">
              <w:rPr>
                <w:lang w:val="lt-LT"/>
              </w:rPr>
              <w:t xml:space="preserve">Mokymo ir mokymosi aplinka daugelyje savivaldybės biudžetinių švietimo įstaigų higienos reikalavimus atitinka iš dalies. Nors kasmet pagal įvairias finansavimo programas atnaujinama ugdymo aplinka, tačiau ir toliau būtina planuoti lėšas įstaigų teritorijoms tvarkyti, baldams atnaujinti, patalpoms pertvarkyti, moderniai kompiuterinei įrangai įsigyti, pritaikyti modulinius pastatus ugdymo reikmėms ir pan. </w:t>
            </w:r>
          </w:p>
          <w:p w14:paraId="5A143675" w14:textId="77777777" w:rsidR="00EC75FC" w:rsidRPr="005D74AB" w:rsidRDefault="00EC75FC" w:rsidP="009506C3">
            <w:pPr>
              <w:pStyle w:val="Pagrindinistekstas"/>
              <w:pBdr>
                <w:top w:val="single" w:sz="4" w:space="1" w:color="auto"/>
                <w:left w:val="single" w:sz="4" w:space="4" w:color="auto"/>
                <w:right w:val="single" w:sz="4" w:space="4" w:color="auto"/>
              </w:pBdr>
              <w:ind w:firstLine="601"/>
              <w:jc w:val="both"/>
              <w:rPr>
                <w:lang w:val="lt-LT"/>
              </w:rPr>
            </w:pPr>
            <w:r w:rsidRPr="005D74AB">
              <w:rPr>
                <w:b/>
                <w:lang w:val="lt-LT"/>
              </w:rPr>
              <w:t xml:space="preserve">01 </w:t>
            </w:r>
            <w:r w:rsidRPr="005D74AB">
              <w:rPr>
                <w:b/>
                <w:bCs/>
                <w:lang w:val="lt-LT"/>
              </w:rPr>
              <w:t>uždavinys</w:t>
            </w:r>
            <w:r w:rsidRPr="005D74AB">
              <w:rPr>
                <w:b/>
                <w:lang w:val="lt-LT"/>
              </w:rPr>
              <w:t xml:space="preserve">. Renovuoti ugdymo įstaigų pastatus ir patalpas. </w:t>
            </w:r>
            <w:r w:rsidRPr="005D74AB">
              <w:rPr>
                <w:lang w:val="lt-LT"/>
              </w:rPr>
              <w:t>Įgyvendinant šį uždavinį, švietimo įstaigų pastatams modernizuoti ir patalpoms pritaikyti ugdymo reikmėms bus panaudotos ne tik savivaldybės, bet ir valstybės investicijų, Europos Sąjungos struktūrinių paramos fondų, kitų šaltinių lėšos. 2019 m. planuojamos šios priemonės:</w:t>
            </w:r>
          </w:p>
          <w:p w14:paraId="47CFF3DB" w14:textId="7570225D" w:rsidR="00270ED0" w:rsidRPr="005D74AB" w:rsidRDefault="00EC75FC" w:rsidP="00FF7E12">
            <w:pPr>
              <w:pStyle w:val="Pagrindinistekstas"/>
              <w:ind w:firstLine="601"/>
              <w:jc w:val="both"/>
              <w:rPr>
                <w:sz w:val="22"/>
                <w:szCs w:val="22"/>
                <w:lang w:val="lt-LT"/>
              </w:rPr>
            </w:pPr>
            <w:r w:rsidRPr="005D74AB">
              <w:rPr>
                <w:i/>
                <w:lang w:val="lt-LT"/>
              </w:rPr>
              <w:t xml:space="preserve">Švietimo įstaigų modulinių kompleksų įrengimas ir nuoma. </w:t>
            </w:r>
            <w:r w:rsidRPr="005D74AB">
              <w:rPr>
                <w:lang w:val="lt-LT"/>
              </w:rPr>
              <w:t>20</w:t>
            </w:r>
            <w:r w:rsidR="00DA3C59" w:rsidRPr="005D74AB">
              <w:rPr>
                <w:lang w:val="lt-LT"/>
              </w:rPr>
              <w:t>20</w:t>
            </w:r>
            <w:r w:rsidRPr="005D74AB">
              <w:rPr>
                <w:lang w:val="lt-LT"/>
              </w:rPr>
              <w:t xml:space="preserve"> m. planuojama pradėti lopšelio-darželio „Svirpliukas“ rekonstrukciją, todėl reikės iškelti 2 lopšelio ir 4 darželio grupes. Išanalizavus galimybes perkelti vaikus į kitas ikimokyklines įstaigas, nustatyta, kad pakankamo kiekio laisvų patalpų nėra. Vaikų perkėlimo problema bus sprendžiama nuomojantis modulinius priestatus. </w:t>
            </w:r>
            <w:r w:rsidR="00295D9C" w:rsidRPr="005D74AB">
              <w:rPr>
                <w:lang w:val="lt-LT"/>
              </w:rPr>
              <w:t xml:space="preserve">2019 m. </w:t>
            </w:r>
            <w:r w:rsidR="00270ED0" w:rsidRPr="005D74AB">
              <w:rPr>
                <w:lang w:val="lt-LT"/>
              </w:rPr>
              <w:t>nupirk</w:t>
            </w:r>
            <w:r w:rsidR="00C8666C" w:rsidRPr="005D74AB">
              <w:rPr>
                <w:lang w:val="lt-LT"/>
              </w:rPr>
              <w:t>ta</w:t>
            </w:r>
            <w:r w:rsidR="00270ED0" w:rsidRPr="005D74AB">
              <w:rPr>
                <w:lang w:val="lt-LT"/>
              </w:rPr>
              <w:t xml:space="preserve"> l</w:t>
            </w:r>
            <w:r w:rsidR="00270ED0" w:rsidRPr="005D74AB">
              <w:rPr>
                <w:rStyle w:val="Grietas"/>
                <w:b w:val="0"/>
                <w:lang w:val="lt-LT"/>
              </w:rPr>
              <w:t>aikinų modulinių pastatų – ikimokyklinio ugdymo korpusų prie 2 vaikų darželių-lopšelių Klaipėdoje projektavimo, įrengimo ir nuomos su technine priežiūra paslau</w:t>
            </w:r>
            <w:r w:rsidR="00295D9C" w:rsidRPr="005D74AB">
              <w:rPr>
                <w:rStyle w:val="Grietas"/>
                <w:b w:val="0"/>
                <w:lang w:val="lt-LT"/>
              </w:rPr>
              <w:t>gą</w:t>
            </w:r>
            <w:r w:rsidR="00270ED0" w:rsidRPr="005D74AB">
              <w:rPr>
                <w:lang w:val="lt-LT"/>
              </w:rPr>
              <w:t xml:space="preserve"> (moduliniai pastatai prie kiekvienos ikimokyklinio ugdymo įstaigos turi talpinti po 3 ikimokyklinio ugdymo grupes: 1 lopšelio grupė </w:t>
            </w:r>
            <w:r w:rsidR="004B79DE">
              <w:rPr>
                <w:lang w:val="lt-LT"/>
              </w:rPr>
              <w:t>–</w:t>
            </w:r>
            <w:r w:rsidR="00270ED0" w:rsidRPr="005D74AB">
              <w:rPr>
                <w:lang w:val="lt-LT"/>
              </w:rPr>
              <w:t xml:space="preserve"> 15 vaikų, 2 darželio grupės po 20 vaikų)</w:t>
            </w:r>
            <w:r w:rsidR="00295D9C" w:rsidRPr="005D74AB">
              <w:rPr>
                <w:lang w:val="lt-LT"/>
              </w:rPr>
              <w:t xml:space="preserve">. Modulius planuojama statyti prie </w:t>
            </w:r>
            <w:r w:rsidR="00270ED0" w:rsidRPr="005D74AB">
              <w:rPr>
                <w:lang w:val="lt-LT"/>
              </w:rPr>
              <w:t>va</w:t>
            </w:r>
            <w:r w:rsidR="00295D9C" w:rsidRPr="005D74AB">
              <w:rPr>
                <w:lang w:val="lt-LT"/>
              </w:rPr>
              <w:t>ikų darželių-lopšelių</w:t>
            </w:r>
            <w:r w:rsidR="00C8666C" w:rsidRPr="005D74AB">
              <w:rPr>
                <w:lang w:val="lt-LT"/>
              </w:rPr>
              <w:t xml:space="preserve"> „Obelėlė“ ir</w:t>
            </w:r>
            <w:r w:rsidR="00270ED0" w:rsidRPr="005D74AB">
              <w:rPr>
                <w:lang w:val="lt-LT"/>
              </w:rPr>
              <w:t xml:space="preserve"> </w:t>
            </w:r>
            <w:r w:rsidR="00C8666C" w:rsidRPr="005D74AB">
              <w:rPr>
                <w:lang w:val="lt-LT"/>
              </w:rPr>
              <w:t>„Pingvinukas“.</w:t>
            </w:r>
          </w:p>
          <w:p w14:paraId="6BC18FB8" w14:textId="450E249D" w:rsidR="00EC75FC" w:rsidRPr="005D74AB" w:rsidRDefault="00EC75FC" w:rsidP="00FF7E12">
            <w:pPr>
              <w:pStyle w:val="Pagrindinistekstas"/>
              <w:ind w:firstLine="601"/>
              <w:jc w:val="both"/>
              <w:rPr>
                <w:lang w:val="lt-LT"/>
              </w:rPr>
            </w:pPr>
            <w:r w:rsidRPr="005D74AB">
              <w:rPr>
                <w:b/>
                <w:i/>
                <w:lang w:val="lt-LT"/>
              </w:rPr>
              <w:t xml:space="preserve">Savivaldybės bendrojo ugdymo mokyklų pastatų ir aplinkos modernizavimas bei plėtra. </w:t>
            </w:r>
          </w:p>
          <w:p w14:paraId="7BB373C3" w14:textId="029AF6EC" w:rsidR="00EC75FC" w:rsidRPr="005D74AB" w:rsidRDefault="00EC75FC" w:rsidP="00162CA4">
            <w:pPr>
              <w:ind w:firstLine="605"/>
              <w:jc w:val="both"/>
            </w:pPr>
            <w:r w:rsidRPr="005D74AB">
              <w:rPr>
                <w:i/>
              </w:rPr>
              <w:t xml:space="preserve">Modernių ugdymosi erdvių sukūrimas Klaipėdos miesto progimnazijose ir gimnazijose. </w:t>
            </w:r>
            <w:r w:rsidRPr="005D74AB">
              <w:t xml:space="preserve">Projektą planuojama įgyvendinti septyniose Klaipėdos miesto bendrojo ugdymo mokyklose. Projekto įgyvendinimo metu numatoma: sporto salių erdvių kartu su pagalbinėmis patalpomis modernizavimas „Verdenės“, „Sendvario“, „Smeltės“, Liudviko Stulpino progimnazijose ir „Varpo“ gimnazijoje; daugiafunkcės bibliotekos-skaityklos erdvės sukūrimas „Gedminų“ progimnazijoje; bibliotekos-skaityklos modernizacija „Vėtrungės“  gimnazijoje. Modernizuotose patalpose perkami nauji baldai bei reikalinga įranga. </w:t>
            </w:r>
          </w:p>
          <w:p w14:paraId="40B4E7BF" w14:textId="217CC180" w:rsidR="002B6D3C" w:rsidRPr="005D74AB" w:rsidRDefault="002B6D3C" w:rsidP="002B6D3C">
            <w:pPr>
              <w:ind w:firstLine="608"/>
              <w:jc w:val="both"/>
            </w:pPr>
            <w:r w:rsidRPr="005D74AB">
              <w:rPr>
                <w:i/>
              </w:rPr>
              <w:t>Bendrojo ugdymo mokyklos pastato statyba šiaurinėje miesto dalyje.</w:t>
            </w:r>
            <w:r w:rsidRPr="005D74AB">
              <w:t xml:space="preserve"> </w:t>
            </w:r>
            <w:r w:rsidRPr="005D74AB">
              <w:rPr>
                <w:lang w:eastAsia="lt-LT"/>
              </w:rPr>
              <w:t xml:space="preserve">Projektu planuojama </w:t>
            </w:r>
            <w:r w:rsidR="00B61590">
              <w:rPr>
                <w:lang w:eastAsia="lt-LT"/>
              </w:rPr>
              <w:t>š</w:t>
            </w:r>
            <w:r w:rsidRPr="005D74AB">
              <w:rPr>
                <w:lang w:eastAsia="lt-LT"/>
              </w:rPr>
              <w:t xml:space="preserve">iaurinėje miesto dalyje pastatyti šiuolaikišką ir </w:t>
            </w:r>
            <w:proofErr w:type="spellStart"/>
            <w:r w:rsidRPr="005D74AB">
              <w:rPr>
                <w:lang w:eastAsia="lt-LT"/>
              </w:rPr>
              <w:t>inovatyvią</w:t>
            </w:r>
            <w:proofErr w:type="spellEnd"/>
            <w:r w:rsidRPr="005D74AB">
              <w:rPr>
                <w:lang w:eastAsia="lt-LT"/>
              </w:rPr>
              <w:t xml:space="preserve"> ugdymo įstaigą – mokyklą, kurioje galėtų mokytis 650 moksleivių. Statybos rangos darbai pradėti 2019 metais, planuojama užbaigti 2021</w:t>
            </w:r>
            <w:r w:rsidR="00B61590">
              <w:rPr>
                <w:lang w:eastAsia="lt-LT"/>
              </w:rPr>
              <w:t> </w:t>
            </w:r>
            <w:r w:rsidRPr="005D74AB">
              <w:rPr>
                <w:lang w:eastAsia="lt-LT"/>
              </w:rPr>
              <w:t>metais.</w:t>
            </w:r>
          </w:p>
          <w:p w14:paraId="7C0C1033" w14:textId="6AD4146F" w:rsidR="004375B0" w:rsidRDefault="001F2D27" w:rsidP="004375B0">
            <w:pPr>
              <w:ind w:firstLine="605"/>
              <w:jc w:val="both"/>
            </w:pPr>
            <w:r w:rsidRPr="005D74AB">
              <w:rPr>
                <w:i/>
              </w:rPr>
              <w:t xml:space="preserve">Sporto aikštynų atnaujinimas (modernizavimas). </w:t>
            </w:r>
            <w:r w:rsidR="004375B0" w:rsidRPr="005D74AB">
              <w:t>2018–202</w:t>
            </w:r>
            <w:r w:rsidR="00DF4148">
              <w:t>4</w:t>
            </w:r>
            <w:r w:rsidR="004375B0" w:rsidRPr="005D74AB">
              <w:t xml:space="preserve"> m. suplanuota atnaujinti 23</w:t>
            </w:r>
            <w:r w:rsidR="00B61590">
              <w:t> </w:t>
            </w:r>
            <w:r w:rsidR="004375B0" w:rsidRPr="005D74AB">
              <w:t xml:space="preserve">savivaldybės bendrojo ugdymo mokyklų sporto aikštynus, </w:t>
            </w:r>
            <w:r w:rsidR="00166DBB">
              <w:t>iš kurių 2019 m. jau sutvarkytas</w:t>
            </w:r>
            <w:r w:rsidR="004375B0" w:rsidRPr="005D74AB">
              <w:t xml:space="preserve"> „Verdenės“ progimnazijos aikštyn</w:t>
            </w:r>
            <w:r w:rsidR="00166DBB">
              <w:t>as</w:t>
            </w:r>
            <w:r w:rsidR="004375B0" w:rsidRPr="005D74AB">
              <w:t>, Simono Dacho pro</w:t>
            </w:r>
            <w:r w:rsidR="00B61590">
              <w:t xml:space="preserve">gimnazijos kiemelis, įrengiant </w:t>
            </w:r>
            <w:proofErr w:type="spellStart"/>
            <w:r w:rsidR="00B61590">
              <w:t>parkū</w:t>
            </w:r>
            <w:r w:rsidR="004375B0" w:rsidRPr="005D74AB">
              <w:t>r</w:t>
            </w:r>
            <w:r w:rsidR="00B61590">
              <w:t>o</w:t>
            </w:r>
            <w:proofErr w:type="spellEnd"/>
            <w:r w:rsidR="004375B0" w:rsidRPr="005D74AB">
              <w:t xml:space="preserve"> </w:t>
            </w:r>
            <w:proofErr w:type="spellStart"/>
            <w:r w:rsidR="004375B0" w:rsidRPr="005D74AB">
              <w:t>laipynes</w:t>
            </w:r>
            <w:proofErr w:type="spellEnd"/>
            <w:r w:rsidR="004375B0" w:rsidRPr="005D74AB">
              <w:t xml:space="preserve">, atnaujintos krepšinio sporto aikštelės karalienės Luizės jaunimo centro kiemelyje, krepšinio ir tinklinio aikštelės „Vyturio“ progimnazijoje, universali aikštelė Vėtrungės gimnazijoje. 2020 m. planuojama </w:t>
            </w:r>
            <w:r w:rsidR="00443A78">
              <w:t xml:space="preserve">pradėti </w:t>
            </w:r>
            <w:r w:rsidR="004375B0" w:rsidRPr="005D74AB">
              <w:t>„Vitės“ progimnazijos</w:t>
            </w:r>
            <w:r w:rsidR="00F2105D" w:rsidRPr="005D74AB">
              <w:t xml:space="preserve"> </w:t>
            </w:r>
            <w:r w:rsidR="001212F0">
              <w:t>ir H. Zudermano gimnazijos sporto aikštynų</w:t>
            </w:r>
            <w:r w:rsidR="00443A78">
              <w:t xml:space="preserve"> atnaujinimo darbus</w:t>
            </w:r>
            <w:r w:rsidR="001212F0">
              <w:t>.</w:t>
            </w:r>
          </w:p>
          <w:p w14:paraId="2D493F94" w14:textId="5A5E6B49" w:rsidR="00216DE7" w:rsidRDefault="00216DE7" w:rsidP="00216DE7">
            <w:pPr>
              <w:ind w:firstLine="720"/>
              <w:jc w:val="both"/>
            </w:pPr>
            <w:r w:rsidRPr="005D74AB">
              <w:rPr>
                <w:i/>
              </w:rPr>
              <w:t xml:space="preserve">BĮ Klaipėdos „Žaliakalnio“ gimnazijos pastato inžinerinių sistemų ir vidaus patalpų remontas. </w:t>
            </w:r>
            <w:r w:rsidRPr="005D74AB">
              <w:t>2019 m. yra pradėti rangos darbai, kuriuos tikimasi įgyvendinti iki 2020 m. rugsėjo mėn.</w:t>
            </w:r>
          </w:p>
          <w:p w14:paraId="10C27E97" w14:textId="78D81674" w:rsidR="00F12497" w:rsidRPr="00F12497" w:rsidRDefault="00F12497" w:rsidP="00216DE7">
            <w:pPr>
              <w:ind w:firstLine="720"/>
              <w:jc w:val="both"/>
              <w:rPr>
                <w:rFonts w:eastAsia="Calibri"/>
              </w:rPr>
            </w:pPr>
            <w:r w:rsidRPr="00F12497">
              <w:rPr>
                <w:rFonts w:eastAsia="Calibri"/>
              </w:rPr>
              <w:t>2020 m. planuojama užbaigti</w:t>
            </w:r>
            <w:r>
              <w:rPr>
                <w:rFonts w:eastAsia="Calibri"/>
                <w:i/>
              </w:rPr>
              <w:t xml:space="preserve"> </w:t>
            </w:r>
            <w:r w:rsidRPr="00F12497">
              <w:rPr>
                <w:rFonts w:eastAsia="Calibri"/>
                <w:i/>
              </w:rPr>
              <w:t>Klaipėdos „Versmės“ progimnazijos sporto salės atnaujinim</w:t>
            </w:r>
            <w:r>
              <w:rPr>
                <w:rFonts w:eastAsia="Calibri"/>
                <w:i/>
              </w:rPr>
              <w:t xml:space="preserve">o </w:t>
            </w:r>
            <w:r w:rsidR="00B61590">
              <w:rPr>
                <w:rFonts w:eastAsia="Calibri"/>
              </w:rPr>
              <w:t xml:space="preserve">techninį projektą. </w:t>
            </w:r>
          </w:p>
          <w:p w14:paraId="7346B20C" w14:textId="57F33C3D" w:rsidR="00F12497" w:rsidRPr="005D74AB" w:rsidRDefault="00F12497" w:rsidP="00216DE7">
            <w:pPr>
              <w:ind w:firstLine="720"/>
              <w:jc w:val="both"/>
            </w:pPr>
            <w:r w:rsidRPr="00F12497">
              <w:rPr>
                <w:rFonts w:eastAsia="Calibri"/>
                <w:i/>
              </w:rPr>
              <w:t>BĮ Klaipėdos Vytauto Didžiojo gimnazijos (S. Daukanto g. 31) pastato patalpų einamasis remontas</w:t>
            </w:r>
            <w:r>
              <w:rPr>
                <w:rFonts w:eastAsia="Calibri"/>
                <w:i/>
              </w:rPr>
              <w:t xml:space="preserve">. </w:t>
            </w:r>
            <w:r w:rsidRPr="00467696">
              <w:rPr>
                <w:rFonts w:eastAsia="Calibri"/>
              </w:rPr>
              <w:t xml:space="preserve">2020 m. siekiant </w:t>
            </w:r>
            <w:r w:rsidR="00467696" w:rsidRPr="00467696">
              <w:rPr>
                <w:rFonts w:eastAsia="Calibri"/>
              </w:rPr>
              <w:t>įstaigai gauti</w:t>
            </w:r>
            <w:r w:rsidR="00467696">
              <w:rPr>
                <w:rFonts w:eastAsia="Calibri"/>
                <w:i/>
              </w:rPr>
              <w:t xml:space="preserve"> </w:t>
            </w:r>
            <w:r>
              <w:rPr>
                <w:rFonts w:eastAsia="Calibri"/>
              </w:rPr>
              <w:t xml:space="preserve">higienos pasą bus atlikti papildomi </w:t>
            </w:r>
            <w:r w:rsidR="00467696">
              <w:rPr>
                <w:rFonts w:eastAsia="Calibri"/>
              </w:rPr>
              <w:t xml:space="preserve">gimnazijos vidaus patalpų (fligelio) </w:t>
            </w:r>
            <w:r w:rsidRPr="008F3CDF">
              <w:rPr>
                <w:rFonts w:eastAsia="Calibri"/>
              </w:rPr>
              <w:t>paprast</w:t>
            </w:r>
            <w:r>
              <w:rPr>
                <w:rFonts w:eastAsia="Calibri"/>
              </w:rPr>
              <w:t>ojo remonto darbai</w:t>
            </w:r>
            <w:r w:rsidR="00467696">
              <w:rPr>
                <w:rFonts w:eastAsia="Calibri"/>
              </w:rPr>
              <w:t>.</w:t>
            </w:r>
          </w:p>
          <w:p w14:paraId="50C0D401" w14:textId="7C02AC6B" w:rsidR="00EC75FC" w:rsidRPr="005D74AB" w:rsidRDefault="00EC75FC" w:rsidP="009506C3">
            <w:pPr>
              <w:pStyle w:val="Pagrindinistekstas"/>
              <w:ind w:firstLine="601"/>
              <w:jc w:val="both"/>
              <w:rPr>
                <w:lang w:val="lt-LT"/>
              </w:rPr>
            </w:pPr>
            <w:r w:rsidRPr="005D74AB">
              <w:rPr>
                <w:b/>
                <w:i/>
                <w:lang w:val="lt-LT"/>
              </w:rPr>
              <w:t>Ikimokyklinio ugdymo įstaigų pastatų modernizavimas ir plėtra.</w:t>
            </w:r>
          </w:p>
          <w:p w14:paraId="381C4DD2" w14:textId="24F3AF3C" w:rsidR="00EF4712" w:rsidRPr="005D74AB" w:rsidRDefault="00EF4712" w:rsidP="00186C30">
            <w:pPr>
              <w:ind w:firstLine="605"/>
              <w:jc w:val="both"/>
              <w:rPr>
                <w:lang w:eastAsia="lt-LT"/>
              </w:rPr>
            </w:pPr>
            <w:r w:rsidRPr="005D74AB">
              <w:rPr>
                <w:i/>
                <w:lang w:eastAsia="lt-LT"/>
              </w:rPr>
              <w:t>Ikimokyklinio ir priešmokyklinio prieinamumo didinimas Klaipėdos mieste.</w:t>
            </w:r>
            <w:r w:rsidRPr="005D74AB">
              <w:rPr>
                <w:lang w:eastAsia="lt-LT"/>
              </w:rPr>
              <w:t xml:space="preserve"> Projekto metu bus rekonstruojam</w:t>
            </w:r>
            <w:r w:rsidR="00186C30" w:rsidRPr="005D74AB">
              <w:rPr>
                <w:lang w:eastAsia="lt-LT"/>
              </w:rPr>
              <w:t>i</w:t>
            </w:r>
            <w:r w:rsidRPr="005D74AB">
              <w:rPr>
                <w:lang w:eastAsia="lt-LT"/>
              </w:rPr>
              <w:t xml:space="preserve"> </w:t>
            </w:r>
            <w:r w:rsidR="00186C30" w:rsidRPr="005D74AB">
              <w:rPr>
                <w:lang w:eastAsia="lt-LT"/>
              </w:rPr>
              <w:t>abu l</w:t>
            </w:r>
            <w:r w:rsidRPr="005D74AB">
              <w:rPr>
                <w:lang w:eastAsia="lt-LT"/>
              </w:rPr>
              <w:t>opšelio-darželio „Svirpliukas“ korpusa</w:t>
            </w:r>
            <w:r w:rsidR="00186C30" w:rsidRPr="005D74AB">
              <w:rPr>
                <w:lang w:eastAsia="lt-LT"/>
              </w:rPr>
              <w:t>i</w:t>
            </w:r>
            <w:r w:rsidRPr="005D74AB">
              <w:rPr>
                <w:lang w:eastAsia="lt-LT"/>
              </w:rPr>
              <w:t xml:space="preserve">. Siekiant išplėsti ugdymui skirtas patalpas, bus išplečiamas bendrasis pastato plotas bei pristatomas antras aukštas. Projekto metu taip pat bus įsigyjami nauji darželio grupėms įkurti reikalingi baldai ir įranga. Projekto rezultatas – įkurtos 95 naujos ikimokyklinio ir priešmokyklinio ugdymo vietos. </w:t>
            </w:r>
            <w:r w:rsidR="00186C30" w:rsidRPr="005D74AB">
              <w:t>D</w:t>
            </w:r>
            <w:r w:rsidRPr="005D74AB">
              <w:t>ėl planuojamo didesnio vaikų skaičiaus bus išplečiamos virtuvės</w:t>
            </w:r>
            <w:r w:rsidR="001D61AC">
              <w:t xml:space="preserve"> patalpos, įgyvendinamos energ</w:t>
            </w:r>
            <w:r w:rsidRPr="005D74AB">
              <w:t>inio efektyvumo didinimo veiklos, kiti remonto darbai.</w:t>
            </w:r>
            <w:r w:rsidR="00186C30" w:rsidRPr="005D74AB">
              <w:rPr>
                <w:lang w:eastAsia="lt-LT"/>
              </w:rPr>
              <w:t xml:space="preserve"> Įstaigos teritorijoje bus įrengta automobilių stovėjimo aikštelė, sutvarkyti želdiniai ir vaikų žaidimų aikštelės.</w:t>
            </w:r>
          </w:p>
          <w:p w14:paraId="3F37FB27" w14:textId="77777777" w:rsidR="00EC75FC" w:rsidRPr="005D74AB" w:rsidRDefault="00EC75FC" w:rsidP="009506C3">
            <w:pPr>
              <w:pStyle w:val="Pagrindinistekstas"/>
              <w:ind w:firstLine="601"/>
              <w:jc w:val="both"/>
              <w:rPr>
                <w:lang w:val="lt-LT"/>
              </w:rPr>
            </w:pPr>
            <w:r w:rsidRPr="005D74AB">
              <w:rPr>
                <w:b/>
                <w:i/>
                <w:lang w:val="lt-LT"/>
              </w:rPr>
              <w:t>Neformaliojo vaikų švietimo įstaigų pastatų rekonstravimas.</w:t>
            </w:r>
          </w:p>
          <w:p w14:paraId="61AAE8A6" w14:textId="6B377FB0" w:rsidR="00EC75FC" w:rsidRPr="005D74AB" w:rsidRDefault="00EC75FC" w:rsidP="009506C3">
            <w:pPr>
              <w:pStyle w:val="Pagrindinistekstas"/>
              <w:ind w:firstLine="601"/>
              <w:jc w:val="both"/>
              <w:rPr>
                <w:lang w:val="lt-LT" w:eastAsia="lt-LT"/>
              </w:rPr>
            </w:pPr>
            <w:r w:rsidRPr="005D74AB">
              <w:rPr>
                <w:i/>
                <w:lang w:val="lt-LT"/>
              </w:rPr>
              <w:t>BĮ Klaipėdos karalienės Luizės jaunimo centro (Puodžių g.) modernizavimas, plėtojant neformaliojo ugdymosi galimybes.</w:t>
            </w:r>
            <w:r w:rsidRPr="005D74AB">
              <w:rPr>
                <w:lang w:val="lt-LT"/>
              </w:rPr>
              <w:t xml:space="preserve"> </w:t>
            </w:r>
            <w:r w:rsidRPr="005D74AB">
              <w:rPr>
                <w:lang w:val="lt-LT" w:eastAsia="lt-LT"/>
              </w:rPr>
              <w:t xml:space="preserve">Projekto įgyvendinimo metu siekiama sutvarkyti Klaipėdos karalienės Luizės jaunimo centro sporto salės pastatą Puodžių g. 1 ir pagerinti vaikų neformaliojo ugdymo sąlygas: bus gerinama neformaliojo švietimo paslaugų kokybė, sutvarkant ir atnaujinant pasenusią, nusidėvėjusią, higienos normų bei </w:t>
            </w:r>
            <w:r w:rsidR="004F2A65" w:rsidRPr="005D74AB">
              <w:rPr>
                <w:lang w:val="lt-LT" w:eastAsia="lt-LT"/>
              </w:rPr>
              <w:t>s</w:t>
            </w:r>
            <w:r w:rsidRPr="005D74AB">
              <w:rPr>
                <w:lang w:val="lt-LT" w:eastAsia="lt-LT"/>
              </w:rPr>
              <w:t>tatybos techninio reglamento reikalavimų neatitinkančią, neįgaliųjų poreikiams nepritaikytą neformaliojo vaikų švietimo centro infrastruktūrą. Projekto metu bus modernizuotas pastatas, įsigyti šiuolaikiški baldai ir įranga.</w:t>
            </w:r>
          </w:p>
          <w:p w14:paraId="0CC2BCD0" w14:textId="77777777" w:rsidR="002D4C4A" w:rsidRPr="005D74AB" w:rsidRDefault="00EC75FC" w:rsidP="002D4C4A">
            <w:pPr>
              <w:pStyle w:val="Pagrindinistekstas"/>
              <w:ind w:firstLine="601"/>
              <w:jc w:val="both"/>
              <w:rPr>
                <w:b/>
                <w:i/>
                <w:lang w:val="lt-LT"/>
              </w:rPr>
            </w:pPr>
            <w:r w:rsidRPr="005D74AB">
              <w:rPr>
                <w:b/>
                <w:i/>
                <w:lang w:val="lt-LT"/>
              </w:rPr>
              <w:t>Mokymosi aplinkos pritaikymas švietimo reikmėms.</w:t>
            </w:r>
          </w:p>
          <w:p w14:paraId="63E4AE96" w14:textId="4680B3FD" w:rsidR="00DD343B" w:rsidRPr="005D74AB" w:rsidRDefault="00EC75FC" w:rsidP="00DD343B">
            <w:pPr>
              <w:pStyle w:val="Pagrindinistekstas"/>
              <w:ind w:firstLine="601"/>
              <w:jc w:val="both"/>
              <w:rPr>
                <w:lang w:val="lt-LT"/>
              </w:rPr>
            </w:pPr>
            <w:r w:rsidRPr="005D74AB">
              <w:rPr>
                <w:i/>
                <w:lang w:val="lt-LT"/>
              </w:rPr>
              <w:t>Lauko žaidimų aikštelių ir įrengi</w:t>
            </w:r>
            <w:r w:rsidR="00243FBF" w:rsidRPr="005D74AB">
              <w:rPr>
                <w:i/>
                <w:lang w:val="lt-LT"/>
              </w:rPr>
              <w:t>ni</w:t>
            </w:r>
            <w:r w:rsidRPr="005D74AB">
              <w:rPr>
                <w:i/>
                <w:lang w:val="lt-LT"/>
              </w:rPr>
              <w:t>ų atnaujinimas ikimokyklinio ugdymo įstaigose.</w:t>
            </w:r>
            <w:r w:rsidRPr="005D74AB">
              <w:rPr>
                <w:lang w:val="lt-LT"/>
              </w:rPr>
              <w:t xml:space="preserve"> </w:t>
            </w:r>
            <w:r w:rsidR="00DD343B" w:rsidRPr="005D74AB">
              <w:rPr>
                <w:lang w:val="lt-LT"/>
              </w:rPr>
              <w:t>Siekiant sudaryti galimybes ikimokyklinio ugdymo įstaigas lankantiems vaikams prasmingai ir įdomiai leisti laiką švietimo įstaigos kieme, būtina pritaikyti lauko edukacines erdves ugdymo reikmėms pagal teisės aktų reikalavimus. Įgyvendinant šią priemonę, 2020 m. planuojama atnaujinti lauko žaidimų aikšteles ir įrenginius 15 ikimokyklinio ugdymo įstaigų.</w:t>
            </w:r>
          </w:p>
          <w:p w14:paraId="76C8767F" w14:textId="73D7195D" w:rsidR="004F2A65" w:rsidRPr="005D74AB" w:rsidRDefault="00EC75FC" w:rsidP="004F2A65">
            <w:pPr>
              <w:pStyle w:val="Pagrindinistekstas"/>
              <w:ind w:firstLine="601"/>
              <w:jc w:val="both"/>
              <w:rPr>
                <w:lang w:val="lt-LT"/>
              </w:rPr>
            </w:pPr>
            <w:r w:rsidRPr="005D74AB">
              <w:rPr>
                <w:i/>
                <w:lang w:val="lt-LT"/>
              </w:rPr>
              <w:t xml:space="preserve">Patalpų atnaujinimas, užtikrinant atitiktį </w:t>
            </w:r>
            <w:r w:rsidR="00243FBF" w:rsidRPr="005D74AB">
              <w:rPr>
                <w:i/>
                <w:lang w:val="lt-LT"/>
              </w:rPr>
              <w:t>h</w:t>
            </w:r>
            <w:r w:rsidRPr="005D74AB">
              <w:rPr>
                <w:i/>
                <w:lang w:val="lt-LT"/>
              </w:rPr>
              <w:t>igienos normoms.</w:t>
            </w:r>
            <w:r w:rsidRPr="005D74AB">
              <w:rPr>
                <w:lang w:val="lt-LT"/>
              </w:rPr>
              <w:t xml:space="preserve"> Siekiant užtikrinti švietimo įstaigų atitik</w:t>
            </w:r>
            <w:r w:rsidR="00243FBF" w:rsidRPr="005D74AB">
              <w:rPr>
                <w:lang w:val="lt-LT"/>
              </w:rPr>
              <w:t>tį</w:t>
            </w:r>
            <w:r w:rsidRPr="005D74AB">
              <w:rPr>
                <w:lang w:val="lt-LT"/>
              </w:rPr>
              <w:t xml:space="preserve"> </w:t>
            </w:r>
            <w:r w:rsidR="00243FBF" w:rsidRPr="005D74AB">
              <w:rPr>
                <w:lang w:val="lt-LT"/>
              </w:rPr>
              <w:t>h</w:t>
            </w:r>
            <w:r w:rsidRPr="005D74AB">
              <w:rPr>
                <w:lang w:val="lt-LT"/>
              </w:rPr>
              <w:t>igienos normoms pagal kontroliuojančių institucijų reikalavimus, 20</w:t>
            </w:r>
            <w:r w:rsidR="002C2A34" w:rsidRPr="005D74AB">
              <w:rPr>
                <w:lang w:val="lt-LT"/>
              </w:rPr>
              <w:t>20</w:t>
            </w:r>
            <w:r w:rsidRPr="005D74AB">
              <w:rPr>
                <w:lang w:val="lt-LT"/>
              </w:rPr>
              <w:t xml:space="preserve"> m. 2</w:t>
            </w:r>
            <w:r w:rsidR="002C2A34" w:rsidRPr="005D74AB">
              <w:rPr>
                <w:lang w:val="lt-LT"/>
              </w:rPr>
              <w:t>1</w:t>
            </w:r>
            <w:r w:rsidR="001D61AC">
              <w:rPr>
                <w:lang w:val="lt-LT"/>
              </w:rPr>
              <w:t> švietimo įstaigoj</w:t>
            </w:r>
            <w:r w:rsidRPr="005D74AB">
              <w:rPr>
                <w:lang w:val="lt-LT"/>
              </w:rPr>
              <w:t>e bus atnaujintos patalpos (suremontuotos laiptų aikštelės, pakeistos grindų dangos, įdedamos priešgaisrinės durys, pakeistos palangės ar atliekami kiti vidaus patalpų darbai).</w:t>
            </w:r>
          </w:p>
          <w:p w14:paraId="7BDEAA99" w14:textId="33A6E358" w:rsidR="00EA0C72" w:rsidRPr="005D74AB" w:rsidRDefault="00EA0C72" w:rsidP="00EA0C72">
            <w:pPr>
              <w:pStyle w:val="Pagrindinistekstas"/>
              <w:ind w:firstLine="601"/>
              <w:jc w:val="both"/>
              <w:rPr>
                <w:i/>
                <w:lang w:val="lt-LT"/>
              </w:rPr>
            </w:pPr>
            <w:r w:rsidRPr="005D74AB">
              <w:rPr>
                <w:i/>
                <w:lang w:val="lt-LT"/>
              </w:rPr>
              <w:t>Patalpų pritaikymas neįgalių vaikų ugdymui.</w:t>
            </w:r>
            <w:r w:rsidRPr="005D74AB">
              <w:rPr>
                <w:lang w:val="lt-LT"/>
              </w:rPr>
              <w:t xml:space="preserve"> Vykdant šią priemonę,</w:t>
            </w:r>
            <w:r w:rsidRPr="005D74AB">
              <w:rPr>
                <w:i/>
                <w:lang w:val="lt-LT"/>
              </w:rPr>
              <w:t xml:space="preserve"> </w:t>
            </w:r>
            <w:r w:rsidRPr="005D74AB">
              <w:rPr>
                <w:lang w:val="lt-LT"/>
              </w:rPr>
              <w:t xml:space="preserve">2020 m. planuojama įrengti </w:t>
            </w:r>
            <w:proofErr w:type="spellStart"/>
            <w:r w:rsidR="003A5F85">
              <w:rPr>
                <w:lang w:val="lt-LT"/>
              </w:rPr>
              <w:t>nuovažas</w:t>
            </w:r>
            <w:proofErr w:type="spellEnd"/>
            <w:r w:rsidRPr="005D74AB">
              <w:rPr>
                <w:lang w:val="lt-LT"/>
              </w:rPr>
              <w:t xml:space="preserve"> neįgaliems vaikams 6 savivaldybės neformaliojo švietimo įstaigose (7 pastatuose).</w:t>
            </w:r>
          </w:p>
          <w:p w14:paraId="5A43FE18" w14:textId="66BCB74B" w:rsidR="00EC75FC" w:rsidRPr="005D74AB" w:rsidRDefault="00EC75FC" w:rsidP="00841B41">
            <w:pPr>
              <w:pStyle w:val="Pagrindinistekstas"/>
              <w:ind w:firstLine="601"/>
              <w:jc w:val="both"/>
              <w:rPr>
                <w:lang w:val="lt-LT"/>
              </w:rPr>
            </w:pPr>
            <w:r w:rsidRPr="005D74AB">
              <w:rPr>
                <w:b/>
                <w:lang w:val="lt-LT"/>
              </w:rPr>
              <w:t>02 uždavinys. Aprūpinti švietimo įstaigas reikalingu inventoriumi.</w:t>
            </w:r>
            <w:r w:rsidRPr="005D74AB">
              <w:rPr>
                <w:lang w:val="lt-LT"/>
              </w:rPr>
              <w:t xml:space="preserve"> Įgyvendinant šį uždavinį, bus vykdomos tokios priemonės:</w:t>
            </w:r>
          </w:p>
          <w:p w14:paraId="22765B24" w14:textId="11B4FC34" w:rsidR="00EA0C72" w:rsidRPr="005D74AB" w:rsidRDefault="00EC75FC" w:rsidP="00EA0C72">
            <w:pPr>
              <w:pStyle w:val="Pagrindinistekstas"/>
              <w:ind w:firstLine="601"/>
              <w:jc w:val="both"/>
              <w:rPr>
                <w:lang w:val="lt-LT"/>
              </w:rPr>
            </w:pPr>
            <w:r w:rsidRPr="005D74AB">
              <w:rPr>
                <w:i/>
                <w:lang w:val="lt-LT"/>
              </w:rPr>
              <w:t xml:space="preserve">Vaikiškų lovyčių įsigijimas savivaldybės ikimokyklinio ugdymo įstaigose. </w:t>
            </w:r>
            <w:r w:rsidRPr="005D74AB">
              <w:rPr>
                <w:lang w:val="lt-LT"/>
              </w:rPr>
              <w:t>Vykdant šią priemonę,</w:t>
            </w:r>
            <w:r w:rsidRPr="005D74AB">
              <w:rPr>
                <w:i/>
                <w:lang w:val="lt-LT"/>
              </w:rPr>
              <w:t xml:space="preserve"> </w:t>
            </w:r>
            <w:r w:rsidRPr="005D74AB">
              <w:rPr>
                <w:lang w:val="lt-LT"/>
              </w:rPr>
              <w:t xml:space="preserve">bus tęsiamas vaikiškų lovyčių, kurios neatitinka </w:t>
            </w:r>
            <w:r w:rsidR="00243FBF" w:rsidRPr="005D74AB">
              <w:rPr>
                <w:lang w:val="lt-LT"/>
              </w:rPr>
              <w:t>h</w:t>
            </w:r>
            <w:r w:rsidRPr="005D74AB">
              <w:rPr>
                <w:lang w:val="lt-LT"/>
              </w:rPr>
              <w:t xml:space="preserve">igienos normų reikalavimų, keitimas švietimo įstaigose, įgyvendinančiose ikimokyklinio ir priešmokyklinio ugdymo programas. </w:t>
            </w:r>
            <w:r w:rsidR="00EA0C72" w:rsidRPr="005D74AB">
              <w:rPr>
                <w:lang w:val="lt-LT"/>
              </w:rPr>
              <w:t>202</w:t>
            </w:r>
            <w:r w:rsidR="00DF4148">
              <w:rPr>
                <w:lang w:val="lt-LT"/>
              </w:rPr>
              <w:t>1</w:t>
            </w:r>
            <w:r w:rsidR="00EA0C72" w:rsidRPr="005D74AB">
              <w:rPr>
                <w:lang w:val="lt-LT"/>
              </w:rPr>
              <w:t xml:space="preserve"> m. planuojama nupirkti 4</w:t>
            </w:r>
            <w:r w:rsidR="00014D62" w:rsidRPr="005D74AB">
              <w:rPr>
                <w:lang w:val="lt-LT"/>
              </w:rPr>
              <w:t>3</w:t>
            </w:r>
            <w:r w:rsidR="00EA0C72" w:rsidRPr="005D74AB">
              <w:rPr>
                <w:lang w:val="lt-LT"/>
              </w:rPr>
              <w:t xml:space="preserve">6 lovytes 11 įstaigų.  </w:t>
            </w:r>
          </w:p>
          <w:p w14:paraId="7D512061" w14:textId="77777777" w:rsidR="00AD662E" w:rsidRPr="005D74AB" w:rsidRDefault="00AD662E" w:rsidP="007E1009">
            <w:pPr>
              <w:ind w:firstLine="605"/>
              <w:jc w:val="both"/>
              <w:rPr>
                <w:i/>
              </w:rPr>
            </w:pPr>
            <w:r w:rsidRPr="005D74AB">
              <w:rPr>
                <w:i/>
              </w:rPr>
              <w:t>Klaipėdos „Žaliakalnio“ gimnazijos baldų atnaujinimas.</w:t>
            </w:r>
            <w:r w:rsidRPr="005D74AB">
              <w:t xml:space="preserve"> Pasibaigus „Žaliakalnio“ gimnazijos pastato inžinerinių sistemų ir vidaus patalpų remontui, bus įsigyta 573 vnt. baldų.</w:t>
            </w:r>
          </w:p>
          <w:p w14:paraId="2963FBA1" w14:textId="5ABE8E18" w:rsidR="007E1009" w:rsidRPr="005D74AB" w:rsidRDefault="00EC75FC" w:rsidP="009E5F46">
            <w:pPr>
              <w:pStyle w:val="Pagrindinistekstas"/>
              <w:ind w:firstLine="601"/>
              <w:jc w:val="both"/>
              <w:rPr>
                <w:lang w:val="lt-LT"/>
              </w:rPr>
            </w:pPr>
            <w:r w:rsidRPr="005D74AB">
              <w:rPr>
                <w:i/>
                <w:lang w:val="lt-LT"/>
              </w:rPr>
              <w:t>Įrenginių įsigijimas švietimo įstaigų maisto blokuose.</w:t>
            </w:r>
            <w:r w:rsidRPr="005D74AB">
              <w:rPr>
                <w:lang w:val="lt-LT"/>
              </w:rPr>
              <w:t xml:space="preserve"> Priemonė yra tęstinė ir vykdoma nuo 2016 m. </w:t>
            </w:r>
            <w:r w:rsidR="007E1009" w:rsidRPr="005D74AB">
              <w:rPr>
                <w:lang w:val="lt-LT"/>
              </w:rPr>
              <w:t xml:space="preserve">2020 m. 13 ikimokyklinio ugdymo įstaigų atnaujinus bei modernizavus įrenginius įstaigų virtuvėse (bus įsigyta 19 naujų įrenginių: </w:t>
            </w:r>
            <w:proofErr w:type="spellStart"/>
            <w:r w:rsidR="007E1009" w:rsidRPr="005D74AB">
              <w:rPr>
                <w:lang w:val="lt-LT"/>
              </w:rPr>
              <w:t>konvekcinė</w:t>
            </w:r>
            <w:proofErr w:type="spellEnd"/>
            <w:r w:rsidR="007E1009" w:rsidRPr="005D74AB">
              <w:rPr>
                <w:lang w:val="lt-LT"/>
              </w:rPr>
              <w:t xml:space="preserve"> kepimo krosnis, elektrinės keptuvės, daržovių </w:t>
            </w:r>
            <w:proofErr w:type="spellStart"/>
            <w:r w:rsidR="007E1009" w:rsidRPr="005D74AB">
              <w:rPr>
                <w:lang w:val="lt-LT"/>
              </w:rPr>
              <w:t>pjaustyklės</w:t>
            </w:r>
            <w:proofErr w:type="spellEnd"/>
            <w:r w:rsidR="007E1009" w:rsidRPr="005D74AB">
              <w:rPr>
                <w:lang w:val="lt-LT"/>
              </w:rPr>
              <w:t xml:space="preserve">, elektrinis virimo katilas, šaldymo spintos ar kita maisto blokų įranga), pagerės vaikų maitinimo kokybė.  </w:t>
            </w:r>
          </w:p>
          <w:p w14:paraId="22C4361F" w14:textId="068A7C7E" w:rsidR="00D83F3B" w:rsidRPr="005D74AB" w:rsidRDefault="00EC75FC" w:rsidP="00D83F3B">
            <w:pPr>
              <w:pStyle w:val="Pagrindinistekstas"/>
              <w:ind w:firstLine="601"/>
              <w:jc w:val="both"/>
              <w:rPr>
                <w:lang w:val="lt-LT"/>
              </w:rPr>
            </w:pPr>
            <w:r w:rsidRPr="005D74AB">
              <w:rPr>
                <w:i/>
                <w:lang w:val="lt-LT"/>
              </w:rPr>
              <w:t>Švietimo paslaugų modernizavimo 2018</w:t>
            </w:r>
            <w:r w:rsidR="00243FBF" w:rsidRPr="005D74AB">
              <w:rPr>
                <w:i/>
                <w:lang w:val="lt-LT"/>
              </w:rPr>
              <w:t>–</w:t>
            </w:r>
            <w:r w:rsidRPr="005D74AB">
              <w:rPr>
                <w:i/>
                <w:lang w:val="lt-LT"/>
              </w:rPr>
              <w:t>2021 metais programos priemonių įgyvendinimas</w:t>
            </w:r>
            <w:r w:rsidRPr="005D74AB">
              <w:rPr>
                <w:lang w:val="lt-LT"/>
              </w:rPr>
              <w:t xml:space="preserve">. Įgyvendinant </w:t>
            </w:r>
            <w:r w:rsidR="00C4675A" w:rsidRPr="005D74AB">
              <w:rPr>
                <w:lang w:val="lt-LT"/>
              </w:rPr>
              <w:t>šią</w:t>
            </w:r>
            <w:r w:rsidRPr="005D74AB">
              <w:rPr>
                <w:lang w:val="lt-LT"/>
              </w:rPr>
              <w:t xml:space="preserve"> programą </w:t>
            </w:r>
            <w:r w:rsidR="00C4675A" w:rsidRPr="005D74AB">
              <w:rPr>
                <w:lang w:val="lt-LT"/>
              </w:rPr>
              <w:t xml:space="preserve">2020 m. planuojama 12 savivaldybės bendrojo ugdymo mokyklų įrengti išmaniąsias klases, siekiant sudaryti galimybes individualizuoti ugdymą ir kelti mokinių mokymosi motyvaciją. </w:t>
            </w:r>
            <w:r w:rsidRPr="005D74AB">
              <w:rPr>
                <w:lang w:val="lt-LT"/>
              </w:rPr>
              <w:t>Toliau bus atnaujinami 6 metų ir senesni kompiuteriai</w:t>
            </w:r>
            <w:r w:rsidR="00D83F3B" w:rsidRPr="005D74AB">
              <w:rPr>
                <w:lang w:val="lt-LT"/>
              </w:rPr>
              <w:t>, siekiant laiduoti informacinių technologijų mokymu grįstą ugdymą.</w:t>
            </w:r>
          </w:p>
          <w:p w14:paraId="15950C05" w14:textId="77777777" w:rsidR="00EC75FC" w:rsidRPr="005D74AB" w:rsidRDefault="00EC75FC" w:rsidP="009506C3">
            <w:pPr>
              <w:pStyle w:val="Pagrindinistekstas"/>
              <w:ind w:firstLine="634"/>
              <w:jc w:val="both"/>
              <w:rPr>
                <w:b/>
                <w:lang w:val="lt-LT"/>
              </w:rPr>
            </w:pPr>
            <w:r w:rsidRPr="005D74AB">
              <w:rPr>
                <w:b/>
                <w:lang w:val="lt-LT"/>
              </w:rPr>
              <w:t>03 uždavinys. Organizuoti materialinį, ūkinį ir techninį ugdymo įstaigų aptarnavimą.</w:t>
            </w:r>
          </w:p>
          <w:p w14:paraId="11FACC00" w14:textId="77777777" w:rsidR="00EC75FC" w:rsidRPr="005D74AB" w:rsidRDefault="00EC75FC" w:rsidP="009506C3">
            <w:pPr>
              <w:pStyle w:val="Pagrindinistekstas"/>
              <w:ind w:firstLine="634"/>
              <w:jc w:val="both"/>
              <w:rPr>
                <w:b/>
                <w:lang w:val="lt-LT"/>
              </w:rPr>
            </w:pPr>
            <w:r w:rsidRPr="005D74AB">
              <w:rPr>
                <w:lang w:val="lt-LT"/>
              </w:rPr>
              <w:t>Įgyvendinant uždavinį, bus vykdomos šios priemonės:</w:t>
            </w:r>
          </w:p>
          <w:p w14:paraId="5D70C79B" w14:textId="77777777" w:rsidR="00EC75FC" w:rsidRPr="005D74AB" w:rsidRDefault="00EC75FC" w:rsidP="009506C3">
            <w:pPr>
              <w:pStyle w:val="Pagrindinistekstas"/>
              <w:ind w:firstLine="601"/>
              <w:jc w:val="both"/>
              <w:rPr>
                <w:i/>
                <w:lang w:val="lt-LT"/>
              </w:rPr>
            </w:pPr>
            <w:r w:rsidRPr="005D74AB">
              <w:rPr>
                <w:i/>
                <w:lang w:val="lt-LT"/>
              </w:rPr>
              <w:t>Ugdymo įstaigų ūkinio aptarnavimo organizavimas.</w:t>
            </w:r>
          </w:p>
          <w:p w14:paraId="4AA67A92" w14:textId="6E1663BC" w:rsidR="00EC75FC" w:rsidRPr="005D74AB" w:rsidRDefault="00EC75FC" w:rsidP="00572AA0">
            <w:pPr>
              <w:ind w:firstLine="605"/>
              <w:jc w:val="both"/>
            </w:pPr>
            <w:r w:rsidRPr="005D74AB">
              <w:t>Užtikrinant kokybišką ugdymo procesą svarbu spręsti ir bendras ūkines įstaigų problemas, t.</w:t>
            </w:r>
            <w:r w:rsidR="00243FBF" w:rsidRPr="005D74AB">
              <w:t> </w:t>
            </w:r>
            <w:r w:rsidRPr="005D74AB">
              <w:t xml:space="preserve">y. užtikrinti tikrinančių institucijų (Visuomenės sveikatos centro, Maisto ir veterinarijos tarnybos, Priešgaisrinės gelbėjimo tarnybos) reikalavimų vykdymą, statinių techninės priežiūros kasmetinių ir neeilinių apžiūrų metu komisijos nustatytų defektų pašalinimą, keliamo pavojaus žmonių saugumui šalinančių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 </w:t>
            </w:r>
          </w:p>
          <w:p w14:paraId="02769AF6" w14:textId="2C2985CB" w:rsidR="00B34206" w:rsidRPr="005D74AB" w:rsidRDefault="007015B1" w:rsidP="00B34206">
            <w:pPr>
              <w:pStyle w:val="Pagrindinistekstas"/>
              <w:ind w:firstLine="601"/>
              <w:jc w:val="both"/>
              <w:rPr>
                <w:lang w:val="lt-LT"/>
              </w:rPr>
            </w:pPr>
            <w:r w:rsidRPr="005D74AB">
              <w:rPr>
                <w:lang w:val="lt-LT"/>
              </w:rPr>
              <w:t>2020 m. planuojama 12-oje švietimo įstaigų atlikti einamąjį remontą („Pajūrio“, „Smeltės“, „Saulėtekio“, „Gabijos</w:t>
            </w:r>
            <w:r w:rsidR="00455CC3">
              <w:rPr>
                <w:lang w:val="lt-LT"/>
              </w:rPr>
              <w:t>“ pro</w:t>
            </w:r>
            <w:r w:rsidRPr="005D74AB">
              <w:rPr>
                <w:lang w:val="lt-LT"/>
              </w:rPr>
              <w:t>gimnazijų, „Ąžuolyno“ gimnazijos, l</w:t>
            </w:r>
            <w:r w:rsidR="00455CC3">
              <w:rPr>
                <w:lang w:val="lt-LT"/>
              </w:rPr>
              <w:t>.-</w:t>
            </w:r>
            <w:r w:rsidRPr="005D74AB">
              <w:rPr>
                <w:lang w:val="lt-LT"/>
              </w:rPr>
              <w:t>d</w:t>
            </w:r>
            <w:r w:rsidR="00455CC3">
              <w:rPr>
                <w:lang w:val="lt-LT"/>
              </w:rPr>
              <w:t>.</w:t>
            </w:r>
            <w:r w:rsidRPr="005D74AB">
              <w:rPr>
                <w:lang w:val="lt-LT"/>
              </w:rPr>
              <w:t xml:space="preserve"> „Dobiliukas“, „Volungėlė“, „Papartėlis“, „Šaltinėlis“, „Šermukšnėlė“, „Ai</w:t>
            </w:r>
            <w:r w:rsidR="00455CC3">
              <w:rPr>
                <w:lang w:val="lt-LT"/>
              </w:rPr>
              <w:t>t</w:t>
            </w:r>
            <w:r w:rsidRPr="005D74AB">
              <w:rPr>
                <w:lang w:val="lt-LT"/>
              </w:rPr>
              <w:t>varėlis“, „Sakalėlis“) bei 3–6 švietimo įstai</w:t>
            </w:r>
            <w:r w:rsidR="00455CC3">
              <w:rPr>
                <w:lang w:val="lt-LT"/>
              </w:rPr>
              <w:t>gose – buitinių tinklų remontą.</w:t>
            </w:r>
          </w:p>
          <w:p w14:paraId="34998FB4" w14:textId="057AC930" w:rsidR="00B34206" w:rsidRPr="005D74AB" w:rsidRDefault="007015B1" w:rsidP="00B34206">
            <w:pPr>
              <w:pStyle w:val="Pagrindinistekstas"/>
              <w:ind w:firstLine="601"/>
              <w:jc w:val="both"/>
              <w:rPr>
                <w:lang w:val="lt-LT"/>
              </w:rPr>
            </w:pPr>
            <w:r w:rsidRPr="005D74AB">
              <w:rPr>
                <w:lang w:val="lt-LT"/>
              </w:rPr>
              <w:t>2020 m. planuojama atlikti sanitarinių patalpų remonto darbus 1</w:t>
            </w:r>
            <w:r w:rsidR="00200C29" w:rsidRPr="005D74AB">
              <w:rPr>
                <w:lang w:val="lt-LT"/>
              </w:rPr>
              <w:t>2</w:t>
            </w:r>
            <w:r w:rsidRPr="005D74AB">
              <w:rPr>
                <w:lang w:val="lt-LT"/>
              </w:rPr>
              <w:t>-oje švietimo įstaigų</w:t>
            </w:r>
            <w:r w:rsidR="00200C29" w:rsidRPr="005D74AB">
              <w:rPr>
                <w:lang w:val="lt-LT"/>
              </w:rPr>
              <w:t xml:space="preserve"> („Varpo“, Suaugusiųjų, Vydūno gimnazijose, „Saulėtekio“ progimnazijoje, l</w:t>
            </w:r>
            <w:r w:rsidR="00455CC3">
              <w:rPr>
                <w:lang w:val="lt-LT"/>
              </w:rPr>
              <w:t>.-</w:t>
            </w:r>
            <w:r w:rsidR="00200C29" w:rsidRPr="005D74AB">
              <w:rPr>
                <w:lang w:val="lt-LT"/>
              </w:rPr>
              <w:t>d</w:t>
            </w:r>
            <w:r w:rsidR="00455CC3">
              <w:rPr>
                <w:lang w:val="lt-LT"/>
              </w:rPr>
              <w:t>.</w:t>
            </w:r>
            <w:r w:rsidR="00200C29" w:rsidRPr="005D74AB">
              <w:rPr>
                <w:lang w:val="lt-LT"/>
              </w:rPr>
              <w:t xml:space="preserve"> „Alksniukas“, „Du gaideliai“", „Bangelė“, „Pumpurėlis“, „Pagrandukas“, „Pakalnutė“, „Nykštukas“, „Sakalėlis“)</w:t>
            </w:r>
            <w:r w:rsidRPr="005D74AB">
              <w:rPr>
                <w:lang w:val="lt-LT"/>
              </w:rPr>
              <w:t xml:space="preserve">. </w:t>
            </w:r>
          </w:p>
          <w:p w14:paraId="29F0C21A" w14:textId="5658384E" w:rsidR="00B34206" w:rsidRPr="005D74AB" w:rsidRDefault="00F808BC" w:rsidP="00B34206">
            <w:pPr>
              <w:pStyle w:val="Pagrindinistekstas"/>
              <w:ind w:firstLine="601"/>
              <w:jc w:val="both"/>
              <w:rPr>
                <w:lang w:val="lt-LT"/>
              </w:rPr>
            </w:pPr>
            <w:r w:rsidRPr="005D74AB">
              <w:rPr>
                <w:lang w:val="lt-LT"/>
              </w:rPr>
              <w:t>2020 m. planuojama suremontuoti 1</w:t>
            </w:r>
            <w:r w:rsidR="008F3EBA" w:rsidRPr="005D74AB">
              <w:rPr>
                <w:lang w:val="lt-LT"/>
              </w:rPr>
              <w:t>1</w:t>
            </w:r>
            <w:r w:rsidRPr="005D74AB">
              <w:rPr>
                <w:lang w:val="lt-LT"/>
              </w:rPr>
              <w:t xml:space="preserve"> švietimo įstaigų stogų (</w:t>
            </w:r>
            <w:r w:rsidR="008F3EBA" w:rsidRPr="005D74AB">
              <w:rPr>
                <w:lang w:val="lt-LT"/>
              </w:rPr>
              <w:t>l</w:t>
            </w:r>
            <w:r w:rsidR="00455CC3">
              <w:rPr>
                <w:lang w:val="lt-LT"/>
              </w:rPr>
              <w:t>. –</w:t>
            </w:r>
            <w:r w:rsidR="008F3EBA" w:rsidRPr="005D74AB">
              <w:rPr>
                <w:lang w:val="lt-LT"/>
              </w:rPr>
              <w:t>d</w:t>
            </w:r>
            <w:r w:rsidR="00455CC3">
              <w:rPr>
                <w:lang w:val="lt-LT"/>
              </w:rPr>
              <w:t>.</w:t>
            </w:r>
            <w:r w:rsidR="008F3EBA" w:rsidRPr="005D74AB">
              <w:rPr>
                <w:lang w:val="lt-LT"/>
              </w:rPr>
              <w:t xml:space="preserve"> „Čiauškutė“, „Sakalėlis“, „Radastėlė“, „Eglutė“, „Pušaitė“, Regos ugdymo centras, M. Mažvydo, „Pajūrio“, „Saulėtekio“ progimnazijos, „Varpo“ gimnazija</w:t>
            </w:r>
            <w:r w:rsidRPr="005D74AB">
              <w:rPr>
                <w:lang w:val="lt-LT"/>
              </w:rPr>
              <w:t xml:space="preserve">). </w:t>
            </w:r>
          </w:p>
          <w:p w14:paraId="6F586A25" w14:textId="2903AC8B" w:rsidR="00B34206" w:rsidRPr="005D74AB" w:rsidRDefault="00B34206" w:rsidP="00316899">
            <w:pPr>
              <w:pStyle w:val="Pagrindinistekstas"/>
              <w:ind w:firstLine="601"/>
              <w:jc w:val="both"/>
              <w:rPr>
                <w:lang w:val="lt-LT"/>
              </w:rPr>
            </w:pPr>
            <w:r w:rsidRPr="005D74AB">
              <w:rPr>
                <w:lang w:val="lt-LT"/>
              </w:rPr>
              <w:t xml:space="preserve">2020 m. planuojama atlikti </w:t>
            </w:r>
            <w:r w:rsidR="00316899">
              <w:rPr>
                <w:lang w:val="lt-LT"/>
              </w:rPr>
              <w:t>l</w:t>
            </w:r>
            <w:r w:rsidR="00455CC3">
              <w:rPr>
                <w:lang w:val="lt-LT"/>
              </w:rPr>
              <w:t>.-</w:t>
            </w:r>
            <w:r w:rsidR="00316899">
              <w:rPr>
                <w:lang w:val="lt-LT"/>
              </w:rPr>
              <w:t>d</w:t>
            </w:r>
            <w:r w:rsidR="00455CC3">
              <w:rPr>
                <w:lang w:val="lt-LT"/>
              </w:rPr>
              <w:t>.</w:t>
            </w:r>
            <w:r w:rsidR="00316899">
              <w:rPr>
                <w:lang w:val="lt-LT"/>
              </w:rPr>
              <w:t xml:space="preserve"> „Dobiliukas“</w:t>
            </w:r>
            <w:r w:rsidR="00316899" w:rsidRPr="00316899">
              <w:rPr>
                <w:lang w:val="lt-LT"/>
              </w:rPr>
              <w:t>,</w:t>
            </w:r>
            <w:r w:rsidR="00316899">
              <w:rPr>
                <w:lang w:val="lt-LT"/>
              </w:rPr>
              <w:t xml:space="preserve"> </w:t>
            </w:r>
            <w:r w:rsidR="00316899" w:rsidRPr="00316899">
              <w:rPr>
                <w:lang w:val="lt-LT"/>
              </w:rPr>
              <w:t>„Švyturėlis“,</w:t>
            </w:r>
            <w:r w:rsidR="00316899">
              <w:rPr>
                <w:lang w:val="lt-LT"/>
              </w:rPr>
              <w:t xml:space="preserve"> „</w:t>
            </w:r>
            <w:r w:rsidR="00316899" w:rsidRPr="00316899">
              <w:rPr>
                <w:lang w:val="lt-LT"/>
              </w:rPr>
              <w:t>Aitvaro</w:t>
            </w:r>
            <w:r w:rsidR="00316899">
              <w:rPr>
                <w:lang w:val="lt-LT"/>
              </w:rPr>
              <w:t>“</w:t>
            </w:r>
            <w:r w:rsidR="00316899" w:rsidRPr="00316899">
              <w:rPr>
                <w:lang w:val="lt-LT"/>
              </w:rPr>
              <w:t xml:space="preserve">, </w:t>
            </w:r>
            <w:r w:rsidR="00316899">
              <w:rPr>
                <w:lang w:val="lt-LT"/>
              </w:rPr>
              <w:t>„</w:t>
            </w:r>
            <w:r w:rsidR="00316899" w:rsidRPr="00316899">
              <w:rPr>
                <w:lang w:val="lt-LT"/>
              </w:rPr>
              <w:t>Žaliakalnio</w:t>
            </w:r>
            <w:r w:rsidR="00316899">
              <w:rPr>
                <w:lang w:val="lt-LT"/>
              </w:rPr>
              <w:t>“</w:t>
            </w:r>
            <w:r w:rsidR="00316899" w:rsidRPr="00316899">
              <w:rPr>
                <w:lang w:val="lt-LT"/>
              </w:rPr>
              <w:t xml:space="preserve"> gimnazij</w:t>
            </w:r>
            <w:r w:rsidR="00316899">
              <w:rPr>
                <w:lang w:val="lt-LT"/>
              </w:rPr>
              <w:t>ų</w:t>
            </w:r>
            <w:r w:rsidRPr="005D74AB">
              <w:rPr>
                <w:lang w:val="lt-LT"/>
              </w:rPr>
              <w:t xml:space="preserve"> lauko inžinerinių tinklų remonto darbus. </w:t>
            </w:r>
          </w:p>
          <w:p w14:paraId="16B5C8B5" w14:textId="53C7D2D3" w:rsidR="00B34206" w:rsidRPr="005D74AB" w:rsidRDefault="00B34206" w:rsidP="00B34206">
            <w:pPr>
              <w:pStyle w:val="Pagrindinistekstas"/>
              <w:ind w:firstLine="601"/>
              <w:jc w:val="both"/>
              <w:rPr>
                <w:lang w:val="lt-LT"/>
              </w:rPr>
            </w:pPr>
            <w:r w:rsidRPr="005D74AB">
              <w:rPr>
                <w:lang w:val="lt-LT"/>
              </w:rPr>
              <w:t>Planuoj</w:t>
            </w:r>
            <w:r w:rsidR="00455CC3">
              <w:rPr>
                <w:lang w:val="lt-LT"/>
              </w:rPr>
              <w:t>amos lėšos langų valymo paslaugai</w:t>
            </w:r>
            <w:r w:rsidRPr="005D74AB">
              <w:rPr>
                <w:lang w:val="lt-LT"/>
              </w:rPr>
              <w:t xml:space="preserve"> pirk</w:t>
            </w:r>
            <w:r w:rsidR="00455CC3">
              <w:rPr>
                <w:lang w:val="lt-LT"/>
              </w:rPr>
              <w:t>t</w:t>
            </w:r>
            <w:r w:rsidRPr="005D74AB">
              <w:rPr>
                <w:lang w:val="lt-LT"/>
              </w:rPr>
              <w:t>i, 33-joms bendrojo ugdymo įstaigoms (valymas numatomas 2 kartus per metus).</w:t>
            </w:r>
          </w:p>
          <w:p w14:paraId="68436422" w14:textId="312B5717" w:rsidR="00B34206" w:rsidRPr="005D74AB" w:rsidRDefault="00ED048D" w:rsidP="00B34206">
            <w:pPr>
              <w:pStyle w:val="Pagrindinistekstas"/>
              <w:ind w:firstLine="601"/>
              <w:jc w:val="both"/>
              <w:rPr>
                <w:lang w:val="lt-LT"/>
              </w:rPr>
            </w:pPr>
            <w:r>
              <w:rPr>
                <w:lang w:val="lt-LT"/>
              </w:rPr>
              <w:t>Tarptautinio folkloro festivalio „</w:t>
            </w:r>
            <w:proofErr w:type="spellStart"/>
            <w:r w:rsidR="00B34206" w:rsidRPr="005D74AB">
              <w:rPr>
                <w:lang w:val="lt-LT"/>
              </w:rPr>
              <w:t>Eu</w:t>
            </w:r>
            <w:r>
              <w:rPr>
                <w:lang w:val="lt-LT"/>
              </w:rPr>
              <w:t>r</w:t>
            </w:r>
            <w:r w:rsidR="00B34206" w:rsidRPr="005D74AB">
              <w:rPr>
                <w:lang w:val="lt-LT"/>
              </w:rPr>
              <w:t>opiad</w:t>
            </w:r>
            <w:r>
              <w:rPr>
                <w:lang w:val="lt-LT"/>
              </w:rPr>
              <w:t>a</w:t>
            </w:r>
            <w:proofErr w:type="spellEnd"/>
            <w:r>
              <w:rPr>
                <w:lang w:val="lt-LT"/>
              </w:rPr>
              <w:t>“ metu festivalio dalyviai bus apgyvendinti miesto mokyklose, todėl</w:t>
            </w:r>
            <w:r w:rsidR="00B34206" w:rsidRPr="005D74AB">
              <w:rPr>
                <w:lang w:val="lt-LT"/>
              </w:rPr>
              <w:t xml:space="preserve"> pasiruošimui planuojama atlikti dušinių ir persirengimo patalpų prie sporto salių remontus „Pajūrio“, P. Mašioto progimnazijose bei H. Zudermano ir ‚Ąžuolyno“ gimnazijose. </w:t>
            </w:r>
          </w:p>
          <w:p w14:paraId="2AB9B3B2" w14:textId="777F433D" w:rsidR="00EC75FC" w:rsidRPr="005D74AB" w:rsidRDefault="00EC75FC" w:rsidP="00B34206">
            <w:pPr>
              <w:pStyle w:val="Pagrindinistekstas"/>
              <w:ind w:firstLine="601"/>
              <w:jc w:val="both"/>
              <w:rPr>
                <w:lang w:val="lt-LT"/>
              </w:rPr>
            </w:pPr>
            <w:r w:rsidRPr="005D74AB">
              <w:rPr>
                <w:lang w:val="lt-LT"/>
              </w:rPr>
              <w:t>Daugelyje ugdymo įstaigų susidėvėjusi elektros instaliacija ir jos būklė jau darosi grė</w:t>
            </w:r>
            <w:r w:rsidR="009173E3" w:rsidRPr="005D74AB">
              <w:rPr>
                <w:lang w:val="lt-LT"/>
              </w:rPr>
              <w:t>sminga, todėl 2020</w:t>
            </w:r>
            <w:r w:rsidRPr="005D74AB">
              <w:rPr>
                <w:lang w:val="lt-LT"/>
              </w:rPr>
              <w:t xml:space="preserve"> m. planuojama iš dalies pagerinti elektros instaliaciją ir lauko apšvietimą. </w:t>
            </w:r>
          </w:p>
          <w:p w14:paraId="0AD292EA" w14:textId="7EEBFCF0" w:rsidR="009078BB" w:rsidRPr="005D74AB" w:rsidRDefault="00EC75FC" w:rsidP="009078BB">
            <w:pPr>
              <w:pStyle w:val="Pagrindinistekstas"/>
              <w:ind w:firstLine="601"/>
              <w:jc w:val="both"/>
              <w:rPr>
                <w:lang w:val="lt-LT"/>
              </w:rPr>
            </w:pPr>
            <w:r w:rsidRPr="005D74AB">
              <w:rPr>
                <w:i/>
                <w:lang w:val="lt-LT"/>
              </w:rPr>
              <w:t>Mokinių pavėžėjimo užtikrinimas.</w:t>
            </w:r>
            <w:r w:rsidRPr="005D74AB">
              <w:rPr>
                <w:lang w:val="lt-LT"/>
              </w:rPr>
              <w:t xml:space="preserve"> </w:t>
            </w:r>
            <w:r w:rsidR="009078BB" w:rsidRPr="005D74AB">
              <w:rPr>
                <w:lang w:val="lt-LT"/>
              </w:rPr>
              <w:t>Toliau bus organizuojamas savivaldybės mokinių ir neįgalių ikimokyklinio amžiaus vaikų vežiojimas į bendrojo ugdymo mokyklas ir atgal. Vykdant savivaldybei priskirtą kompetenciją, mokiniams, atvykstantiems mokytis į savivaldybės mokyklas, būtų kompensuojamos transporto išlaidos. Įgyvendinus šią priemonę, bus užtikrintas apie 300 mokinių pavėžėjimas.</w:t>
            </w:r>
          </w:p>
          <w:p w14:paraId="6C1E9410" w14:textId="0DBE175E" w:rsidR="009078BB" w:rsidRPr="005D74AB" w:rsidRDefault="00EC75FC" w:rsidP="009078BB">
            <w:pPr>
              <w:pStyle w:val="Sraopastraipa"/>
              <w:ind w:left="0" w:firstLine="567"/>
              <w:jc w:val="both"/>
              <w:rPr>
                <w:sz w:val="24"/>
                <w:szCs w:val="24"/>
                <w:lang w:val="lt-LT"/>
              </w:rPr>
            </w:pPr>
            <w:r w:rsidRPr="005D74AB">
              <w:rPr>
                <w:i/>
                <w:sz w:val="24"/>
                <w:szCs w:val="24"/>
                <w:lang w:val="lt-LT"/>
              </w:rPr>
              <w:t>Švietimo įstaigų persikėlimo į kitas patalpas išlaidų apmokėjimas</w:t>
            </w:r>
            <w:r w:rsidRPr="005D74AB">
              <w:rPr>
                <w:lang w:val="lt-LT"/>
              </w:rPr>
              <w:t xml:space="preserve">. </w:t>
            </w:r>
            <w:r w:rsidR="009078BB" w:rsidRPr="005D74AB">
              <w:rPr>
                <w:sz w:val="24"/>
                <w:szCs w:val="24"/>
                <w:lang w:val="lt-LT"/>
              </w:rPr>
              <w:t>2020 m. numatyta lopšelio-darželio „Svirpliukas“ (Liepų g. 43A) rekonstrukcija, todėl reikės iškraustyti visus daiktus ir įrangą iš pastato ir juos sandėliuoti. Taip pat pradėjus pastato atnaujinimo (modernizavimo) darbus planuojama perkraustyti lopšelį-darželį „Klevelis“. Pasibaigus „Žaliakalnio“ gimnazijos pastato renovacijai, įstaigą reikės perkraustyti atgal iš Suaugusiųjų gimnazijos</w:t>
            </w:r>
            <w:r w:rsidR="00ED048D">
              <w:rPr>
                <w:sz w:val="24"/>
                <w:szCs w:val="24"/>
                <w:lang w:val="lt-LT"/>
              </w:rPr>
              <w:t xml:space="preserve"> patalpų</w:t>
            </w:r>
            <w:r w:rsidR="009078BB" w:rsidRPr="005D74AB">
              <w:rPr>
                <w:sz w:val="24"/>
                <w:szCs w:val="24"/>
                <w:lang w:val="lt-LT"/>
              </w:rPr>
              <w:t xml:space="preserve">. </w:t>
            </w:r>
          </w:p>
          <w:p w14:paraId="3A865E39" w14:textId="5AAB6D9B" w:rsidR="00C74EA9" w:rsidRPr="005D74AB" w:rsidRDefault="00EC75FC" w:rsidP="00C74EA9">
            <w:pPr>
              <w:pStyle w:val="Pagrindinistekstas"/>
              <w:ind w:firstLine="601"/>
              <w:jc w:val="both"/>
              <w:rPr>
                <w:lang w:val="lt-LT"/>
              </w:rPr>
            </w:pPr>
            <w:r w:rsidRPr="005D74AB">
              <w:rPr>
                <w:i/>
                <w:lang w:val="lt-LT"/>
              </w:rPr>
              <w:t>Švietimo įstaigų energinių išteklių efektyvinimas</w:t>
            </w:r>
            <w:r w:rsidRPr="005D74AB">
              <w:rPr>
                <w:lang w:val="lt-LT"/>
              </w:rPr>
              <w:t xml:space="preserve">. </w:t>
            </w:r>
            <w:r w:rsidR="00C74EA9" w:rsidRPr="005D74AB">
              <w:rPr>
                <w:lang w:val="lt-LT"/>
              </w:rPr>
              <w:t>Nuo 2015 m. pradėtos diegti  automatizuotas šilumos punktų kontrolės ir valdymo sistemos (kasmet po 20 įstaigų) bendrojo ugdymo įstaigose. 2019 m. įdiegta dar 20 automatizuotų valdymo sistemų kartu su šalto vandens sistemos valdymu (</w:t>
            </w:r>
            <w:r w:rsidR="00B01C58">
              <w:rPr>
                <w:lang w:val="lt-LT"/>
              </w:rPr>
              <w:t>išviso įdiegtos</w:t>
            </w:r>
            <w:r w:rsidR="00C74EA9" w:rsidRPr="005D74AB">
              <w:rPr>
                <w:lang w:val="lt-LT"/>
              </w:rPr>
              <w:t xml:space="preserve"> </w:t>
            </w:r>
            <w:r w:rsidR="00B01C58" w:rsidRPr="005D74AB">
              <w:rPr>
                <w:lang w:val="lt-LT"/>
              </w:rPr>
              <w:t>79</w:t>
            </w:r>
            <w:r w:rsidR="00B01C58">
              <w:rPr>
                <w:lang w:val="lt-LT"/>
              </w:rPr>
              <w:t xml:space="preserve"> sistemos</w:t>
            </w:r>
            <w:r w:rsidR="00C74EA9" w:rsidRPr="005D74AB">
              <w:rPr>
                <w:lang w:val="lt-LT"/>
              </w:rPr>
              <w:t xml:space="preserve">). Toliau bus atliekama visų automatinių valdymo sistemų priežiūra. </w:t>
            </w:r>
          </w:p>
          <w:p w14:paraId="6291AA32" w14:textId="4564FAB2" w:rsidR="008B2461" w:rsidRPr="005D74AB" w:rsidRDefault="008B2461" w:rsidP="00262463">
            <w:pPr>
              <w:pStyle w:val="Pagrindinistekstas"/>
              <w:ind w:firstLine="601"/>
              <w:jc w:val="both"/>
              <w:rPr>
                <w:lang w:val="lt-LT"/>
              </w:rPr>
            </w:pPr>
            <w:r w:rsidRPr="00116F1E">
              <w:rPr>
                <w:lang w:val="lt-LT"/>
              </w:rPr>
              <w:t>Pagal Klimato kaitos specialiosios programos lėšų naudojimo 2018 m. sąmatą detalizuojančio plano priemonę „Atsinaujinančių energijos išteklių (saulės, vėjo, geoterminės energijos ar kitų, išskyrus biokuro) panaudojimas visuomeninės paskirties pastatuose</w:t>
            </w:r>
            <w:r w:rsidR="003F71C8" w:rsidRPr="00116F1E">
              <w:rPr>
                <w:lang w:val="lt-LT"/>
              </w:rPr>
              <w:t>“</w:t>
            </w:r>
            <w:r w:rsidRPr="00116F1E">
              <w:rPr>
                <w:lang w:val="lt-LT"/>
              </w:rPr>
              <w:t xml:space="preserve"> 2019 m. Savivaldybė atliko rangos darbų pirkimą </w:t>
            </w:r>
            <w:r w:rsidR="00260090" w:rsidRPr="00116F1E">
              <w:rPr>
                <w:lang w:val="lt-LT"/>
              </w:rPr>
              <w:t>„</w:t>
            </w:r>
            <w:r w:rsidRPr="00116F1E">
              <w:rPr>
                <w:lang w:val="lt-LT"/>
              </w:rPr>
              <w:t>Verdenės</w:t>
            </w:r>
            <w:r w:rsidR="00260090" w:rsidRPr="00116F1E">
              <w:rPr>
                <w:lang w:val="lt-LT"/>
              </w:rPr>
              <w:t>“</w:t>
            </w:r>
            <w:r w:rsidRPr="00116F1E">
              <w:rPr>
                <w:lang w:val="lt-LT"/>
              </w:rPr>
              <w:t xml:space="preserve"> progimnazijai bei l</w:t>
            </w:r>
            <w:r w:rsidR="00260090" w:rsidRPr="00116F1E">
              <w:rPr>
                <w:lang w:val="lt-LT"/>
              </w:rPr>
              <w:t>.-</w:t>
            </w:r>
            <w:r w:rsidRPr="00116F1E">
              <w:rPr>
                <w:lang w:val="lt-LT"/>
              </w:rPr>
              <w:t>d</w:t>
            </w:r>
            <w:r w:rsidR="00260090" w:rsidRPr="00116F1E">
              <w:rPr>
                <w:lang w:val="lt-LT"/>
              </w:rPr>
              <w:t>.</w:t>
            </w:r>
            <w:r w:rsidRPr="00116F1E">
              <w:rPr>
                <w:lang w:val="lt-LT"/>
              </w:rPr>
              <w:t xml:space="preserve"> „Ąžuoliukas“,  rengiamas projektas </w:t>
            </w:r>
            <w:r w:rsidR="00260090" w:rsidRPr="00116F1E">
              <w:rPr>
                <w:lang w:val="lt-LT"/>
              </w:rPr>
              <w:t xml:space="preserve">l.-d. </w:t>
            </w:r>
            <w:r w:rsidRPr="00116F1E">
              <w:rPr>
                <w:lang w:val="lt-LT"/>
              </w:rPr>
              <w:t>„Aitvarėlis“, o 2020 m. fotovoltinės elektrinės</w:t>
            </w:r>
            <w:r w:rsidRPr="005D74AB">
              <w:rPr>
                <w:lang w:val="lt-LT"/>
              </w:rPr>
              <w:t xml:space="preserve"> bus įrengtos </w:t>
            </w:r>
            <w:r w:rsidR="00260090" w:rsidRPr="005D74AB">
              <w:rPr>
                <w:lang w:val="lt-LT"/>
              </w:rPr>
              <w:t>l</w:t>
            </w:r>
            <w:r w:rsidR="00260090">
              <w:rPr>
                <w:lang w:val="lt-LT"/>
              </w:rPr>
              <w:t>.-</w:t>
            </w:r>
            <w:r w:rsidR="00260090" w:rsidRPr="005D74AB">
              <w:rPr>
                <w:lang w:val="lt-LT"/>
              </w:rPr>
              <w:t>d</w:t>
            </w:r>
            <w:r w:rsidR="00260090">
              <w:rPr>
                <w:lang w:val="lt-LT"/>
              </w:rPr>
              <w:t>.</w:t>
            </w:r>
            <w:r w:rsidR="00260090" w:rsidRPr="005D74AB">
              <w:rPr>
                <w:lang w:val="lt-LT"/>
              </w:rPr>
              <w:t xml:space="preserve"> </w:t>
            </w:r>
            <w:r w:rsidR="00116F1E">
              <w:rPr>
                <w:lang w:val="lt-LT"/>
              </w:rPr>
              <w:t xml:space="preserve">„Ąžuoliukas“, </w:t>
            </w:r>
            <w:r w:rsidRPr="005D74AB">
              <w:rPr>
                <w:lang w:val="lt-LT"/>
              </w:rPr>
              <w:t xml:space="preserve">„Čiauškutė“ ir „Aitvarėlis“, „Žemynos“ gimnazijoje; 2021 m. – </w:t>
            </w:r>
            <w:r w:rsidR="00260090" w:rsidRPr="005D74AB">
              <w:rPr>
                <w:lang w:val="lt-LT"/>
              </w:rPr>
              <w:t>l</w:t>
            </w:r>
            <w:r w:rsidR="00260090">
              <w:rPr>
                <w:lang w:val="lt-LT"/>
              </w:rPr>
              <w:t>.-</w:t>
            </w:r>
            <w:r w:rsidR="00260090" w:rsidRPr="005D74AB">
              <w:rPr>
                <w:lang w:val="lt-LT"/>
              </w:rPr>
              <w:t>d</w:t>
            </w:r>
            <w:r w:rsidR="00260090">
              <w:rPr>
                <w:lang w:val="lt-LT"/>
              </w:rPr>
              <w:t>.</w:t>
            </w:r>
            <w:r w:rsidR="00260090" w:rsidRPr="005D74AB">
              <w:rPr>
                <w:lang w:val="lt-LT"/>
              </w:rPr>
              <w:t xml:space="preserve"> </w:t>
            </w:r>
            <w:r w:rsidRPr="005D74AB">
              <w:rPr>
                <w:lang w:val="lt-LT"/>
              </w:rPr>
              <w:t>„Versmė“.</w:t>
            </w:r>
            <w:r w:rsidR="00260090">
              <w:rPr>
                <w:lang w:val="lt-LT"/>
              </w:rPr>
              <w:t xml:space="preserve"> </w:t>
            </w:r>
          </w:p>
          <w:p w14:paraId="2981B6E4" w14:textId="0599CDA6" w:rsidR="00EC75FC" w:rsidRPr="005D74AB" w:rsidRDefault="00EC75FC" w:rsidP="008B4AB2">
            <w:pPr>
              <w:pStyle w:val="Pagrindinistekstas"/>
              <w:ind w:firstLine="601"/>
              <w:jc w:val="both"/>
              <w:rPr>
                <w:lang w:val="lt-LT"/>
              </w:rPr>
            </w:pPr>
            <w:r w:rsidRPr="005D74AB">
              <w:rPr>
                <w:lang w:val="lt-LT"/>
              </w:rPr>
              <w:t>Klaipėdos miesto savivaldybė yra pakviesta dalyvauti 2014–2020 m. ES finansuojamame projekte pagal priemonę Nr. 04.3.1-APVA-V-003 „Daugiabučių namų ir savivaldybių viešųjų pastatų modernizavimo skatinimas“. 2016 m. su VšĮ Būsto energijos taupymo agentūra pasirašyta partnerystės sutartis dėl lopšelio-darželio „Klevelis“ pastato atnaujinimo proceso. Įgyvendinant priemonę „</w:t>
            </w:r>
            <w:r w:rsidRPr="005D74AB">
              <w:rPr>
                <w:i/>
                <w:lang w:val="lt-LT"/>
              </w:rPr>
              <w:t>Savivaldybės biudžetinės įstaigos bandomojo energijos vartojimo efektyvumo didinimo projekto įgyvendinimas“</w:t>
            </w:r>
            <w:r w:rsidRPr="005D74AB">
              <w:rPr>
                <w:lang w:val="lt-LT"/>
              </w:rPr>
              <w:t>, 20</w:t>
            </w:r>
            <w:r w:rsidR="00E26F2B" w:rsidRPr="005D74AB">
              <w:rPr>
                <w:lang w:val="lt-LT"/>
              </w:rPr>
              <w:t>20</w:t>
            </w:r>
            <w:r w:rsidRPr="005D74AB">
              <w:rPr>
                <w:lang w:val="lt-LT"/>
              </w:rPr>
              <w:t xml:space="preserve"> m. planuojama </w:t>
            </w:r>
            <w:r w:rsidR="00E26F2B" w:rsidRPr="005D74AB">
              <w:rPr>
                <w:lang w:val="lt-LT"/>
              </w:rPr>
              <w:t>užbaigti</w:t>
            </w:r>
            <w:r w:rsidRPr="005D74AB">
              <w:rPr>
                <w:lang w:val="lt-LT"/>
              </w:rPr>
              <w:t xml:space="preserve"> modernizavimo darbus</w:t>
            </w:r>
            <w:r w:rsidR="00E26F2B" w:rsidRPr="005D74AB">
              <w:rPr>
                <w:lang w:val="lt-LT"/>
              </w:rPr>
              <w:t xml:space="preserve"> l.-d. „Klevelis“</w:t>
            </w:r>
            <w:r w:rsidRPr="005D74AB">
              <w:rPr>
                <w:lang w:val="lt-LT"/>
              </w:rPr>
              <w:t>.</w:t>
            </w:r>
          </w:p>
          <w:p w14:paraId="0C61783D" w14:textId="1952E344" w:rsidR="00260090" w:rsidRPr="005D74AB" w:rsidRDefault="00260090" w:rsidP="008B4AB2">
            <w:pPr>
              <w:pStyle w:val="Pagrindinistekstas"/>
              <w:ind w:firstLine="601"/>
              <w:jc w:val="both"/>
              <w:rPr>
                <w:lang w:val="lt-LT"/>
              </w:rPr>
            </w:pPr>
            <w:bookmarkStart w:id="1" w:name="_GoBack"/>
            <w:bookmarkEnd w:id="1"/>
          </w:p>
        </w:tc>
      </w:tr>
      <w:tr w:rsidR="005D74AB" w:rsidRPr="005D74AB" w14:paraId="6632ADC2" w14:textId="77777777" w:rsidTr="009506C3">
        <w:tblPrEx>
          <w:tblLook w:val="01E0" w:firstRow="1" w:lastRow="1" w:firstColumn="1" w:lastColumn="1" w:noHBand="0" w:noVBand="0"/>
        </w:tblPrEx>
        <w:tc>
          <w:tcPr>
            <w:tcW w:w="9781" w:type="dxa"/>
            <w:gridSpan w:val="9"/>
            <w:tcBorders>
              <w:top w:val="single" w:sz="4" w:space="0" w:color="auto"/>
              <w:bottom w:val="single" w:sz="4" w:space="0" w:color="auto"/>
            </w:tcBorders>
          </w:tcPr>
          <w:p w14:paraId="663A5097" w14:textId="77777777" w:rsidR="002A2551" w:rsidRPr="005D74AB" w:rsidRDefault="002A2551" w:rsidP="009506C3">
            <w:pPr>
              <w:pStyle w:val="Pagrindinistekstas"/>
              <w:pBdr>
                <w:top w:val="single" w:sz="4" w:space="1" w:color="auto"/>
                <w:left w:val="single" w:sz="4" w:space="4" w:color="auto"/>
                <w:bottom w:val="single" w:sz="4" w:space="1" w:color="auto"/>
                <w:right w:val="single" w:sz="4" w:space="4" w:color="auto"/>
              </w:pBdr>
              <w:jc w:val="center"/>
              <w:rPr>
                <w:b/>
                <w:lang w:val="lt-LT"/>
              </w:rPr>
            </w:pPr>
            <w:r w:rsidRPr="005D74AB">
              <w:rPr>
                <w:b/>
                <w:lang w:val="lt-LT"/>
              </w:rPr>
              <w:t xml:space="preserve">02 </w:t>
            </w:r>
            <w:r w:rsidRPr="005D74AB">
              <w:rPr>
                <w:b/>
                <w:bCs/>
                <w:lang w:val="lt-LT"/>
              </w:rPr>
              <w:t>tikslo rezultato vertinimo kriterijai</w:t>
            </w:r>
          </w:p>
        </w:tc>
      </w:tr>
      <w:tr w:rsidR="005D74AB" w:rsidRPr="005D74AB" w14:paraId="69EF6402" w14:textId="77777777" w:rsidTr="009506C3">
        <w:trPr>
          <w:trHeight w:val="450"/>
        </w:trPr>
        <w:tc>
          <w:tcPr>
            <w:tcW w:w="3657" w:type="dxa"/>
            <w:gridSpan w:val="3"/>
            <w:vMerge w:val="restart"/>
          </w:tcPr>
          <w:p w14:paraId="4140E3D0" w14:textId="77777777" w:rsidR="002A2551" w:rsidRPr="005D74AB" w:rsidRDefault="002A2551" w:rsidP="009506C3">
            <w:pPr>
              <w:pStyle w:val="Pagrindinistekstas"/>
              <w:rPr>
                <w:bCs/>
                <w:lang w:val="lt-LT"/>
              </w:rPr>
            </w:pPr>
            <w:r w:rsidRPr="005D74AB">
              <w:rPr>
                <w:bCs/>
                <w:lang w:val="lt-LT"/>
              </w:rPr>
              <w:t xml:space="preserve">Kriterijaus pavadinimas, </w:t>
            </w:r>
          </w:p>
          <w:p w14:paraId="71707176" w14:textId="77777777" w:rsidR="002A2551" w:rsidRPr="005D74AB" w:rsidRDefault="002A2551" w:rsidP="009506C3">
            <w:pPr>
              <w:pStyle w:val="Pagrindinistekstas"/>
              <w:rPr>
                <w:lang w:val="lt-LT"/>
              </w:rPr>
            </w:pPr>
            <w:r w:rsidRPr="005D74AB">
              <w:rPr>
                <w:bCs/>
                <w:lang w:val="lt-LT"/>
              </w:rPr>
              <w:t>mato vnt.</w:t>
            </w:r>
          </w:p>
        </w:tc>
        <w:tc>
          <w:tcPr>
            <w:tcW w:w="2297" w:type="dxa"/>
            <w:gridSpan w:val="2"/>
            <w:vMerge w:val="restart"/>
            <w:vAlign w:val="center"/>
          </w:tcPr>
          <w:p w14:paraId="01BD9FFA" w14:textId="77777777" w:rsidR="002A2551" w:rsidRPr="005D74AB" w:rsidRDefault="002A2551" w:rsidP="009506C3">
            <w:pPr>
              <w:pStyle w:val="Pagrindinistekstas"/>
              <w:jc w:val="center"/>
              <w:rPr>
                <w:lang w:val="lt-LT"/>
              </w:rPr>
            </w:pPr>
            <w:r w:rsidRPr="005D74AB">
              <w:rPr>
                <w:lang w:val="lt-LT"/>
              </w:rPr>
              <w:t>Savivaldybės administracijos padalinys, atsakingas už rodiklio reikšmių pateikimą</w:t>
            </w:r>
          </w:p>
        </w:tc>
        <w:tc>
          <w:tcPr>
            <w:tcW w:w="3827" w:type="dxa"/>
            <w:gridSpan w:val="4"/>
          </w:tcPr>
          <w:p w14:paraId="62AEE0B5" w14:textId="77777777" w:rsidR="002A2551" w:rsidRPr="005D74AB" w:rsidRDefault="002A2551" w:rsidP="009506C3">
            <w:pPr>
              <w:ind w:left="80"/>
              <w:jc w:val="center"/>
              <w:rPr>
                <w:bCs/>
              </w:rPr>
            </w:pPr>
            <w:r w:rsidRPr="005D74AB">
              <w:t>Kriterijaus reikšmė, metais</w:t>
            </w:r>
          </w:p>
        </w:tc>
      </w:tr>
      <w:tr w:rsidR="005D74AB" w:rsidRPr="005D74AB" w14:paraId="6D366315" w14:textId="77777777" w:rsidTr="009506C3">
        <w:trPr>
          <w:trHeight w:val="450"/>
        </w:trPr>
        <w:tc>
          <w:tcPr>
            <w:tcW w:w="3657" w:type="dxa"/>
            <w:gridSpan w:val="3"/>
            <w:vMerge/>
          </w:tcPr>
          <w:p w14:paraId="1FDC92EB" w14:textId="77777777" w:rsidR="002A2551" w:rsidRPr="005D74AB" w:rsidRDefault="002A2551" w:rsidP="009506C3">
            <w:pPr>
              <w:pStyle w:val="Pagrindinistekstas"/>
              <w:rPr>
                <w:lang w:val="lt-LT"/>
              </w:rPr>
            </w:pPr>
          </w:p>
        </w:tc>
        <w:tc>
          <w:tcPr>
            <w:tcW w:w="2297" w:type="dxa"/>
            <w:gridSpan w:val="2"/>
            <w:vMerge/>
          </w:tcPr>
          <w:p w14:paraId="6BFD1450" w14:textId="77777777" w:rsidR="002A2551" w:rsidRPr="005D74AB" w:rsidRDefault="002A2551" w:rsidP="009506C3">
            <w:pPr>
              <w:pStyle w:val="Pagrindinistekstas"/>
              <w:rPr>
                <w:lang w:val="lt-LT"/>
              </w:rPr>
            </w:pPr>
          </w:p>
        </w:tc>
        <w:tc>
          <w:tcPr>
            <w:tcW w:w="1134" w:type="dxa"/>
          </w:tcPr>
          <w:p w14:paraId="6701442F" w14:textId="778D5E25" w:rsidR="002A2551" w:rsidRPr="005D74AB" w:rsidRDefault="002A2551" w:rsidP="00B95A5A">
            <w:pPr>
              <w:ind w:left="80"/>
              <w:jc w:val="center"/>
              <w:rPr>
                <w:bCs/>
              </w:rPr>
            </w:pPr>
            <w:r w:rsidRPr="005D74AB">
              <w:rPr>
                <w:bCs/>
              </w:rPr>
              <w:t>201</w:t>
            </w:r>
            <w:r w:rsidR="005D74AB" w:rsidRPr="005D74AB">
              <w:rPr>
                <w:bCs/>
              </w:rPr>
              <w:t>9</w:t>
            </w:r>
            <w:r w:rsidRPr="005D74AB">
              <w:rPr>
                <w:bCs/>
              </w:rPr>
              <w:t xml:space="preserve"> (faktas)</w:t>
            </w:r>
          </w:p>
        </w:tc>
        <w:tc>
          <w:tcPr>
            <w:tcW w:w="851" w:type="dxa"/>
          </w:tcPr>
          <w:p w14:paraId="36A1BA7B" w14:textId="63A444AA" w:rsidR="002A2551" w:rsidRPr="005D74AB" w:rsidRDefault="002A2551" w:rsidP="005D74AB">
            <w:pPr>
              <w:ind w:left="80"/>
              <w:jc w:val="center"/>
              <w:rPr>
                <w:bCs/>
              </w:rPr>
            </w:pPr>
            <w:r w:rsidRPr="005D74AB">
              <w:rPr>
                <w:bCs/>
              </w:rPr>
              <w:t>20</w:t>
            </w:r>
            <w:r w:rsidR="005D74AB" w:rsidRPr="005D74AB">
              <w:rPr>
                <w:bCs/>
              </w:rPr>
              <w:t>20</w:t>
            </w:r>
          </w:p>
        </w:tc>
        <w:tc>
          <w:tcPr>
            <w:tcW w:w="992" w:type="dxa"/>
          </w:tcPr>
          <w:p w14:paraId="757BE0BD" w14:textId="4FA15782" w:rsidR="002A2551" w:rsidRPr="005D74AB" w:rsidRDefault="002A2551" w:rsidP="005D74AB">
            <w:pPr>
              <w:ind w:left="80"/>
              <w:jc w:val="center"/>
              <w:rPr>
                <w:bCs/>
              </w:rPr>
            </w:pPr>
            <w:r w:rsidRPr="005D74AB">
              <w:rPr>
                <w:bCs/>
              </w:rPr>
              <w:t>20</w:t>
            </w:r>
            <w:r w:rsidR="00B95A5A" w:rsidRPr="005D74AB">
              <w:rPr>
                <w:bCs/>
              </w:rPr>
              <w:t>2</w:t>
            </w:r>
            <w:r w:rsidR="005D74AB" w:rsidRPr="005D74AB">
              <w:rPr>
                <w:bCs/>
              </w:rPr>
              <w:t>1</w:t>
            </w:r>
          </w:p>
        </w:tc>
        <w:tc>
          <w:tcPr>
            <w:tcW w:w="850" w:type="dxa"/>
          </w:tcPr>
          <w:p w14:paraId="2C69AD9E" w14:textId="42DA48AC" w:rsidR="002A2551" w:rsidRPr="005D74AB" w:rsidRDefault="002A2551" w:rsidP="005D74AB">
            <w:pPr>
              <w:ind w:left="80"/>
              <w:jc w:val="center"/>
              <w:rPr>
                <w:bCs/>
              </w:rPr>
            </w:pPr>
            <w:r w:rsidRPr="005D74AB">
              <w:rPr>
                <w:bCs/>
              </w:rPr>
              <w:t>202</w:t>
            </w:r>
            <w:r w:rsidR="005D74AB" w:rsidRPr="005D74AB">
              <w:rPr>
                <w:bCs/>
              </w:rPr>
              <w:t>2</w:t>
            </w:r>
          </w:p>
        </w:tc>
      </w:tr>
      <w:tr w:rsidR="001C17AB" w:rsidRPr="005D74AB" w14:paraId="4C1819C3" w14:textId="77777777" w:rsidTr="009506C3">
        <w:trPr>
          <w:trHeight w:val="450"/>
        </w:trPr>
        <w:tc>
          <w:tcPr>
            <w:tcW w:w="3657" w:type="dxa"/>
            <w:gridSpan w:val="3"/>
          </w:tcPr>
          <w:p w14:paraId="1F8471DD" w14:textId="3D905B01" w:rsidR="001C17AB" w:rsidRPr="005D74AB" w:rsidRDefault="001C17AB" w:rsidP="001C17AB">
            <w:pPr>
              <w:pStyle w:val="Pagrindinistekstas"/>
              <w:rPr>
                <w:lang w:val="lt-LT"/>
              </w:rPr>
            </w:pPr>
            <w:r w:rsidRPr="005D74AB">
              <w:rPr>
                <w:lang w:val="lt-LT"/>
              </w:rPr>
              <w:t>Savivaldybės įstaigos, kuriose patalpos pritaikytos neįgalių vaikų ugdymui, skaičius, vnt.</w:t>
            </w:r>
          </w:p>
        </w:tc>
        <w:tc>
          <w:tcPr>
            <w:tcW w:w="2297" w:type="dxa"/>
            <w:gridSpan w:val="2"/>
          </w:tcPr>
          <w:p w14:paraId="3710FC35" w14:textId="2A799965" w:rsidR="001C17AB" w:rsidRPr="005D74AB" w:rsidRDefault="001C17AB" w:rsidP="001C17AB">
            <w:pPr>
              <w:pStyle w:val="Pagrindinistekstas"/>
              <w:jc w:val="center"/>
              <w:rPr>
                <w:lang w:val="lt-LT"/>
              </w:rPr>
            </w:pPr>
            <w:r w:rsidRPr="005D74AB">
              <w:rPr>
                <w:lang w:val="lt-LT"/>
              </w:rPr>
              <w:t>Švietimo skyrius</w:t>
            </w:r>
          </w:p>
        </w:tc>
        <w:tc>
          <w:tcPr>
            <w:tcW w:w="1134" w:type="dxa"/>
          </w:tcPr>
          <w:p w14:paraId="21A85DB0" w14:textId="5D425834" w:rsidR="001C17AB" w:rsidRPr="005D74AB" w:rsidRDefault="001C17AB" w:rsidP="001C17AB">
            <w:pPr>
              <w:ind w:left="80"/>
              <w:jc w:val="center"/>
              <w:rPr>
                <w:bCs/>
              </w:rPr>
            </w:pPr>
            <w:r w:rsidRPr="005D74AB">
              <w:rPr>
                <w:bCs/>
              </w:rPr>
              <w:t>1</w:t>
            </w:r>
          </w:p>
        </w:tc>
        <w:tc>
          <w:tcPr>
            <w:tcW w:w="851" w:type="dxa"/>
          </w:tcPr>
          <w:p w14:paraId="531EFA02" w14:textId="61905B41" w:rsidR="001C17AB" w:rsidRPr="005D74AB" w:rsidRDefault="001C17AB" w:rsidP="001C17AB">
            <w:pPr>
              <w:ind w:left="80"/>
              <w:jc w:val="center"/>
              <w:rPr>
                <w:bCs/>
              </w:rPr>
            </w:pPr>
            <w:r w:rsidRPr="005D74AB">
              <w:rPr>
                <w:bCs/>
              </w:rPr>
              <w:t>7</w:t>
            </w:r>
          </w:p>
        </w:tc>
        <w:tc>
          <w:tcPr>
            <w:tcW w:w="992" w:type="dxa"/>
          </w:tcPr>
          <w:p w14:paraId="666A0D18" w14:textId="61FB2284" w:rsidR="001C17AB" w:rsidRPr="005D74AB" w:rsidRDefault="001C17AB" w:rsidP="001C17AB">
            <w:pPr>
              <w:ind w:left="80"/>
              <w:jc w:val="center"/>
              <w:rPr>
                <w:bCs/>
              </w:rPr>
            </w:pPr>
            <w:r w:rsidRPr="005D74AB">
              <w:rPr>
                <w:bCs/>
              </w:rPr>
              <w:t>3</w:t>
            </w:r>
          </w:p>
        </w:tc>
        <w:tc>
          <w:tcPr>
            <w:tcW w:w="850" w:type="dxa"/>
          </w:tcPr>
          <w:p w14:paraId="0D8540EA" w14:textId="0227ECF0" w:rsidR="001C17AB" w:rsidRPr="005D74AB" w:rsidRDefault="001C17AB" w:rsidP="001C17AB">
            <w:pPr>
              <w:ind w:left="80"/>
              <w:jc w:val="center"/>
              <w:rPr>
                <w:bCs/>
              </w:rPr>
            </w:pPr>
            <w:r w:rsidRPr="005D74AB">
              <w:rPr>
                <w:bCs/>
              </w:rPr>
              <w:t>3</w:t>
            </w:r>
          </w:p>
        </w:tc>
      </w:tr>
      <w:tr w:rsidR="001C17AB" w:rsidRPr="005D74AB" w14:paraId="6E1BDC75" w14:textId="77777777" w:rsidTr="009506C3">
        <w:trPr>
          <w:trHeight w:val="450"/>
        </w:trPr>
        <w:tc>
          <w:tcPr>
            <w:tcW w:w="3657" w:type="dxa"/>
            <w:gridSpan w:val="3"/>
          </w:tcPr>
          <w:p w14:paraId="0022F52E" w14:textId="50B976D9" w:rsidR="001C17AB" w:rsidRPr="005D74AB" w:rsidRDefault="001C17AB" w:rsidP="001C17AB">
            <w:pPr>
              <w:pStyle w:val="Pagrindinistekstas"/>
              <w:rPr>
                <w:lang w:val="lt-LT"/>
              </w:rPr>
            </w:pPr>
            <w:r w:rsidRPr="005D74AB">
              <w:rPr>
                <w:lang w:val="lt-LT"/>
              </w:rPr>
              <w:t>Savivaldybės ikimokyklinio ugdymo įstaigų, kuriose atnaujintos lauko aikštelės ir įrenginiai, skaičius, vnt.</w:t>
            </w:r>
          </w:p>
        </w:tc>
        <w:tc>
          <w:tcPr>
            <w:tcW w:w="2297" w:type="dxa"/>
            <w:gridSpan w:val="2"/>
          </w:tcPr>
          <w:p w14:paraId="582489E6" w14:textId="76113D7F" w:rsidR="001C17AB" w:rsidRPr="005D74AB" w:rsidRDefault="001C17AB" w:rsidP="001C17AB">
            <w:pPr>
              <w:pStyle w:val="Pagrindinistekstas"/>
              <w:jc w:val="center"/>
              <w:rPr>
                <w:lang w:val="lt-LT"/>
              </w:rPr>
            </w:pPr>
            <w:r w:rsidRPr="005D74AB">
              <w:rPr>
                <w:lang w:val="lt-LT"/>
              </w:rPr>
              <w:t>Švietimo skyrius</w:t>
            </w:r>
          </w:p>
        </w:tc>
        <w:tc>
          <w:tcPr>
            <w:tcW w:w="1134" w:type="dxa"/>
          </w:tcPr>
          <w:p w14:paraId="0CCB327F" w14:textId="0E7119BD" w:rsidR="001C17AB" w:rsidRPr="005D74AB" w:rsidRDefault="001C17AB" w:rsidP="001C17AB">
            <w:pPr>
              <w:ind w:left="80"/>
              <w:jc w:val="center"/>
              <w:rPr>
                <w:bCs/>
              </w:rPr>
            </w:pPr>
            <w:r w:rsidRPr="005D74AB">
              <w:rPr>
                <w:bCs/>
              </w:rPr>
              <w:t>7</w:t>
            </w:r>
          </w:p>
        </w:tc>
        <w:tc>
          <w:tcPr>
            <w:tcW w:w="851" w:type="dxa"/>
          </w:tcPr>
          <w:p w14:paraId="6A5CF040" w14:textId="23F53104" w:rsidR="001C17AB" w:rsidRPr="005D74AB" w:rsidRDefault="001C17AB" w:rsidP="001C17AB">
            <w:pPr>
              <w:ind w:left="80"/>
              <w:jc w:val="center"/>
              <w:rPr>
                <w:bCs/>
              </w:rPr>
            </w:pPr>
            <w:r w:rsidRPr="005D74AB">
              <w:rPr>
                <w:bCs/>
              </w:rPr>
              <w:t>15</w:t>
            </w:r>
          </w:p>
        </w:tc>
        <w:tc>
          <w:tcPr>
            <w:tcW w:w="992" w:type="dxa"/>
          </w:tcPr>
          <w:p w14:paraId="0A79B759" w14:textId="106639A0" w:rsidR="001C17AB" w:rsidRPr="005D74AB" w:rsidRDefault="001C17AB" w:rsidP="001C17AB">
            <w:pPr>
              <w:ind w:left="80"/>
              <w:jc w:val="center"/>
              <w:rPr>
                <w:bCs/>
              </w:rPr>
            </w:pPr>
            <w:r w:rsidRPr="005D74AB">
              <w:rPr>
                <w:bCs/>
              </w:rPr>
              <w:t>14</w:t>
            </w:r>
          </w:p>
        </w:tc>
        <w:tc>
          <w:tcPr>
            <w:tcW w:w="850" w:type="dxa"/>
          </w:tcPr>
          <w:p w14:paraId="7A7B7A9D" w14:textId="3CBD7A6E" w:rsidR="001C17AB" w:rsidRPr="005D74AB" w:rsidRDefault="001C17AB" w:rsidP="001C17AB">
            <w:pPr>
              <w:ind w:left="80"/>
              <w:jc w:val="center"/>
              <w:rPr>
                <w:bCs/>
              </w:rPr>
            </w:pPr>
            <w:r w:rsidRPr="005D74AB">
              <w:rPr>
                <w:bCs/>
              </w:rPr>
              <w:t>13</w:t>
            </w:r>
          </w:p>
        </w:tc>
      </w:tr>
      <w:tr w:rsidR="005D74AB" w:rsidRPr="005D74AB" w14:paraId="2EDBD9AC" w14:textId="77777777" w:rsidTr="009506C3">
        <w:trPr>
          <w:trHeight w:val="450"/>
        </w:trPr>
        <w:tc>
          <w:tcPr>
            <w:tcW w:w="3657" w:type="dxa"/>
            <w:gridSpan w:val="3"/>
          </w:tcPr>
          <w:p w14:paraId="12113636" w14:textId="4C0E967E" w:rsidR="001C17AB" w:rsidRPr="005D74AB" w:rsidRDefault="001C17AB" w:rsidP="001C17AB">
            <w:pPr>
              <w:pStyle w:val="Pagrindinistekstas"/>
              <w:rPr>
                <w:lang w:val="lt-LT"/>
              </w:rPr>
            </w:pPr>
            <w:r w:rsidRPr="005D74AB">
              <w:rPr>
                <w:lang w:val="lt-LT"/>
              </w:rPr>
              <w:t>Bendrojo ugdymo mokyklų, kuriose įrengtos išmaniosios klasės, skaičius, vnt.</w:t>
            </w:r>
          </w:p>
        </w:tc>
        <w:tc>
          <w:tcPr>
            <w:tcW w:w="2297" w:type="dxa"/>
            <w:gridSpan w:val="2"/>
          </w:tcPr>
          <w:p w14:paraId="66B03304" w14:textId="77777777" w:rsidR="001C17AB" w:rsidRPr="005D74AB" w:rsidRDefault="001C17AB" w:rsidP="001C17AB">
            <w:pPr>
              <w:pStyle w:val="Pagrindinistekstas"/>
              <w:jc w:val="center"/>
              <w:rPr>
                <w:lang w:val="lt-LT"/>
              </w:rPr>
            </w:pPr>
            <w:r w:rsidRPr="005D74AB">
              <w:rPr>
                <w:lang w:val="lt-LT"/>
              </w:rPr>
              <w:t>Švietimo skyrius,</w:t>
            </w:r>
          </w:p>
          <w:p w14:paraId="39598006" w14:textId="10A21917" w:rsidR="001C17AB" w:rsidRPr="005D74AB" w:rsidRDefault="001C17AB" w:rsidP="001C17AB">
            <w:pPr>
              <w:pStyle w:val="Pagrindinistekstas"/>
              <w:jc w:val="center"/>
              <w:rPr>
                <w:lang w:val="lt-LT"/>
              </w:rPr>
            </w:pPr>
            <w:r w:rsidRPr="005D74AB">
              <w:rPr>
                <w:lang w:val="lt-LT"/>
              </w:rPr>
              <w:t>Informavimo ir e paslaugų skyrius</w:t>
            </w:r>
          </w:p>
        </w:tc>
        <w:tc>
          <w:tcPr>
            <w:tcW w:w="1134" w:type="dxa"/>
          </w:tcPr>
          <w:p w14:paraId="399127D1" w14:textId="35A94BC4" w:rsidR="001C17AB" w:rsidRPr="005D74AB" w:rsidRDefault="001C17AB" w:rsidP="001C17AB">
            <w:pPr>
              <w:ind w:left="80"/>
              <w:jc w:val="center"/>
              <w:rPr>
                <w:bCs/>
              </w:rPr>
            </w:pPr>
            <w:r w:rsidRPr="005D74AB">
              <w:rPr>
                <w:bCs/>
              </w:rPr>
              <w:t>10</w:t>
            </w:r>
          </w:p>
        </w:tc>
        <w:tc>
          <w:tcPr>
            <w:tcW w:w="851" w:type="dxa"/>
          </w:tcPr>
          <w:p w14:paraId="10B15B44" w14:textId="3ACC71D3" w:rsidR="001C17AB" w:rsidRPr="005D74AB" w:rsidRDefault="001C17AB" w:rsidP="001C17AB">
            <w:pPr>
              <w:ind w:left="80"/>
              <w:jc w:val="center"/>
              <w:rPr>
                <w:bCs/>
              </w:rPr>
            </w:pPr>
            <w:r w:rsidRPr="005D74AB">
              <w:rPr>
                <w:bCs/>
              </w:rPr>
              <w:t>12</w:t>
            </w:r>
          </w:p>
        </w:tc>
        <w:tc>
          <w:tcPr>
            <w:tcW w:w="992" w:type="dxa"/>
          </w:tcPr>
          <w:p w14:paraId="7F06E71D" w14:textId="50377A67" w:rsidR="001C17AB" w:rsidRPr="005D74AB" w:rsidRDefault="001C17AB" w:rsidP="001C17AB">
            <w:pPr>
              <w:ind w:left="80"/>
              <w:jc w:val="center"/>
              <w:rPr>
                <w:bCs/>
              </w:rPr>
            </w:pPr>
            <w:r w:rsidRPr="005D74AB">
              <w:rPr>
                <w:bCs/>
              </w:rPr>
              <w:t>12</w:t>
            </w:r>
          </w:p>
        </w:tc>
        <w:tc>
          <w:tcPr>
            <w:tcW w:w="850" w:type="dxa"/>
          </w:tcPr>
          <w:p w14:paraId="46DD3234" w14:textId="7B5F9795" w:rsidR="001C17AB" w:rsidRPr="005D74AB" w:rsidRDefault="001C17AB" w:rsidP="001C17AB">
            <w:pPr>
              <w:ind w:left="80"/>
              <w:jc w:val="center"/>
              <w:rPr>
                <w:bCs/>
              </w:rPr>
            </w:pPr>
            <w:r w:rsidRPr="005D74AB">
              <w:rPr>
                <w:bCs/>
              </w:rPr>
              <w:t>6</w:t>
            </w:r>
          </w:p>
        </w:tc>
      </w:tr>
      <w:tr w:rsidR="005D74AB" w:rsidRPr="005D74AB" w14:paraId="1EEC907D" w14:textId="77777777" w:rsidTr="009506C3">
        <w:trPr>
          <w:trHeight w:val="450"/>
        </w:trPr>
        <w:tc>
          <w:tcPr>
            <w:tcW w:w="3657" w:type="dxa"/>
            <w:gridSpan w:val="3"/>
          </w:tcPr>
          <w:p w14:paraId="5A8410EB" w14:textId="77777777" w:rsidR="001C17AB" w:rsidRPr="005D74AB" w:rsidRDefault="001C17AB" w:rsidP="001C17AB">
            <w:pPr>
              <w:pStyle w:val="Pagrindinistekstas"/>
              <w:rPr>
                <w:lang w:val="lt-LT"/>
              </w:rPr>
            </w:pPr>
            <w:r w:rsidRPr="005D74AB">
              <w:rPr>
                <w:lang w:val="lt-LT"/>
              </w:rPr>
              <w:t>Atnaujintų savivaldybės bendrojo ugdymo mokyklų sporto aikštynų skaičius, vnt.</w:t>
            </w:r>
          </w:p>
        </w:tc>
        <w:tc>
          <w:tcPr>
            <w:tcW w:w="2297" w:type="dxa"/>
            <w:gridSpan w:val="2"/>
          </w:tcPr>
          <w:p w14:paraId="1789DD9E" w14:textId="77777777" w:rsidR="001C17AB" w:rsidRPr="005D74AB" w:rsidRDefault="001C17AB" w:rsidP="001C17AB">
            <w:pPr>
              <w:pStyle w:val="Pagrindinistekstas"/>
              <w:jc w:val="center"/>
              <w:rPr>
                <w:lang w:val="lt-LT"/>
              </w:rPr>
            </w:pPr>
            <w:r w:rsidRPr="005D74AB">
              <w:rPr>
                <w:lang w:val="lt-LT"/>
              </w:rPr>
              <w:t>Socialinės infrastruktūros ir Projektų skyriai</w:t>
            </w:r>
          </w:p>
        </w:tc>
        <w:tc>
          <w:tcPr>
            <w:tcW w:w="1134" w:type="dxa"/>
          </w:tcPr>
          <w:p w14:paraId="1F07AC80" w14:textId="655E821C" w:rsidR="001C17AB" w:rsidRPr="005D74AB" w:rsidRDefault="002E12E9" w:rsidP="002E12E9">
            <w:pPr>
              <w:ind w:left="80"/>
              <w:jc w:val="center"/>
              <w:rPr>
                <w:bCs/>
              </w:rPr>
            </w:pPr>
            <w:r w:rsidRPr="005D74AB">
              <w:rPr>
                <w:bCs/>
              </w:rPr>
              <w:t>3</w:t>
            </w:r>
            <w:r w:rsidR="001C17AB" w:rsidRPr="005D74AB">
              <w:rPr>
                <w:bCs/>
                <w:vertAlign w:val="superscript"/>
              </w:rPr>
              <w:t>1</w:t>
            </w:r>
          </w:p>
        </w:tc>
        <w:tc>
          <w:tcPr>
            <w:tcW w:w="851" w:type="dxa"/>
          </w:tcPr>
          <w:p w14:paraId="04716386" w14:textId="086D87DF" w:rsidR="001C17AB" w:rsidRPr="005D74AB" w:rsidRDefault="002E12E9" w:rsidP="002E12E9">
            <w:pPr>
              <w:ind w:left="80"/>
              <w:jc w:val="center"/>
              <w:rPr>
                <w:bCs/>
              </w:rPr>
            </w:pPr>
            <w:r w:rsidRPr="005D74AB">
              <w:rPr>
                <w:bCs/>
              </w:rPr>
              <w:t>1</w:t>
            </w:r>
            <w:r w:rsidR="001C17AB" w:rsidRPr="005D74AB">
              <w:rPr>
                <w:bCs/>
                <w:vertAlign w:val="superscript"/>
              </w:rPr>
              <w:t>2</w:t>
            </w:r>
          </w:p>
        </w:tc>
        <w:tc>
          <w:tcPr>
            <w:tcW w:w="992" w:type="dxa"/>
          </w:tcPr>
          <w:p w14:paraId="0D03C7ED" w14:textId="15202E81" w:rsidR="001C17AB" w:rsidRPr="005D74AB" w:rsidRDefault="001C17AB" w:rsidP="001C17AB">
            <w:pPr>
              <w:ind w:left="80"/>
              <w:jc w:val="center"/>
              <w:rPr>
                <w:bCs/>
              </w:rPr>
            </w:pPr>
            <w:r w:rsidRPr="005D74AB">
              <w:rPr>
                <w:bCs/>
              </w:rPr>
              <w:t>3</w:t>
            </w:r>
            <w:r w:rsidR="002668FA" w:rsidRPr="005D74AB">
              <w:rPr>
                <w:bCs/>
                <w:vertAlign w:val="superscript"/>
              </w:rPr>
              <w:t>3</w:t>
            </w:r>
          </w:p>
        </w:tc>
        <w:tc>
          <w:tcPr>
            <w:tcW w:w="850" w:type="dxa"/>
          </w:tcPr>
          <w:p w14:paraId="65198412" w14:textId="1C13CFA1" w:rsidR="001C17AB" w:rsidRPr="005D74AB" w:rsidRDefault="001C17AB" w:rsidP="002668FA">
            <w:pPr>
              <w:ind w:left="80"/>
              <w:jc w:val="center"/>
              <w:rPr>
                <w:bCs/>
              </w:rPr>
            </w:pPr>
            <w:r w:rsidRPr="005D74AB">
              <w:rPr>
                <w:bCs/>
              </w:rPr>
              <w:t>2</w:t>
            </w:r>
            <w:r w:rsidR="002668FA" w:rsidRPr="005D74AB">
              <w:rPr>
                <w:bCs/>
                <w:vertAlign w:val="superscript"/>
              </w:rPr>
              <w:t>4</w:t>
            </w:r>
          </w:p>
        </w:tc>
      </w:tr>
      <w:tr w:rsidR="005D74AB" w:rsidRPr="005D74AB" w14:paraId="5B28F6B2" w14:textId="77777777" w:rsidTr="009506C3">
        <w:tc>
          <w:tcPr>
            <w:tcW w:w="9781" w:type="dxa"/>
            <w:gridSpan w:val="9"/>
          </w:tcPr>
          <w:p w14:paraId="7C46477D" w14:textId="797BB98B" w:rsidR="002E12E9" w:rsidRPr="005D74AB" w:rsidRDefault="001C17AB" w:rsidP="002E12E9">
            <w:pPr>
              <w:pStyle w:val="Pagrindinistekstas"/>
              <w:ind w:firstLine="38"/>
              <w:rPr>
                <w:bCs/>
                <w:sz w:val="20"/>
                <w:szCs w:val="20"/>
                <w:lang w:val="lt-LT"/>
              </w:rPr>
            </w:pPr>
            <w:r w:rsidRPr="005D74AB">
              <w:rPr>
                <w:bCs/>
                <w:sz w:val="20"/>
                <w:szCs w:val="20"/>
                <w:vertAlign w:val="superscript"/>
                <w:lang w:val="lt-LT"/>
              </w:rPr>
              <w:t>1</w:t>
            </w:r>
            <w:r w:rsidR="002E12E9" w:rsidRPr="005D74AB">
              <w:rPr>
                <w:bCs/>
                <w:sz w:val="20"/>
                <w:szCs w:val="20"/>
                <w:vertAlign w:val="superscript"/>
                <w:lang w:val="lt-LT"/>
              </w:rPr>
              <w:t xml:space="preserve"> </w:t>
            </w:r>
            <w:r w:rsidR="00260090">
              <w:rPr>
                <w:bCs/>
                <w:sz w:val="20"/>
                <w:szCs w:val="20"/>
                <w:lang w:val="lt-LT"/>
              </w:rPr>
              <w:t>A</w:t>
            </w:r>
            <w:r w:rsidRPr="005D74AB">
              <w:rPr>
                <w:bCs/>
                <w:sz w:val="20"/>
                <w:szCs w:val="20"/>
                <w:lang w:val="lt-LT"/>
              </w:rPr>
              <w:t>tnaujinti Klaipėdos „</w:t>
            </w:r>
            <w:r w:rsidR="002E12E9" w:rsidRPr="005D74AB">
              <w:rPr>
                <w:bCs/>
                <w:sz w:val="20"/>
                <w:szCs w:val="20"/>
                <w:lang w:val="lt-LT"/>
              </w:rPr>
              <w:t>Verdenės</w:t>
            </w:r>
            <w:r w:rsidRPr="005D74AB">
              <w:rPr>
                <w:bCs/>
                <w:sz w:val="20"/>
                <w:szCs w:val="20"/>
                <w:lang w:val="lt-LT"/>
              </w:rPr>
              <w:t>“</w:t>
            </w:r>
            <w:r w:rsidR="002E12E9" w:rsidRPr="005D74AB">
              <w:rPr>
                <w:bCs/>
                <w:sz w:val="20"/>
                <w:szCs w:val="20"/>
                <w:lang w:val="lt-LT"/>
              </w:rPr>
              <w:t>,</w:t>
            </w:r>
            <w:r w:rsidRPr="005D74AB">
              <w:rPr>
                <w:bCs/>
                <w:sz w:val="20"/>
                <w:szCs w:val="20"/>
                <w:lang w:val="lt-LT"/>
              </w:rPr>
              <w:t xml:space="preserve"> </w:t>
            </w:r>
            <w:r w:rsidR="002E12E9" w:rsidRPr="005D74AB">
              <w:rPr>
                <w:bCs/>
                <w:sz w:val="20"/>
                <w:szCs w:val="20"/>
                <w:lang w:val="lt-LT"/>
              </w:rPr>
              <w:t xml:space="preserve">Simono Dacho ir „Vyturio“ </w:t>
            </w:r>
            <w:r w:rsidRPr="005D74AB">
              <w:rPr>
                <w:bCs/>
                <w:sz w:val="20"/>
                <w:szCs w:val="20"/>
                <w:lang w:val="lt-LT"/>
              </w:rPr>
              <w:t>progimnazij</w:t>
            </w:r>
            <w:r w:rsidR="002E12E9" w:rsidRPr="005D74AB">
              <w:rPr>
                <w:bCs/>
                <w:sz w:val="20"/>
                <w:szCs w:val="20"/>
                <w:lang w:val="lt-LT"/>
              </w:rPr>
              <w:t>ų sporto aikštynai</w:t>
            </w:r>
            <w:r w:rsidR="00260090">
              <w:rPr>
                <w:bCs/>
                <w:sz w:val="20"/>
                <w:szCs w:val="20"/>
                <w:lang w:val="lt-LT"/>
              </w:rPr>
              <w:t>.</w:t>
            </w:r>
          </w:p>
          <w:p w14:paraId="14FE2CC9" w14:textId="060A3AD0" w:rsidR="001C17AB" w:rsidRPr="005D74AB" w:rsidRDefault="001C17AB" w:rsidP="001C17AB">
            <w:pPr>
              <w:pStyle w:val="Pagrindinistekstas"/>
              <w:ind w:firstLine="38"/>
              <w:rPr>
                <w:bCs/>
                <w:sz w:val="20"/>
                <w:szCs w:val="20"/>
                <w:lang w:val="lt-LT"/>
              </w:rPr>
            </w:pPr>
            <w:r w:rsidRPr="005D74AB">
              <w:rPr>
                <w:bCs/>
                <w:sz w:val="20"/>
                <w:szCs w:val="20"/>
                <w:vertAlign w:val="superscript"/>
                <w:lang w:val="lt-LT"/>
              </w:rPr>
              <w:t>2</w:t>
            </w:r>
            <w:r w:rsidR="002E12E9" w:rsidRPr="005D74AB">
              <w:rPr>
                <w:bCs/>
                <w:sz w:val="20"/>
                <w:szCs w:val="20"/>
                <w:vertAlign w:val="superscript"/>
                <w:lang w:val="lt-LT"/>
              </w:rPr>
              <w:t xml:space="preserve"> </w:t>
            </w:r>
            <w:r w:rsidR="00260090">
              <w:rPr>
                <w:bCs/>
                <w:sz w:val="20"/>
                <w:szCs w:val="20"/>
                <w:lang w:val="lt-LT"/>
              </w:rPr>
              <w:t>P</w:t>
            </w:r>
            <w:r w:rsidR="00427FCF" w:rsidRPr="005D74AB">
              <w:rPr>
                <w:bCs/>
                <w:sz w:val="20"/>
                <w:szCs w:val="20"/>
                <w:lang w:val="lt-LT"/>
              </w:rPr>
              <w:t>lanuojama atnaujinti Vitės pagrindinės mokyklos sporto aikštyną.</w:t>
            </w:r>
          </w:p>
          <w:p w14:paraId="493EF70C" w14:textId="28EFF5C2" w:rsidR="00427FCF" w:rsidRPr="005D74AB" w:rsidRDefault="00427FCF" w:rsidP="00427FCF">
            <w:pPr>
              <w:pStyle w:val="Pagrindinistekstas"/>
              <w:ind w:firstLine="38"/>
              <w:rPr>
                <w:bCs/>
                <w:sz w:val="20"/>
                <w:szCs w:val="20"/>
                <w:lang w:val="lt-LT"/>
              </w:rPr>
            </w:pPr>
            <w:r w:rsidRPr="005D74AB">
              <w:rPr>
                <w:bCs/>
                <w:sz w:val="20"/>
                <w:szCs w:val="20"/>
                <w:vertAlign w:val="superscript"/>
                <w:lang w:val="lt-LT"/>
              </w:rPr>
              <w:t xml:space="preserve">3 </w:t>
            </w:r>
            <w:r w:rsidR="00260090">
              <w:rPr>
                <w:bCs/>
                <w:sz w:val="20"/>
                <w:szCs w:val="20"/>
                <w:lang w:val="lt-LT"/>
              </w:rPr>
              <w:t>P</w:t>
            </w:r>
            <w:r w:rsidRPr="005D74AB">
              <w:rPr>
                <w:bCs/>
                <w:sz w:val="20"/>
                <w:szCs w:val="20"/>
                <w:lang w:val="lt-LT"/>
              </w:rPr>
              <w:t>lanuojama atnaujinti Sendvario progimnazijos ir H. Zudermano gimnazijos sporto aikštynus</w:t>
            </w:r>
            <w:r w:rsidR="00260090">
              <w:rPr>
                <w:bCs/>
                <w:sz w:val="20"/>
                <w:szCs w:val="20"/>
                <w:lang w:val="lt-LT"/>
              </w:rPr>
              <w:t>.</w:t>
            </w:r>
          </w:p>
          <w:p w14:paraId="63875DDE" w14:textId="18F7EDBC" w:rsidR="001C17AB" w:rsidRPr="005D74AB" w:rsidRDefault="002668FA" w:rsidP="00260090">
            <w:pPr>
              <w:pStyle w:val="Pagrindinistekstas"/>
              <w:ind w:firstLine="38"/>
            </w:pPr>
            <w:r w:rsidRPr="005D74AB">
              <w:rPr>
                <w:bCs/>
                <w:sz w:val="20"/>
                <w:szCs w:val="20"/>
                <w:vertAlign w:val="superscript"/>
                <w:lang w:val="lt-LT"/>
              </w:rPr>
              <w:t xml:space="preserve">4 </w:t>
            </w:r>
            <w:r w:rsidR="00260090">
              <w:rPr>
                <w:bCs/>
                <w:sz w:val="20"/>
                <w:szCs w:val="20"/>
                <w:lang w:val="lt-LT"/>
              </w:rPr>
              <w:t>P</w:t>
            </w:r>
            <w:r w:rsidRPr="005D74AB">
              <w:rPr>
                <w:bCs/>
                <w:sz w:val="20"/>
                <w:szCs w:val="20"/>
                <w:lang w:val="lt-LT"/>
              </w:rPr>
              <w:t>lanuojama atnaujinti Baltijos gimnazijos sporto aikštyną</w:t>
            </w:r>
            <w:r w:rsidR="00260090">
              <w:rPr>
                <w:bCs/>
                <w:sz w:val="20"/>
                <w:szCs w:val="20"/>
                <w:lang w:val="lt-LT"/>
              </w:rPr>
              <w:t>.</w:t>
            </w:r>
          </w:p>
        </w:tc>
      </w:tr>
      <w:tr w:rsidR="00260090" w:rsidRPr="005D74AB" w14:paraId="1207270B" w14:textId="77777777" w:rsidTr="009506C3">
        <w:tc>
          <w:tcPr>
            <w:tcW w:w="9781" w:type="dxa"/>
            <w:gridSpan w:val="9"/>
          </w:tcPr>
          <w:p w14:paraId="03F52219" w14:textId="77777777" w:rsidR="00260090" w:rsidRPr="005D74AB" w:rsidRDefault="00260090" w:rsidP="00B37A19">
            <w:pPr>
              <w:pStyle w:val="Pagrindinistekstas"/>
              <w:ind w:firstLine="605"/>
              <w:rPr>
                <w:b/>
                <w:bCs/>
                <w:lang w:val="lt-LT"/>
              </w:rPr>
            </w:pPr>
            <w:r w:rsidRPr="005D74AB">
              <w:rPr>
                <w:b/>
                <w:bCs/>
                <w:lang w:val="lt-LT"/>
              </w:rPr>
              <w:t xml:space="preserve">Galimi programos finansavimo variantai: </w:t>
            </w:r>
          </w:p>
          <w:p w14:paraId="02084336" w14:textId="6E29C6DC" w:rsidR="00260090" w:rsidRPr="005D74AB" w:rsidRDefault="00260090" w:rsidP="00B37A19">
            <w:pPr>
              <w:pStyle w:val="Pagrindinistekstas"/>
              <w:ind w:firstLine="605"/>
              <w:rPr>
                <w:bCs/>
                <w:sz w:val="20"/>
                <w:szCs w:val="20"/>
                <w:vertAlign w:val="superscript"/>
                <w:lang w:val="lt-LT"/>
              </w:rPr>
            </w:pPr>
            <w:r w:rsidRPr="003F71C8">
              <w:rPr>
                <w:lang w:val="lt-LT"/>
              </w:rPr>
              <w:t>Valstybės, savivaldybės biudžeto, paskolų, rėmėjų, ES lėšos ir įvairių fondų lėšos.</w:t>
            </w:r>
          </w:p>
        </w:tc>
      </w:tr>
      <w:tr w:rsidR="005D74AB" w:rsidRPr="005D74AB" w14:paraId="49471DBC" w14:textId="77777777" w:rsidTr="009506C3">
        <w:tc>
          <w:tcPr>
            <w:tcW w:w="9781" w:type="dxa"/>
            <w:gridSpan w:val="9"/>
          </w:tcPr>
          <w:p w14:paraId="4D8CFDD4" w14:textId="77777777" w:rsidR="001C17AB" w:rsidRPr="005D74AB" w:rsidRDefault="001C17AB" w:rsidP="001C17AB">
            <w:pPr>
              <w:ind w:firstLine="568"/>
              <w:jc w:val="both"/>
              <w:rPr>
                <w:b/>
                <w:bCs/>
              </w:rPr>
            </w:pPr>
            <w:r w:rsidRPr="005D74AB">
              <w:rPr>
                <w:b/>
              </w:rPr>
              <w:t>Klaipėdos miesto savivaldybės 2013–2020 metų strateginio plėtros plano dalys, susijusios su vykdoma programa:</w:t>
            </w:r>
          </w:p>
          <w:p w14:paraId="34F28ED3" w14:textId="77777777" w:rsidR="001C17AB" w:rsidRPr="005D74AB" w:rsidRDefault="001C17AB" w:rsidP="001C17AB">
            <w:pPr>
              <w:ind w:firstLine="568"/>
              <w:jc w:val="both"/>
              <w:rPr>
                <w:rFonts w:eastAsia="SimSun"/>
                <w:lang w:eastAsia="lt-LT"/>
              </w:rPr>
            </w:pPr>
            <w:r w:rsidRPr="005D74AB">
              <w:rPr>
                <w:rFonts w:eastAsia="SimSun"/>
                <w:caps/>
              </w:rPr>
              <w:t xml:space="preserve">1.4.1 </w:t>
            </w:r>
            <w:r w:rsidRPr="005D74AB">
              <w:rPr>
                <w:rFonts w:eastAsia="SimSun"/>
              </w:rPr>
              <w:t>uždavinys</w:t>
            </w:r>
            <w:r w:rsidRPr="005D74AB">
              <w:rPr>
                <w:rFonts w:eastAsia="SimSun"/>
                <w:caps/>
              </w:rPr>
              <w:t xml:space="preserve">. </w:t>
            </w:r>
            <w:r w:rsidRPr="005D74AB">
              <w:t>Sudaryti galimybes kiekvienam klaipėdiečiui tapti išsilavinusia, pilietiška, atsakinga ir kūrybinga asmenybe.</w:t>
            </w:r>
          </w:p>
          <w:p w14:paraId="585E0234" w14:textId="77777777" w:rsidR="001C17AB" w:rsidRPr="005D74AB" w:rsidRDefault="001C17AB" w:rsidP="001C17AB">
            <w:pPr>
              <w:ind w:firstLine="568"/>
              <w:jc w:val="both"/>
              <w:rPr>
                <w:rFonts w:eastAsia="SimSun"/>
                <w:lang w:eastAsia="lt-LT"/>
              </w:rPr>
            </w:pPr>
            <w:r w:rsidRPr="005D74AB">
              <w:rPr>
                <w:rFonts w:eastAsia="SimSun"/>
                <w:caps/>
              </w:rPr>
              <w:t xml:space="preserve">1.4.2 </w:t>
            </w:r>
            <w:r w:rsidRPr="005D74AB">
              <w:rPr>
                <w:rFonts w:eastAsia="SimSun"/>
              </w:rPr>
              <w:t>uždavinys</w:t>
            </w:r>
            <w:r w:rsidRPr="005D74AB">
              <w:rPr>
                <w:rFonts w:eastAsia="SimSun"/>
                <w:caps/>
              </w:rPr>
              <w:t xml:space="preserve">. </w:t>
            </w:r>
            <w:r w:rsidRPr="005D74AB">
              <w:rPr>
                <w:rFonts w:eastAsia="SimSun"/>
                <w:lang w:eastAsia="lt-LT"/>
              </w:rPr>
              <w:t>Plėtoti mokymosi visą gyvenimą galimybes.</w:t>
            </w:r>
          </w:p>
          <w:p w14:paraId="29875EA8" w14:textId="3AF26E99" w:rsidR="001C17AB" w:rsidRPr="005D74AB" w:rsidRDefault="001C17AB" w:rsidP="001C17AB">
            <w:pPr>
              <w:ind w:firstLine="568"/>
              <w:jc w:val="both"/>
              <w:rPr>
                <w:b/>
              </w:rPr>
            </w:pPr>
            <w:r w:rsidRPr="005D74AB">
              <w:rPr>
                <w:rFonts w:eastAsia="SimSun"/>
                <w:caps/>
              </w:rPr>
              <w:t xml:space="preserve">1.4.3 </w:t>
            </w:r>
            <w:r w:rsidRPr="005D74AB">
              <w:rPr>
                <w:rFonts w:eastAsia="SimSun"/>
              </w:rPr>
              <w:t>uždavinys</w:t>
            </w:r>
            <w:r w:rsidRPr="005D74AB">
              <w:rPr>
                <w:rFonts w:eastAsia="SimSun"/>
                <w:caps/>
              </w:rPr>
              <w:t xml:space="preserve">. </w:t>
            </w:r>
            <w:r w:rsidRPr="005D74AB">
              <w:t>Užtikrinti saugias, šiuolaikiškas ugdymosi sąlygas ir racionalų švietimo infrastruktūros panaudojimą.</w:t>
            </w:r>
          </w:p>
        </w:tc>
      </w:tr>
    </w:tbl>
    <w:p w14:paraId="3CA8DD0D" w14:textId="27F6C5FA" w:rsidR="002A2551" w:rsidRPr="005D74AB" w:rsidRDefault="00CC0037" w:rsidP="002A2551">
      <w:pPr>
        <w:ind w:firstLine="709"/>
        <w:jc w:val="both"/>
      </w:pPr>
      <w:r w:rsidRPr="005D74AB">
        <w:t>Priedas – 2020</w:t>
      </w:r>
      <w:r w:rsidR="002A2551" w:rsidRPr="005D74AB">
        <w:t>–202</w:t>
      </w:r>
      <w:r w:rsidRPr="005D74AB">
        <w:t>2</w:t>
      </w:r>
      <w:r w:rsidR="002A2551" w:rsidRPr="005D74AB">
        <w:t xml:space="preserve"> m. Ugdymo proceso užtikrinimo programos</w:t>
      </w:r>
      <w:r w:rsidR="002A2551" w:rsidRPr="005D74AB">
        <w:rPr>
          <w:b/>
        </w:rPr>
        <w:t xml:space="preserve"> </w:t>
      </w:r>
      <w:r w:rsidR="002A2551" w:rsidRPr="005D74AB">
        <w:t>(Nr. 10) tikslų, uždavinių, priemonių, priemonių išlaidų ir produkto kriterijų suvestinė.</w:t>
      </w:r>
    </w:p>
    <w:p w14:paraId="35350AFF" w14:textId="77777777" w:rsidR="00D57F27" w:rsidRPr="005D74AB" w:rsidRDefault="002A2551" w:rsidP="00180DA7">
      <w:pPr>
        <w:jc w:val="center"/>
      </w:pPr>
      <w:r w:rsidRPr="005D74AB">
        <w:t>___________________________</w:t>
      </w:r>
    </w:p>
    <w:sectPr w:rsidR="00D57F27" w:rsidRPr="005D74AB" w:rsidSect="0076418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9771" w14:textId="77777777" w:rsidR="00E035EF" w:rsidRDefault="00E035EF" w:rsidP="00D57F27">
      <w:r>
        <w:separator/>
      </w:r>
    </w:p>
  </w:endnote>
  <w:endnote w:type="continuationSeparator" w:id="0">
    <w:p w14:paraId="4DD55E16" w14:textId="77777777" w:rsidR="00E035EF" w:rsidRDefault="00E035E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EA32" w14:textId="77777777" w:rsidR="00E035EF" w:rsidRDefault="00E035EF" w:rsidP="00D57F27">
      <w:r>
        <w:separator/>
      </w:r>
    </w:p>
  </w:footnote>
  <w:footnote w:type="continuationSeparator" w:id="0">
    <w:p w14:paraId="39BA88DF" w14:textId="77777777" w:rsidR="00E035EF" w:rsidRDefault="00E035E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90142"/>
      <w:docPartObj>
        <w:docPartGallery w:val="Page Numbers (Top of Page)"/>
        <w:docPartUnique/>
      </w:docPartObj>
    </w:sdtPr>
    <w:sdtEndPr/>
    <w:sdtContent>
      <w:p w14:paraId="495628C2" w14:textId="310084E2" w:rsidR="00D57F27" w:rsidRDefault="00D57F27">
        <w:pPr>
          <w:pStyle w:val="Antrats"/>
          <w:jc w:val="center"/>
        </w:pPr>
        <w:r>
          <w:fldChar w:fldCharType="begin"/>
        </w:r>
        <w:r>
          <w:instrText>PAGE   \* MERGEFORMAT</w:instrText>
        </w:r>
        <w:r>
          <w:fldChar w:fldCharType="separate"/>
        </w:r>
        <w:r w:rsidR="00116F1E">
          <w:rPr>
            <w:noProof/>
          </w:rPr>
          <w:t>9</w:t>
        </w:r>
        <w:r>
          <w:fldChar w:fldCharType="end"/>
        </w:r>
      </w:p>
    </w:sdtContent>
  </w:sdt>
  <w:p w14:paraId="0966749E"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21E88"/>
    <w:multiLevelType w:val="multilevel"/>
    <w:tmpl w:val="0EC0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D62"/>
    <w:rsid w:val="00015F2F"/>
    <w:rsid w:val="00023E29"/>
    <w:rsid w:val="00024FA2"/>
    <w:rsid w:val="00030FC7"/>
    <w:rsid w:val="00033BEA"/>
    <w:rsid w:val="00034E6B"/>
    <w:rsid w:val="0006079E"/>
    <w:rsid w:val="000750F3"/>
    <w:rsid w:val="000B610E"/>
    <w:rsid w:val="000C19F3"/>
    <w:rsid w:val="000C4D5F"/>
    <w:rsid w:val="000E7D32"/>
    <w:rsid w:val="000F1CF8"/>
    <w:rsid w:val="00103AB0"/>
    <w:rsid w:val="0010637B"/>
    <w:rsid w:val="00116F1E"/>
    <w:rsid w:val="001212F0"/>
    <w:rsid w:val="00153A88"/>
    <w:rsid w:val="001550CE"/>
    <w:rsid w:val="0016041C"/>
    <w:rsid w:val="00162CA4"/>
    <w:rsid w:val="00166DBB"/>
    <w:rsid w:val="00177533"/>
    <w:rsid w:val="00180DA7"/>
    <w:rsid w:val="00181028"/>
    <w:rsid w:val="00186C30"/>
    <w:rsid w:val="00190A66"/>
    <w:rsid w:val="0019615E"/>
    <w:rsid w:val="001A12CC"/>
    <w:rsid w:val="001A5344"/>
    <w:rsid w:val="001B1597"/>
    <w:rsid w:val="001C17AB"/>
    <w:rsid w:val="001C5B64"/>
    <w:rsid w:val="001D3E51"/>
    <w:rsid w:val="001D5EAF"/>
    <w:rsid w:val="001D61AC"/>
    <w:rsid w:val="001D659C"/>
    <w:rsid w:val="001E7542"/>
    <w:rsid w:val="001E7C0A"/>
    <w:rsid w:val="001F2D27"/>
    <w:rsid w:val="00200C29"/>
    <w:rsid w:val="0020477D"/>
    <w:rsid w:val="00207928"/>
    <w:rsid w:val="00216DE7"/>
    <w:rsid w:val="00236AAE"/>
    <w:rsid w:val="00241999"/>
    <w:rsid w:val="00243FBF"/>
    <w:rsid w:val="0025295E"/>
    <w:rsid w:val="00260090"/>
    <w:rsid w:val="00262463"/>
    <w:rsid w:val="002660EA"/>
    <w:rsid w:val="002668FA"/>
    <w:rsid w:val="00270ED0"/>
    <w:rsid w:val="002867CE"/>
    <w:rsid w:val="00291ED8"/>
    <w:rsid w:val="00294DA4"/>
    <w:rsid w:val="00295D9C"/>
    <w:rsid w:val="002A0056"/>
    <w:rsid w:val="002A2551"/>
    <w:rsid w:val="002B6D3C"/>
    <w:rsid w:val="002C2A34"/>
    <w:rsid w:val="002D4C4A"/>
    <w:rsid w:val="002D5664"/>
    <w:rsid w:val="002E12E9"/>
    <w:rsid w:val="002F3DF9"/>
    <w:rsid w:val="00316899"/>
    <w:rsid w:val="0033491D"/>
    <w:rsid w:val="00341292"/>
    <w:rsid w:val="0034183E"/>
    <w:rsid w:val="00345089"/>
    <w:rsid w:val="00347B47"/>
    <w:rsid w:val="00352313"/>
    <w:rsid w:val="00364A96"/>
    <w:rsid w:val="00365B5B"/>
    <w:rsid w:val="00365C6D"/>
    <w:rsid w:val="00392C5F"/>
    <w:rsid w:val="0039490C"/>
    <w:rsid w:val="003A3010"/>
    <w:rsid w:val="003A4040"/>
    <w:rsid w:val="003A5F85"/>
    <w:rsid w:val="003A6618"/>
    <w:rsid w:val="003A7EEF"/>
    <w:rsid w:val="003B6434"/>
    <w:rsid w:val="003B6BF2"/>
    <w:rsid w:val="003B6CC5"/>
    <w:rsid w:val="003B72AC"/>
    <w:rsid w:val="003C1AF0"/>
    <w:rsid w:val="003C7A88"/>
    <w:rsid w:val="003D29B5"/>
    <w:rsid w:val="003E04CF"/>
    <w:rsid w:val="003E5F6A"/>
    <w:rsid w:val="003F47D0"/>
    <w:rsid w:val="003F663B"/>
    <w:rsid w:val="003F69A2"/>
    <w:rsid w:val="003F71C8"/>
    <w:rsid w:val="00400AF7"/>
    <w:rsid w:val="00417DA8"/>
    <w:rsid w:val="00420A84"/>
    <w:rsid w:val="00427FCF"/>
    <w:rsid w:val="004375B0"/>
    <w:rsid w:val="00443A78"/>
    <w:rsid w:val="004476DD"/>
    <w:rsid w:val="004558A1"/>
    <w:rsid w:val="00455C47"/>
    <w:rsid w:val="00455CC3"/>
    <w:rsid w:val="00461FB1"/>
    <w:rsid w:val="00467696"/>
    <w:rsid w:val="00467DBE"/>
    <w:rsid w:val="00473323"/>
    <w:rsid w:val="0049669B"/>
    <w:rsid w:val="004B321B"/>
    <w:rsid w:val="004B79DE"/>
    <w:rsid w:val="004C1802"/>
    <w:rsid w:val="004D6A8F"/>
    <w:rsid w:val="004D7449"/>
    <w:rsid w:val="004F2A65"/>
    <w:rsid w:val="004F2FE5"/>
    <w:rsid w:val="00530308"/>
    <w:rsid w:val="0054601B"/>
    <w:rsid w:val="00546A42"/>
    <w:rsid w:val="005518FC"/>
    <w:rsid w:val="00556412"/>
    <w:rsid w:val="00572AA0"/>
    <w:rsid w:val="00590E1D"/>
    <w:rsid w:val="0059604D"/>
    <w:rsid w:val="00597EE8"/>
    <w:rsid w:val="005A1906"/>
    <w:rsid w:val="005B434A"/>
    <w:rsid w:val="005B66DC"/>
    <w:rsid w:val="005B7C2C"/>
    <w:rsid w:val="005C3656"/>
    <w:rsid w:val="005C580A"/>
    <w:rsid w:val="005D1FEB"/>
    <w:rsid w:val="005D74AB"/>
    <w:rsid w:val="005F495C"/>
    <w:rsid w:val="006004F9"/>
    <w:rsid w:val="00611F53"/>
    <w:rsid w:val="00624649"/>
    <w:rsid w:val="00630B10"/>
    <w:rsid w:val="006330E0"/>
    <w:rsid w:val="006379DB"/>
    <w:rsid w:val="00663102"/>
    <w:rsid w:val="006659D2"/>
    <w:rsid w:val="00666664"/>
    <w:rsid w:val="00677615"/>
    <w:rsid w:val="0068768C"/>
    <w:rsid w:val="00697882"/>
    <w:rsid w:val="006A4F90"/>
    <w:rsid w:val="006B07AF"/>
    <w:rsid w:val="006B2734"/>
    <w:rsid w:val="006C1C2F"/>
    <w:rsid w:val="006D633E"/>
    <w:rsid w:val="006D761B"/>
    <w:rsid w:val="006E1045"/>
    <w:rsid w:val="007015B1"/>
    <w:rsid w:val="007202CD"/>
    <w:rsid w:val="00764187"/>
    <w:rsid w:val="007702FC"/>
    <w:rsid w:val="00773DDD"/>
    <w:rsid w:val="007758AF"/>
    <w:rsid w:val="0079033E"/>
    <w:rsid w:val="007A4112"/>
    <w:rsid w:val="007B0DB1"/>
    <w:rsid w:val="007B7C95"/>
    <w:rsid w:val="007C4598"/>
    <w:rsid w:val="007E1009"/>
    <w:rsid w:val="00804112"/>
    <w:rsid w:val="008118C5"/>
    <w:rsid w:val="00832CC9"/>
    <w:rsid w:val="00835398"/>
    <w:rsid w:val="008354D5"/>
    <w:rsid w:val="00841B41"/>
    <w:rsid w:val="00843C4E"/>
    <w:rsid w:val="00865207"/>
    <w:rsid w:val="00865EAE"/>
    <w:rsid w:val="00874C84"/>
    <w:rsid w:val="00886C94"/>
    <w:rsid w:val="008B2461"/>
    <w:rsid w:val="008B4AB2"/>
    <w:rsid w:val="008C767D"/>
    <w:rsid w:val="008D21F6"/>
    <w:rsid w:val="008D6710"/>
    <w:rsid w:val="008E4B92"/>
    <w:rsid w:val="008E5745"/>
    <w:rsid w:val="008E6E82"/>
    <w:rsid w:val="008F3EBA"/>
    <w:rsid w:val="009078BB"/>
    <w:rsid w:val="009117A7"/>
    <w:rsid w:val="009173E3"/>
    <w:rsid w:val="00931E28"/>
    <w:rsid w:val="00940EEB"/>
    <w:rsid w:val="0095211E"/>
    <w:rsid w:val="0096232C"/>
    <w:rsid w:val="00962D54"/>
    <w:rsid w:val="00990162"/>
    <w:rsid w:val="009959C0"/>
    <w:rsid w:val="00997C3D"/>
    <w:rsid w:val="009A41C7"/>
    <w:rsid w:val="009A6BD1"/>
    <w:rsid w:val="009D7A97"/>
    <w:rsid w:val="009E5F46"/>
    <w:rsid w:val="009F2C3E"/>
    <w:rsid w:val="00A069A7"/>
    <w:rsid w:val="00A30A2E"/>
    <w:rsid w:val="00A375D5"/>
    <w:rsid w:val="00A37FEF"/>
    <w:rsid w:val="00A4123D"/>
    <w:rsid w:val="00A51466"/>
    <w:rsid w:val="00A608EC"/>
    <w:rsid w:val="00A637E3"/>
    <w:rsid w:val="00A70149"/>
    <w:rsid w:val="00A70778"/>
    <w:rsid w:val="00A70E61"/>
    <w:rsid w:val="00A71905"/>
    <w:rsid w:val="00A71D73"/>
    <w:rsid w:val="00A92529"/>
    <w:rsid w:val="00AA66D1"/>
    <w:rsid w:val="00AC5C32"/>
    <w:rsid w:val="00AD662E"/>
    <w:rsid w:val="00AF7D08"/>
    <w:rsid w:val="00B01851"/>
    <w:rsid w:val="00B01C58"/>
    <w:rsid w:val="00B23479"/>
    <w:rsid w:val="00B3202D"/>
    <w:rsid w:val="00B34206"/>
    <w:rsid w:val="00B34D67"/>
    <w:rsid w:val="00B37A19"/>
    <w:rsid w:val="00B52B39"/>
    <w:rsid w:val="00B61590"/>
    <w:rsid w:val="00B750B6"/>
    <w:rsid w:val="00B7686A"/>
    <w:rsid w:val="00B821AF"/>
    <w:rsid w:val="00B8662A"/>
    <w:rsid w:val="00B95A5A"/>
    <w:rsid w:val="00BC4AB0"/>
    <w:rsid w:val="00BD4151"/>
    <w:rsid w:val="00BF3286"/>
    <w:rsid w:val="00C05C80"/>
    <w:rsid w:val="00C06F4E"/>
    <w:rsid w:val="00C2774D"/>
    <w:rsid w:val="00C31BE7"/>
    <w:rsid w:val="00C45428"/>
    <w:rsid w:val="00C46505"/>
    <w:rsid w:val="00C4675A"/>
    <w:rsid w:val="00C46AB3"/>
    <w:rsid w:val="00C47D75"/>
    <w:rsid w:val="00C57681"/>
    <w:rsid w:val="00C62746"/>
    <w:rsid w:val="00C666BC"/>
    <w:rsid w:val="00C7001A"/>
    <w:rsid w:val="00C7134B"/>
    <w:rsid w:val="00C7453E"/>
    <w:rsid w:val="00C74EA9"/>
    <w:rsid w:val="00C8666C"/>
    <w:rsid w:val="00C91695"/>
    <w:rsid w:val="00C94E52"/>
    <w:rsid w:val="00CA4D3B"/>
    <w:rsid w:val="00CC0037"/>
    <w:rsid w:val="00CD061E"/>
    <w:rsid w:val="00CD28B8"/>
    <w:rsid w:val="00CD42BF"/>
    <w:rsid w:val="00CE0384"/>
    <w:rsid w:val="00CF614D"/>
    <w:rsid w:val="00D045A5"/>
    <w:rsid w:val="00D261D2"/>
    <w:rsid w:val="00D42B72"/>
    <w:rsid w:val="00D452B2"/>
    <w:rsid w:val="00D57F27"/>
    <w:rsid w:val="00D64C93"/>
    <w:rsid w:val="00D65A14"/>
    <w:rsid w:val="00D73D75"/>
    <w:rsid w:val="00D81E36"/>
    <w:rsid w:val="00D82D90"/>
    <w:rsid w:val="00D83F3B"/>
    <w:rsid w:val="00D84342"/>
    <w:rsid w:val="00DA3C59"/>
    <w:rsid w:val="00DB3DB9"/>
    <w:rsid w:val="00DB3FB4"/>
    <w:rsid w:val="00DB4526"/>
    <w:rsid w:val="00DC1465"/>
    <w:rsid w:val="00DC625B"/>
    <w:rsid w:val="00DD343B"/>
    <w:rsid w:val="00DE5D9C"/>
    <w:rsid w:val="00DF00D8"/>
    <w:rsid w:val="00DF4148"/>
    <w:rsid w:val="00E035EF"/>
    <w:rsid w:val="00E12ADA"/>
    <w:rsid w:val="00E21875"/>
    <w:rsid w:val="00E21B69"/>
    <w:rsid w:val="00E26F2B"/>
    <w:rsid w:val="00E33871"/>
    <w:rsid w:val="00E36D8B"/>
    <w:rsid w:val="00E56A73"/>
    <w:rsid w:val="00E56E44"/>
    <w:rsid w:val="00E622F4"/>
    <w:rsid w:val="00E9186A"/>
    <w:rsid w:val="00EA0C72"/>
    <w:rsid w:val="00EA1A13"/>
    <w:rsid w:val="00EC75FC"/>
    <w:rsid w:val="00ED048D"/>
    <w:rsid w:val="00EE75F0"/>
    <w:rsid w:val="00EF1172"/>
    <w:rsid w:val="00EF4712"/>
    <w:rsid w:val="00EF7438"/>
    <w:rsid w:val="00F00298"/>
    <w:rsid w:val="00F06C75"/>
    <w:rsid w:val="00F12497"/>
    <w:rsid w:val="00F1275A"/>
    <w:rsid w:val="00F141A9"/>
    <w:rsid w:val="00F141AA"/>
    <w:rsid w:val="00F17EEA"/>
    <w:rsid w:val="00F20C5D"/>
    <w:rsid w:val="00F2105D"/>
    <w:rsid w:val="00F23E7B"/>
    <w:rsid w:val="00F25086"/>
    <w:rsid w:val="00F52C61"/>
    <w:rsid w:val="00F5657D"/>
    <w:rsid w:val="00F64D05"/>
    <w:rsid w:val="00F72A1E"/>
    <w:rsid w:val="00F808BC"/>
    <w:rsid w:val="00F84A01"/>
    <w:rsid w:val="00F854F3"/>
    <w:rsid w:val="00F9002C"/>
    <w:rsid w:val="00FA0F68"/>
    <w:rsid w:val="00FA2FDB"/>
    <w:rsid w:val="00FA3C53"/>
    <w:rsid w:val="00FB1D70"/>
    <w:rsid w:val="00FB3E2B"/>
    <w:rsid w:val="00FD792E"/>
    <w:rsid w:val="00FE3418"/>
    <w:rsid w:val="00FE697F"/>
    <w:rsid w:val="00FF0B6A"/>
    <w:rsid w:val="00FF2683"/>
    <w:rsid w:val="00FF7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394D"/>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015F2F"/>
    <w:rPr>
      <w:sz w:val="16"/>
      <w:szCs w:val="16"/>
    </w:rPr>
  </w:style>
  <w:style w:type="paragraph" w:styleId="Komentarotekstas">
    <w:name w:val="annotation text"/>
    <w:basedOn w:val="prastasis"/>
    <w:link w:val="KomentarotekstasDiagrama"/>
    <w:uiPriority w:val="99"/>
    <w:semiHidden/>
    <w:unhideWhenUsed/>
    <w:rsid w:val="00015F2F"/>
    <w:rPr>
      <w:sz w:val="20"/>
      <w:szCs w:val="20"/>
    </w:rPr>
  </w:style>
  <w:style w:type="character" w:customStyle="1" w:styleId="KomentarotekstasDiagrama">
    <w:name w:val="Komentaro tekstas Diagrama"/>
    <w:basedOn w:val="Numatytasispastraiposriftas"/>
    <w:link w:val="Komentarotekstas"/>
    <w:uiPriority w:val="99"/>
    <w:semiHidden/>
    <w:rsid w:val="00015F2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5F2F"/>
    <w:rPr>
      <w:b/>
      <w:bCs/>
    </w:rPr>
  </w:style>
  <w:style w:type="character" w:customStyle="1" w:styleId="KomentarotemaDiagrama">
    <w:name w:val="Komentaro tema Diagrama"/>
    <w:basedOn w:val="KomentarotekstasDiagrama"/>
    <w:link w:val="Komentarotema"/>
    <w:uiPriority w:val="99"/>
    <w:semiHidden/>
    <w:rsid w:val="00015F2F"/>
    <w:rPr>
      <w:rFonts w:ascii="Times New Roman" w:eastAsia="Times New Roman" w:hAnsi="Times New Roman" w:cs="Times New Roman"/>
      <w:b/>
      <w:bCs/>
      <w:sz w:val="20"/>
      <w:szCs w:val="20"/>
    </w:rPr>
  </w:style>
  <w:style w:type="paragraph" w:styleId="Pataisymai">
    <w:name w:val="Revision"/>
    <w:hidden/>
    <w:uiPriority w:val="99"/>
    <w:semiHidden/>
    <w:rsid w:val="003B72AC"/>
    <w:pPr>
      <w:spacing w:after="0" w:line="240" w:lineRule="auto"/>
    </w:pPr>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A71905"/>
    <w:pPr>
      <w:spacing w:before="255" w:after="255"/>
    </w:pPr>
    <w:rPr>
      <w:rFonts w:ascii="Arial" w:hAnsi="Arial" w:cs="Arial"/>
      <w:color w:val="6F6F6F"/>
      <w:sz w:val="20"/>
      <w:szCs w:val="20"/>
      <w:lang w:eastAsia="lt-LT"/>
    </w:rPr>
  </w:style>
  <w:style w:type="character" w:styleId="Grietas">
    <w:name w:val="Strong"/>
    <w:basedOn w:val="Numatytasispastraiposriftas"/>
    <w:uiPriority w:val="22"/>
    <w:qFormat/>
    <w:rsid w:val="00270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86211474">
      <w:bodyDiv w:val="1"/>
      <w:marLeft w:val="0"/>
      <w:marRight w:val="0"/>
      <w:marTop w:val="0"/>
      <w:marBottom w:val="0"/>
      <w:divBdr>
        <w:top w:val="none" w:sz="0" w:space="0" w:color="auto"/>
        <w:left w:val="none" w:sz="0" w:space="0" w:color="auto"/>
        <w:bottom w:val="none" w:sz="0" w:space="0" w:color="auto"/>
        <w:right w:val="none" w:sz="0" w:space="0" w:color="auto"/>
      </w:divBdr>
    </w:div>
    <w:div w:id="1326783593">
      <w:bodyDiv w:val="1"/>
      <w:marLeft w:val="0"/>
      <w:marRight w:val="0"/>
      <w:marTop w:val="0"/>
      <w:marBottom w:val="0"/>
      <w:divBdr>
        <w:top w:val="none" w:sz="0" w:space="0" w:color="auto"/>
        <w:left w:val="none" w:sz="0" w:space="0" w:color="auto"/>
        <w:bottom w:val="none" w:sz="0" w:space="0" w:color="auto"/>
        <w:right w:val="none" w:sz="0" w:space="0" w:color="auto"/>
      </w:divBdr>
      <w:divsChild>
        <w:div w:id="362904183">
          <w:marLeft w:val="0"/>
          <w:marRight w:val="0"/>
          <w:marTop w:val="0"/>
          <w:marBottom w:val="0"/>
          <w:divBdr>
            <w:top w:val="none" w:sz="0" w:space="0" w:color="auto"/>
            <w:left w:val="none" w:sz="0" w:space="0" w:color="auto"/>
            <w:bottom w:val="none" w:sz="0" w:space="0" w:color="auto"/>
            <w:right w:val="none" w:sz="0" w:space="0" w:color="auto"/>
          </w:divBdr>
          <w:divsChild>
            <w:div w:id="2004503735">
              <w:marLeft w:val="0"/>
              <w:marRight w:val="0"/>
              <w:marTop w:val="0"/>
              <w:marBottom w:val="0"/>
              <w:divBdr>
                <w:top w:val="none" w:sz="0" w:space="0" w:color="auto"/>
                <w:left w:val="none" w:sz="0" w:space="0" w:color="auto"/>
                <w:bottom w:val="none" w:sz="0" w:space="0" w:color="auto"/>
                <w:right w:val="none" w:sz="0" w:space="0" w:color="auto"/>
              </w:divBdr>
              <w:divsChild>
                <w:div w:id="738485051">
                  <w:marLeft w:val="-225"/>
                  <w:marRight w:val="-225"/>
                  <w:marTop w:val="0"/>
                  <w:marBottom w:val="0"/>
                  <w:divBdr>
                    <w:top w:val="none" w:sz="0" w:space="0" w:color="auto"/>
                    <w:left w:val="none" w:sz="0" w:space="0" w:color="auto"/>
                    <w:bottom w:val="none" w:sz="0" w:space="0" w:color="auto"/>
                    <w:right w:val="none" w:sz="0" w:space="0" w:color="auto"/>
                  </w:divBdr>
                  <w:divsChild>
                    <w:div w:id="998538860">
                      <w:marLeft w:val="0"/>
                      <w:marRight w:val="0"/>
                      <w:marTop w:val="0"/>
                      <w:marBottom w:val="0"/>
                      <w:divBdr>
                        <w:top w:val="none" w:sz="0" w:space="0" w:color="auto"/>
                        <w:left w:val="none" w:sz="0" w:space="0" w:color="auto"/>
                        <w:bottom w:val="none" w:sz="0" w:space="0" w:color="auto"/>
                        <w:right w:val="none" w:sz="0" w:space="0" w:color="auto"/>
                      </w:divBdr>
                      <w:divsChild>
                        <w:div w:id="195198493">
                          <w:marLeft w:val="0"/>
                          <w:marRight w:val="0"/>
                          <w:marTop w:val="0"/>
                          <w:marBottom w:val="0"/>
                          <w:divBdr>
                            <w:top w:val="none" w:sz="0" w:space="0" w:color="auto"/>
                            <w:left w:val="none" w:sz="0" w:space="0" w:color="auto"/>
                            <w:bottom w:val="none" w:sz="0" w:space="0" w:color="auto"/>
                            <w:right w:val="none" w:sz="0" w:space="0" w:color="auto"/>
                          </w:divBdr>
                          <w:divsChild>
                            <w:div w:id="20383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EF78-9B71-4AB8-AD0D-FD552079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22470</Words>
  <Characters>12808</Characters>
  <Application>Microsoft Office Word</Application>
  <DocSecurity>4</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Snieguole Kacerauskaite</cp:lastModifiedBy>
  <cp:revision>2</cp:revision>
  <dcterms:created xsi:type="dcterms:W3CDTF">2020-02-03T11:01:00Z</dcterms:created>
  <dcterms:modified xsi:type="dcterms:W3CDTF">2020-02-03T11:01:00Z</dcterms:modified>
</cp:coreProperties>
</file>