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7EB" w:rsidRPr="00B72480" w:rsidRDefault="002467EB" w:rsidP="002467EB">
      <w:pPr>
        <w:jc w:val="center"/>
        <w:rPr>
          <w:b/>
          <w:szCs w:val="24"/>
          <w:lang w:val="en-US"/>
        </w:rPr>
      </w:pPr>
      <w:bookmarkStart w:id="0" w:name="_GoBack"/>
      <w:bookmarkEnd w:id="0"/>
      <w:r w:rsidRPr="00B72480">
        <w:rPr>
          <w:b/>
          <w:szCs w:val="24"/>
          <w:lang w:val="en-US"/>
        </w:rPr>
        <w:t>AIŠKINAMASIS RAŠTAS</w:t>
      </w:r>
    </w:p>
    <w:p w:rsidR="002467EB" w:rsidRPr="00B72480" w:rsidRDefault="002467EB" w:rsidP="002467EB">
      <w:pPr>
        <w:jc w:val="center"/>
        <w:rPr>
          <w:b/>
          <w:szCs w:val="24"/>
          <w:lang w:val="en-US"/>
        </w:rPr>
      </w:pPr>
      <w:r w:rsidRPr="00B72480">
        <w:rPr>
          <w:b/>
          <w:szCs w:val="24"/>
          <w:lang w:val="en-US"/>
        </w:rPr>
        <w:t>PRIE SAVIVALDYBĖS TARYBOS SPRENDIMO</w:t>
      </w:r>
      <w:r>
        <w:rPr>
          <w:b/>
          <w:szCs w:val="24"/>
          <w:lang w:val="en-US"/>
        </w:rPr>
        <w:t xml:space="preserve"> </w:t>
      </w:r>
      <w:r w:rsidRPr="00D65104">
        <w:rPr>
          <w:b/>
          <w:caps/>
          <w:szCs w:val="24"/>
        </w:rPr>
        <w:t>„</w:t>
      </w:r>
      <w:r>
        <w:rPr>
          <w:b/>
          <w:caps/>
        </w:rPr>
        <w:t>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r>
        <w:rPr>
          <w:b/>
          <w:szCs w:val="24"/>
          <w:lang w:val="en-US"/>
        </w:rPr>
        <w:t xml:space="preserve"> </w:t>
      </w:r>
      <w:r w:rsidRPr="00B72480">
        <w:rPr>
          <w:b/>
          <w:szCs w:val="24"/>
          <w:lang w:val="en-US"/>
        </w:rPr>
        <w:t>PROJEKTO</w:t>
      </w:r>
    </w:p>
    <w:p w:rsidR="002467EB" w:rsidRPr="00B72480" w:rsidRDefault="002467EB" w:rsidP="002467EB">
      <w:pPr>
        <w:jc w:val="center"/>
        <w:rPr>
          <w:szCs w:val="24"/>
          <w:lang w:val="en-US"/>
        </w:rPr>
      </w:pPr>
    </w:p>
    <w:p w:rsidR="002467EB" w:rsidRPr="00B72480" w:rsidRDefault="002467EB" w:rsidP="002467EB">
      <w:pPr>
        <w:jc w:val="center"/>
        <w:rPr>
          <w:szCs w:val="24"/>
          <w:lang w:val="en-US"/>
        </w:rPr>
      </w:pPr>
    </w:p>
    <w:p w:rsidR="002467EB" w:rsidRPr="00B72480" w:rsidRDefault="002467EB" w:rsidP="002467EB">
      <w:pPr>
        <w:ind w:firstLine="720"/>
        <w:jc w:val="both"/>
        <w:rPr>
          <w:b/>
          <w:szCs w:val="24"/>
          <w:lang w:val="en-US"/>
        </w:rPr>
      </w:pPr>
      <w:r w:rsidRPr="00B72480">
        <w:rPr>
          <w:b/>
          <w:szCs w:val="24"/>
        </w:rPr>
        <w:t>1. Sprendimo projekto esmė, tikslai ir uždaviniai.</w:t>
      </w:r>
    </w:p>
    <w:p w:rsidR="002467EB" w:rsidRPr="00B72480" w:rsidRDefault="002467EB" w:rsidP="002467EB">
      <w:pPr>
        <w:ind w:firstLine="720"/>
        <w:jc w:val="both"/>
      </w:pPr>
      <w:r w:rsidRPr="00344649">
        <w:t>Šio sprendimo projekt</w:t>
      </w:r>
      <w:r>
        <w:t xml:space="preserve">o tikslas </w:t>
      </w:r>
      <w:r w:rsidRPr="00344649">
        <w:rPr>
          <w:szCs w:val="24"/>
        </w:rPr>
        <w:t>–</w:t>
      </w:r>
      <w:r>
        <w:rPr>
          <w:szCs w:val="24"/>
        </w:rPr>
        <w:t xml:space="preserve"> vadovaujantis </w:t>
      </w:r>
      <w:r>
        <w:rPr>
          <w:color w:val="000000"/>
        </w:rPr>
        <w:t xml:space="preserve">2019-06-11 </w:t>
      </w:r>
      <w:r>
        <w:rPr>
          <w:szCs w:val="24"/>
        </w:rPr>
        <w:t xml:space="preserve">Lietuvos Respublikos aplinkos ministro įsakymu ir šio </w:t>
      </w:r>
      <w:r w:rsidRPr="00517D4D">
        <w:rPr>
          <w:szCs w:val="24"/>
        </w:rPr>
        <w:t>įsakymo 2019-12-20 pakeitimu</w:t>
      </w:r>
      <w:r>
        <w:rPr>
          <w:szCs w:val="24"/>
        </w:rPr>
        <w:t xml:space="preserve"> patvirtintų </w:t>
      </w:r>
      <w:r>
        <w:rPr>
          <w:color w:val="000000"/>
        </w:rPr>
        <w:t xml:space="preserve">Butų ir kitų patalpų savininkų bendrijų valdymo organų, jungtinės veiklos sutartimi įgaliotų asmenų ir savivaldybės vykdomosios institucijos paskirtų bendrojo naudojimo objektų administratorių (toliau – </w:t>
      </w:r>
      <w:r>
        <w:t>valdytojas</w:t>
      </w:r>
      <w:r>
        <w:rPr>
          <w:color w:val="000000"/>
        </w:rPr>
        <w:t xml:space="preserve">) veiklos, susijusios su įstatymų ir kitų teisės aktų jiems priskirtų funkcijų vykdymu, priežiūros ir kontrolės pavyzdinių taisyklių </w:t>
      </w:r>
      <w:r>
        <w:rPr>
          <w:szCs w:val="24"/>
        </w:rPr>
        <w:t>(toliau – Taisyklės)</w:t>
      </w:r>
      <w:r>
        <w:rPr>
          <w:color w:val="000000"/>
        </w:rPr>
        <w:t xml:space="preserve"> nuostatomis, </w:t>
      </w:r>
      <w:r>
        <w:t xml:space="preserve">aiškiau ir detaliau nustatyti Klaipėdos miesto savivaldybės administracijos atliekamų daugiabučių </w:t>
      </w:r>
      <w:r w:rsidRPr="00B373AE">
        <w:t xml:space="preserve">namų </w:t>
      </w:r>
      <w:r>
        <w:t>valdytojų veiklos planinių ir neplaninių patikrinimų turinį, pagrindą, apimtis ir terminus, reikalavimus dėl tinkamo valdytojų informavimo apie numatomą atlikti patikrinimą, patikrinimo akto surašymo, įteikimo, saugojimo, atliktų patikrinimų ataskaitų skelbimo ir pan.</w:t>
      </w:r>
    </w:p>
    <w:p w:rsidR="002467EB" w:rsidRPr="00B72480" w:rsidRDefault="002467EB" w:rsidP="002467EB">
      <w:pPr>
        <w:ind w:firstLine="720"/>
        <w:jc w:val="both"/>
        <w:rPr>
          <w:b/>
          <w:lang w:val="en-US"/>
        </w:rPr>
      </w:pPr>
    </w:p>
    <w:p w:rsidR="002467EB" w:rsidRPr="00B72480" w:rsidRDefault="002467EB" w:rsidP="002467EB">
      <w:pPr>
        <w:ind w:firstLine="720"/>
        <w:jc w:val="both"/>
        <w:rPr>
          <w:b/>
          <w:szCs w:val="24"/>
          <w:lang w:val="en-US"/>
        </w:rPr>
      </w:pPr>
      <w:r w:rsidRPr="00B72480">
        <w:rPr>
          <w:b/>
          <w:szCs w:val="24"/>
        </w:rPr>
        <w:t>2. Projekto rengimo priežastys ir kuo remiantis parengtas sprendimo projektas.</w:t>
      </w:r>
    </w:p>
    <w:p w:rsidR="002467EB" w:rsidRPr="00B72480" w:rsidRDefault="002467EB" w:rsidP="002467EB">
      <w:pPr>
        <w:ind w:firstLine="720"/>
        <w:jc w:val="both"/>
      </w:pPr>
      <w:r w:rsidRPr="006147B3">
        <w:rPr>
          <w:szCs w:val="24"/>
        </w:rPr>
        <w:t>Lietuvos Respublikos vietos savivaldos įstatymo</w:t>
      </w:r>
      <w:r>
        <w:rPr>
          <w:szCs w:val="24"/>
        </w:rPr>
        <w:t xml:space="preserve"> 6 straipsnio 42 dalyje apibrėžta</w:t>
      </w:r>
      <w:r w:rsidRPr="006147B3">
        <w:rPr>
          <w:szCs w:val="24"/>
        </w:rPr>
        <w:t xml:space="preserve">, kad viena iš savivaldybių savarankiškų funkcijų yra </w:t>
      </w:r>
      <w:r>
        <w:rPr>
          <w:szCs w:val="24"/>
        </w:rPr>
        <w:t>valdytojų</w:t>
      </w:r>
      <w:r w:rsidRPr="006147B3">
        <w:rPr>
          <w:szCs w:val="24"/>
        </w:rPr>
        <w:t xml:space="preserve"> veiklos, susijusios su įstatymų ir kitų teisės aktų jiems priskirtų funkcijų vykdymu, priežiūra ir kontrolė pagal Vyriausybės įgaliotos institucijos patvirtintas pavyzdines taisykles.</w:t>
      </w:r>
      <w:r>
        <w:rPr>
          <w:szCs w:val="24"/>
        </w:rPr>
        <w:t xml:space="preserve"> Vyriausybės įgaliota institucija – </w:t>
      </w:r>
      <w:r w:rsidRPr="00750CA1">
        <w:rPr>
          <w:szCs w:val="24"/>
        </w:rPr>
        <w:t>Apli</w:t>
      </w:r>
      <w:r>
        <w:rPr>
          <w:szCs w:val="24"/>
        </w:rPr>
        <w:t xml:space="preserve">nkos ministerija, 2019-06-11 </w:t>
      </w:r>
      <w:r w:rsidRPr="00750CA1">
        <w:rPr>
          <w:szCs w:val="24"/>
        </w:rPr>
        <w:t>Aplinkos ministro įsakymu Nr. D1-358 ir šio įsakymo 2019-12-20</w:t>
      </w:r>
      <w:r>
        <w:rPr>
          <w:szCs w:val="24"/>
        </w:rPr>
        <w:t xml:space="preserve"> pakeitimu Nr. D1-770 patvirtino naują pavyzdinių Taisyklių redakciją. Aplinkos ministro įsakymo 2 punkte apibrėžta, kad rekomenduojama savivaldybių taryboms patvirtinti Taisykles.</w:t>
      </w:r>
    </w:p>
    <w:p w:rsidR="002467EB" w:rsidRPr="00B72480" w:rsidRDefault="002467EB" w:rsidP="002467EB">
      <w:pPr>
        <w:ind w:firstLine="720"/>
        <w:jc w:val="both"/>
        <w:rPr>
          <w:lang w:val="en-US"/>
        </w:rPr>
      </w:pPr>
    </w:p>
    <w:p w:rsidR="002467EB" w:rsidRPr="00B72480" w:rsidRDefault="002467EB" w:rsidP="002467EB">
      <w:pPr>
        <w:ind w:firstLine="720"/>
        <w:jc w:val="both"/>
        <w:rPr>
          <w:b/>
          <w:szCs w:val="24"/>
          <w:lang w:val="en-US"/>
        </w:rPr>
      </w:pPr>
      <w:r w:rsidRPr="00B72480">
        <w:rPr>
          <w:b/>
          <w:bCs/>
          <w:szCs w:val="24"/>
        </w:rPr>
        <w:t>3. Kokių rezultatų laukiama.</w:t>
      </w:r>
    </w:p>
    <w:p w:rsidR="002467EB" w:rsidRDefault="002467EB" w:rsidP="002467EB">
      <w:pPr>
        <w:ind w:firstLine="720"/>
        <w:jc w:val="both"/>
      </w:pPr>
      <w:r>
        <w:t xml:space="preserve">Savivaldybės tarybai patvirtinus Taisykles, jos atitiks Aplinkos ministro patvirtintų pavyzdinių Taisyklių reikalavimus, detalesnis ir aiškesnis </w:t>
      </w:r>
      <w:r w:rsidRPr="00B373AE">
        <w:t xml:space="preserve">daugiabučių gyvenamųjų namų </w:t>
      </w:r>
      <w:r>
        <w:t>valdytojų veiklos patikrinimų reglamentavimas leis savivaldybės tarnautojams efektyviau vykdyti valdytojų priežiūrą ir kontrolę.</w:t>
      </w:r>
    </w:p>
    <w:p w:rsidR="002467EB" w:rsidRDefault="002467EB" w:rsidP="002467EB">
      <w:pPr>
        <w:ind w:firstLine="720"/>
        <w:jc w:val="both"/>
      </w:pPr>
    </w:p>
    <w:p w:rsidR="002467EB" w:rsidRDefault="002467EB" w:rsidP="002467EB">
      <w:pPr>
        <w:ind w:firstLine="720"/>
        <w:jc w:val="both"/>
      </w:pPr>
      <w:r w:rsidRPr="00B72480">
        <w:rPr>
          <w:b/>
          <w:bCs/>
          <w:szCs w:val="24"/>
        </w:rPr>
        <w:t>4. Sprendimo projekto rengimo metu gauti specialistų vertinimai.</w:t>
      </w:r>
    </w:p>
    <w:p w:rsidR="002467EB" w:rsidRDefault="002467EB" w:rsidP="002467EB">
      <w:pPr>
        <w:ind w:firstLine="720"/>
        <w:jc w:val="both"/>
        <w:rPr>
          <w:bCs/>
          <w:szCs w:val="24"/>
        </w:rPr>
      </w:pPr>
      <w:r w:rsidRPr="007173CC">
        <w:rPr>
          <w:bCs/>
          <w:szCs w:val="24"/>
        </w:rPr>
        <w:t xml:space="preserve">Sprendimo projektas derintas su savivaldybės </w:t>
      </w:r>
      <w:r w:rsidR="00EF7B35" w:rsidRPr="007173CC">
        <w:rPr>
          <w:bCs/>
          <w:szCs w:val="24"/>
        </w:rPr>
        <w:t xml:space="preserve">Teisės skyriumi ir </w:t>
      </w:r>
      <w:r w:rsidRPr="007173CC">
        <w:rPr>
          <w:bCs/>
          <w:szCs w:val="24"/>
        </w:rPr>
        <w:t>Viešosios tvarkos skyriumi.</w:t>
      </w:r>
    </w:p>
    <w:p w:rsidR="002467EB" w:rsidRDefault="002467EB" w:rsidP="002467EB">
      <w:pPr>
        <w:ind w:firstLine="720"/>
        <w:jc w:val="both"/>
      </w:pPr>
    </w:p>
    <w:p w:rsidR="002467EB" w:rsidRDefault="002467EB" w:rsidP="002467EB">
      <w:pPr>
        <w:ind w:firstLine="720"/>
        <w:jc w:val="both"/>
      </w:pPr>
      <w:r w:rsidRPr="00B72480">
        <w:rPr>
          <w:b/>
          <w:bCs/>
          <w:szCs w:val="24"/>
        </w:rPr>
        <w:t>5. Išlaidų sąmatos, skaičiavimai, reikalingi pagrindimai ir paaiškinimai.</w:t>
      </w:r>
    </w:p>
    <w:p w:rsidR="002467EB" w:rsidRDefault="002467EB" w:rsidP="002467EB">
      <w:pPr>
        <w:ind w:firstLine="720"/>
        <w:jc w:val="both"/>
      </w:pPr>
      <w:r w:rsidRPr="0038269D">
        <w:rPr>
          <w:bCs/>
          <w:szCs w:val="24"/>
        </w:rPr>
        <w:t>Skaičiavimų nėra.</w:t>
      </w:r>
    </w:p>
    <w:p w:rsidR="002467EB" w:rsidRDefault="002467EB" w:rsidP="002467EB">
      <w:pPr>
        <w:ind w:firstLine="720"/>
        <w:jc w:val="both"/>
        <w:rPr>
          <w:szCs w:val="24"/>
        </w:rPr>
      </w:pPr>
      <w:r>
        <w:rPr>
          <w:szCs w:val="24"/>
        </w:rPr>
        <w:t xml:space="preserve">Paaiškinimai: parengtos Taisyklės nuo šiuo metu galiojančių taisyklių skiriasi šiais pagrindiniais aspektais: apibrėžiama planinių ir neplaninių patikrinimų trukmė (ne ilgiau kaip 3 mėnesiai); suteikiama teisė tikrinti, ar </w:t>
      </w:r>
      <w:r>
        <w:rPr>
          <w:color w:val="000000"/>
          <w:szCs w:val="24"/>
        </w:rPr>
        <w:t>valdytojas taiko nustatytus tarifus (namo bendrojo naudojimo objektų administravimo, techninės priežiūros, namo šildymo ir karšto vandens sistemos priežiūros, lifto naudojimo ir priežiūros ir kt.);</w:t>
      </w:r>
      <w:r>
        <w:rPr>
          <w:szCs w:val="24"/>
        </w:rPr>
        <w:t xml:space="preserve"> suteikiama teisė neplaninį patikrinimą pradėti ne tik gavus pat</w:t>
      </w:r>
      <w:r w:rsidR="002A30E2">
        <w:rPr>
          <w:szCs w:val="24"/>
        </w:rPr>
        <w:t xml:space="preserve">alpų savininkų skundus, bet ir </w:t>
      </w:r>
      <w:r>
        <w:rPr>
          <w:szCs w:val="24"/>
        </w:rPr>
        <w:t xml:space="preserve">kilus pagrįstiems įtarimams dėl valdytojo veiksmų ar neveikimo, kurie gali prieštarauti teisės aktų reikalavimams, taip pat siekiant patikrinti, ar buvo pašalinti ankstesnio patikrinimo metu nustatyti </w:t>
      </w:r>
      <w:r w:rsidRPr="006E14E2">
        <w:rPr>
          <w:szCs w:val="24"/>
        </w:rPr>
        <w:t>trūkumai; patikrinimo</w:t>
      </w:r>
      <w:r w:rsidR="001B2001" w:rsidRPr="006E14E2">
        <w:rPr>
          <w:szCs w:val="24"/>
        </w:rPr>
        <w:t xml:space="preserve"> metu nustačius </w:t>
      </w:r>
      <w:r w:rsidR="001B2001" w:rsidRPr="00CB677E">
        <w:rPr>
          <w:bCs/>
          <w:color w:val="000000"/>
        </w:rPr>
        <w:t>valdytojo veiklą reglamentuojančių teisės aktų pažeidimų</w:t>
      </w:r>
      <w:r w:rsidR="00401F7A">
        <w:rPr>
          <w:bCs/>
          <w:color w:val="000000"/>
        </w:rPr>
        <w:t>,</w:t>
      </w:r>
      <w:r w:rsidRPr="00CB677E">
        <w:rPr>
          <w:szCs w:val="24"/>
        </w:rPr>
        <w:t xml:space="preserve"> </w:t>
      </w:r>
      <w:r w:rsidR="001B2001" w:rsidRPr="00CB677E">
        <w:rPr>
          <w:szCs w:val="24"/>
        </w:rPr>
        <w:t xml:space="preserve">patikrinimo </w:t>
      </w:r>
      <w:r w:rsidRPr="00CB677E">
        <w:rPr>
          <w:szCs w:val="24"/>
        </w:rPr>
        <w:t xml:space="preserve">akte </w:t>
      </w:r>
      <w:r w:rsidR="001B2001" w:rsidRPr="00CB677E">
        <w:rPr>
          <w:szCs w:val="24"/>
        </w:rPr>
        <w:t>bus įrašomas informa</w:t>
      </w:r>
      <w:r w:rsidR="001B2001" w:rsidRPr="006E14E2">
        <w:rPr>
          <w:szCs w:val="24"/>
        </w:rPr>
        <w:t>vimas apie pradėtą</w:t>
      </w:r>
      <w:r w:rsidRPr="006E14E2">
        <w:rPr>
          <w:szCs w:val="24"/>
        </w:rPr>
        <w:t xml:space="preserve"> </w:t>
      </w:r>
      <w:r w:rsidR="001B2001" w:rsidRPr="006E14E2">
        <w:rPr>
          <w:szCs w:val="24"/>
        </w:rPr>
        <w:t xml:space="preserve">administracinę </w:t>
      </w:r>
      <w:r w:rsidR="001B2001" w:rsidRPr="006E14E2">
        <w:rPr>
          <w:szCs w:val="24"/>
        </w:rPr>
        <w:lastRenderedPageBreak/>
        <w:t>teiseną</w:t>
      </w:r>
      <w:r w:rsidRPr="006E14E2">
        <w:rPr>
          <w:szCs w:val="24"/>
        </w:rPr>
        <w:t>; apibrėžiama, kad pranešime apie planuojamą neplaninį patikrinimą turi būti aiškiai nurodyta apskundimo tvarka.</w:t>
      </w:r>
    </w:p>
    <w:p w:rsidR="002467EB" w:rsidRPr="00F0349F" w:rsidRDefault="002467EB" w:rsidP="002467EB">
      <w:pPr>
        <w:ind w:firstLine="720"/>
        <w:jc w:val="both"/>
      </w:pPr>
    </w:p>
    <w:p w:rsidR="002467EB" w:rsidRPr="00B72480" w:rsidRDefault="002467EB" w:rsidP="002467EB">
      <w:pPr>
        <w:ind w:firstLine="720"/>
        <w:jc w:val="both"/>
        <w:rPr>
          <w:szCs w:val="24"/>
          <w:lang w:val="en-US"/>
        </w:rPr>
      </w:pPr>
      <w:r w:rsidRPr="00B72480">
        <w:rPr>
          <w:b/>
          <w:szCs w:val="24"/>
          <w:lang w:val="en-US"/>
        </w:rPr>
        <w:t xml:space="preserve">6. </w:t>
      </w:r>
      <w:r w:rsidRPr="00B72480">
        <w:rPr>
          <w:b/>
          <w:szCs w:val="24"/>
        </w:rPr>
        <w:t>Lėšų poreikis sprendimo įgyvendinimui</w:t>
      </w:r>
      <w:r w:rsidRPr="00B72480">
        <w:rPr>
          <w:b/>
          <w:bCs/>
          <w:szCs w:val="24"/>
        </w:rPr>
        <w:t>.</w:t>
      </w:r>
    </w:p>
    <w:p w:rsidR="002467EB" w:rsidRPr="00B72480" w:rsidRDefault="002467EB" w:rsidP="002467EB">
      <w:pPr>
        <w:ind w:firstLine="720"/>
        <w:jc w:val="both"/>
        <w:rPr>
          <w:bCs/>
        </w:rPr>
      </w:pPr>
      <w:r w:rsidRPr="001A4B42">
        <w:rPr>
          <w:szCs w:val="24"/>
        </w:rPr>
        <w:t>Sprendimo</w:t>
      </w:r>
      <w:r>
        <w:rPr>
          <w:szCs w:val="24"/>
        </w:rPr>
        <w:t xml:space="preserve"> projekto įgyvendinimas savivaldybės biudžeto lėšų nepareikalaus.</w:t>
      </w:r>
    </w:p>
    <w:p w:rsidR="002467EB" w:rsidRDefault="002467EB" w:rsidP="002467EB">
      <w:pPr>
        <w:ind w:firstLine="720"/>
        <w:jc w:val="both"/>
        <w:rPr>
          <w:bCs/>
        </w:rPr>
      </w:pPr>
    </w:p>
    <w:p w:rsidR="002467EB" w:rsidRPr="00B72480" w:rsidRDefault="002467EB" w:rsidP="002467EB">
      <w:pPr>
        <w:ind w:firstLine="720"/>
        <w:jc w:val="both"/>
        <w:rPr>
          <w:b/>
          <w:szCs w:val="24"/>
          <w:lang w:val="en-US"/>
        </w:rPr>
      </w:pPr>
      <w:r w:rsidRPr="00B72480">
        <w:rPr>
          <w:b/>
          <w:bCs/>
          <w:szCs w:val="24"/>
        </w:rPr>
        <w:t>7. Galimos teigiamos ar neigiamos sprendimo priėmimo pasekmės.</w:t>
      </w:r>
    </w:p>
    <w:p w:rsidR="002467EB" w:rsidRDefault="002467EB" w:rsidP="002467EB">
      <w:pPr>
        <w:ind w:firstLine="720"/>
        <w:jc w:val="both"/>
      </w:pPr>
      <w:r w:rsidRPr="00E17715">
        <w:rPr>
          <w:bCs/>
          <w:szCs w:val="24"/>
        </w:rPr>
        <w:t>Priėmus šį sprendimo projektą</w:t>
      </w:r>
      <w:r>
        <w:rPr>
          <w:bCs/>
          <w:szCs w:val="24"/>
        </w:rPr>
        <w:t xml:space="preserve">, </w:t>
      </w:r>
      <w:r>
        <w:rPr>
          <w:color w:val="000000"/>
        </w:rPr>
        <w:t>K</w:t>
      </w:r>
      <w:r w:rsidRPr="00B373AE">
        <w:t xml:space="preserve">laipėdos miesto </w:t>
      </w:r>
      <w:r>
        <w:t>T</w:t>
      </w:r>
      <w:r>
        <w:rPr>
          <w:color w:val="000000"/>
        </w:rPr>
        <w:t>aisyklės</w:t>
      </w:r>
      <w:r>
        <w:rPr>
          <w:bCs/>
          <w:szCs w:val="24"/>
        </w:rPr>
        <w:t xml:space="preserve"> </w:t>
      </w:r>
      <w:r w:rsidRPr="00E17715">
        <w:rPr>
          <w:bCs/>
          <w:szCs w:val="24"/>
        </w:rPr>
        <w:t xml:space="preserve">atitiks </w:t>
      </w:r>
      <w:r>
        <w:t>Aplinkos ministro patvirtintų pavyzdinių Taisyklių reikalavimus.</w:t>
      </w:r>
    </w:p>
    <w:p w:rsidR="002467EB" w:rsidRPr="00551437" w:rsidRDefault="002467EB" w:rsidP="002467EB">
      <w:pPr>
        <w:ind w:firstLine="720"/>
        <w:jc w:val="both"/>
        <w:rPr>
          <w:szCs w:val="24"/>
        </w:rPr>
      </w:pPr>
      <w:r w:rsidRPr="00551437">
        <w:rPr>
          <w:szCs w:val="24"/>
        </w:rPr>
        <w:t>Neigiamų pasekmių nenumatoma.</w:t>
      </w:r>
    </w:p>
    <w:p w:rsidR="002467EB" w:rsidRPr="00127E9D" w:rsidRDefault="002467EB" w:rsidP="002467EB">
      <w:pPr>
        <w:ind w:firstLine="720"/>
        <w:jc w:val="both"/>
        <w:rPr>
          <w:bCs/>
          <w:szCs w:val="24"/>
        </w:rPr>
      </w:pPr>
    </w:p>
    <w:p w:rsidR="002467EB" w:rsidRPr="00B72480" w:rsidRDefault="002467EB" w:rsidP="002467EB">
      <w:pPr>
        <w:ind w:right="-82" w:firstLine="720"/>
        <w:jc w:val="both"/>
        <w:rPr>
          <w:szCs w:val="24"/>
        </w:rPr>
      </w:pPr>
    </w:p>
    <w:p w:rsidR="002467EB" w:rsidRPr="007B26EC" w:rsidRDefault="002467EB" w:rsidP="002467EB">
      <w:pPr>
        <w:pStyle w:val="Antrats"/>
      </w:pPr>
      <w:r>
        <w:t>Socialinės infrastruktūros priežiūros skyriaus vedėja</w:t>
      </w:r>
      <w:r>
        <w:tab/>
      </w:r>
      <w:r w:rsidRPr="00691D66">
        <w:t>Inga Kubilienė</w:t>
      </w:r>
    </w:p>
    <w:p w:rsidR="002467EB" w:rsidRPr="00B72480" w:rsidRDefault="002467EB" w:rsidP="002467EB">
      <w:pPr>
        <w:ind w:right="-82" w:firstLine="720"/>
        <w:jc w:val="both"/>
      </w:pPr>
    </w:p>
    <w:p w:rsidR="00B42142" w:rsidRDefault="00B42142"/>
    <w:sectPr w:rsidR="00B42142" w:rsidSect="007B7C19">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C40" w:rsidRDefault="00EF7B35">
      <w:r>
        <w:separator/>
      </w:r>
    </w:p>
  </w:endnote>
  <w:endnote w:type="continuationSeparator" w:id="0">
    <w:p w:rsidR="00A90C40" w:rsidRDefault="00EF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80" w:rsidRPr="00B72480" w:rsidRDefault="00836934" w:rsidP="00B7248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80" w:rsidRPr="00B72480" w:rsidRDefault="00836934" w:rsidP="00B7248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80" w:rsidRPr="00B72480" w:rsidRDefault="00836934" w:rsidP="00B724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C40" w:rsidRDefault="00EF7B35">
      <w:r>
        <w:separator/>
      </w:r>
    </w:p>
  </w:footnote>
  <w:footnote w:type="continuationSeparator" w:id="0">
    <w:p w:rsidR="00A90C40" w:rsidRDefault="00EF7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80" w:rsidRDefault="002467EB" w:rsidP="00B724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2480" w:rsidRPr="00B72480" w:rsidRDefault="00836934" w:rsidP="00B724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80" w:rsidRDefault="002467EB" w:rsidP="00B724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6934">
      <w:rPr>
        <w:rStyle w:val="Puslapionumeris"/>
        <w:noProof/>
      </w:rPr>
      <w:t>2</w:t>
    </w:r>
    <w:r>
      <w:rPr>
        <w:rStyle w:val="Puslapionumeris"/>
      </w:rPr>
      <w:fldChar w:fldCharType="end"/>
    </w:r>
  </w:p>
  <w:p w:rsidR="00B72480" w:rsidRPr="00B72480" w:rsidRDefault="00836934" w:rsidP="00B7248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80" w:rsidRPr="00B72480" w:rsidRDefault="00836934" w:rsidP="00B7248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EB"/>
    <w:rsid w:val="00062B92"/>
    <w:rsid w:val="001537AC"/>
    <w:rsid w:val="001B2001"/>
    <w:rsid w:val="002467EB"/>
    <w:rsid w:val="00294620"/>
    <w:rsid w:val="002A30E2"/>
    <w:rsid w:val="00401F7A"/>
    <w:rsid w:val="006E14E2"/>
    <w:rsid w:val="007173CC"/>
    <w:rsid w:val="00836934"/>
    <w:rsid w:val="008A34F7"/>
    <w:rsid w:val="008A70FE"/>
    <w:rsid w:val="00942812"/>
    <w:rsid w:val="00961D23"/>
    <w:rsid w:val="00A90C40"/>
    <w:rsid w:val="00B42142"/>
    <w:rsid w:val="00CB677E"/>
    <w:rsid w:val="00EF7B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EB73"/>
  <w15:chartTrackingRefBased/>
  <w15:docId w15:val="{2C401ADD-7491-4CC2-93A5-71EC6F7A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67E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467EB"/>
    <w:pPr>
      <w:tabs>
        <w:tab w:val="center" w:pos="4819"/>
        <w:tab w:val="right" w:pos="9638"/>
      </w:tabs>
    </w:pPr>
  </w:style>
  <w:style w:type="character" w:customStyle="1" w:styleId="AntratsDiagrama">
    <w:name w:val="Antraštės Diagrama"/>
    <w:basedOn w:val="Numatytasispastraiposriftas"/>
    <w:link w:val="Antrats"/>
    <w:rsid w:val="002467EB"/>
    <w:rPr>
      <w:rFonts w:ascii="Times New Roman" w:eastAsia="Times New Roman" w:hAnsi="Times New Roman" w:cs="Times New Roman"/>
      <w:sz w:val="24"/>
      <w:szCs w:val="20"/>
    </w:rPr>
  </w:style>
  <w:style w:type="paragraph" w:styleId="Porat">
    <w:name w:val="footer"/>
    <w:basedOn w:val="prastasis"/>
    <w:link w:val="PoratDiagrama"/>
    <w:rsid w:val="002467EB"/>
    <w:pPr>
      <w:tabs>
        <w:tab w:val="center" w:pos="4819"/>
        <w:tab w:val="right" w:pos="9638"/>
      </w:tabs>
    </w:pPr>
  </w:style>
  <w:style w:type="character" w:customStyle="1" w:styleId="PoratDiagrama">
    <w:name w:val="Poraštė Diagrama"/>
    <w:basedOn w:val="Numatytasispastraiposriftas"/>
    <w:link w:val="Porat"/>
    <w:rsid w:val="002467EB"/>
    <w:rPr>
      <w:rFonts w:ascii="Times New Roman" w:eastAsia="Times New Roman" w:hAnsi="Times New Roman" w:cs="Times New Roman"/>
      <w:sz w:val="24"/>
      <w:szCs w:val="20"/>
    </w:rPr>
  </w:style>
  <w:style w:type="character" w:styleId="Puslapionumeris">
    <w:name w:val="page number"/>
    <w:basedOn w:val="Numatytasispastraiposriftas"/>
    <w:rsid w:val="00246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2624</Words>
  <Characters>1496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Smilgyte</dc:creator>
  <cp:lastModifiedBy>Virginija Palaimiene</cp:lastModifiedBy>
  <cp:revision>2</cp:revision>
  <dcterms:created xsi:type="dcterms:W3CDTF">2020-03-03T06:44:00Z</dcterms:created>
  <dcterms:modified xsi:type="dcterms:W3CDTF">2020-03-03T06:44:00Z</dcterms:modified>
</cp:coreProperties>
</file>