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113E7E" w:rsidRPr="006D1B42" w:rsidRDefault="00113E7E" w:rsidP="00113E7E">
      <w:pPr>
        <w:jc w:val="center"/>
        <w:rPr>
          <w:b/>
        </w:rPr>
      </w:pPr>
      <w:r>
        <w:rPr>
          <w:b/>
        </w:rPr>
        <w:t>KLAIPĖDOS MAKSIMO GORKIO PROGIMNAZIJOS 2019 METŲ VEIKLOS ATASKAITA</w:t>
      </w:r>
    </w:p>
    <w:p w:rsidR="00832CC9" w:rsidRDefault="00832CC9" w:rsidP="0006079E">
      <w:pPr>
        <w:jc w:val="center"/>
      </w:pPr>
    </w:p>
    <w:p w:rsidR="00C36A03" w:rsidRDefault="00C36A03" w:rsidP="0006079E">
      <w:pPr>
        <w:jc w:val="center"/>
      </w:pPr>
    </w:p>
    <w:p w:rsidR="003C0157" w:rsidRDefault="003C0157" w:rsidP="003C0157">
      <w:pPr>
        <w:ind w:firstLine="709"/>
        <w:jc w:val="both"/>
      </w:pPr>
      <w:r>
        <w:t>Klaipėdos Maksimo Gorkio progimnazija (toliau ˗ Įstaiga), įgyvendindama strateginį bei veiklos planus, užtikrino priešmokyklinio, pradinio, pagrindinio ugdymo (I dalies), neformaliojo švietimo programų, Humanistinės kultūros ugdymo menine veikla sampratos elementų įgyvendinimo kokybę. 2019 metų veikla buvo orientuota į pasirinktus prioritetus: mokymosi pagalbos įvairių gebėjimų mokiniams stiprinimas, taikant kiekvieno mokinio pažangos matavimo sistemą; lyderystės gebėjimų didinimas bendruomenėje bei pozityvios emocinės aplinkos, lemiančios gerą mokinių ir mokytojų savijautą progimnazijoje, kūrimą.</w:t>
      </w:r>
    </w:p>
    <w:p w:rsidR="003C0157" w:rsidRDefault="003C0157" w:rsidP="003C0157">
      <w:pPr>
        <w:ind w:firstLine="709"/>
        <w:jc w:val="both"/>
      </w:pPr>
      <w:r>
        <w:t>Metinis veiklos tikslas – teikti kokybišką ugdymą, tobulinant pagalbą, skatinančią asmeninę mokinio pažangą ir atsakingą įsitraukimą į progimnazijos gyvenimą. Kad būtų pasiektas tikslas, numatyti ir įgyvendinti 3 uždaviniai: sudarytos sąlygos kokybiškam šiuolaikiškam mokymui(si), atitinkančiam asmens ir dabarties visuomenės poreikius; stiprinta mokymosi pagalba, taikant kiekvieno mokinio pažangos matavimo sistemą; užtikrinta saugi ir sveika ugdymosi aplinka progimnazijos bendruomenės nariams.</w:t>
      </w:r>
    </w:p>
    <w:p w:rsidR="003C0157" w:rsidRDefault="003C0157" w:rsidP="003C0157">
      <w:pPr>
        <w:ind w:firstLine="709"/>
        <w:jc w:val="both"/>
      </w:pPr>
      <w:r>
        <w:t xml:space="preserve">Vadybiniai siekiai buvo orientuoti į Įstaigos bendruomenės sutelktumą, nuoseklų ir kokybišką tikslų bei uždavinių įgyvendinimą, veiklos reglamentavimo atitiktį, pasikeitus teisės aktams, saugios, sveikos ir motyvuojančios ugdymosi aplinkos tobulinimą. </w:t>
      </w:r>
    </w:p>
    <w:p w:rsidR="003C0157" w:rsidRDefault="003C0157" w:rsidP="003C0157">
      <w:pPr>
        <w:ind w:firstLine="709"/>
        <w:jc w:val="both"/>
      </w:pPr>
      <w:r>
        <w:t xml:space="preserve">2019 metais pasiekti reikšmingi švietimo paslaugų kiekybiniai ir kokybiniai pokyčiai. Mokinių registro 2019 m. rugsėjo 1 d. duomenimis 1–8 klasėse ir priešmokyklinėje grupėje ugdyti 777 mokiniai (2018 m. ˗ 746 mokiniai), klasių skaičius – 30. Įstaigoje patvirtinta 106,05 etato: 58,15 – mokytojų, 4,5 – administracijos darbuotojų, 36,8 – aptarnaujančio personalo. Įstaigos tikslus įgyvendino 84 mokytojai (6 ekspertai, 52 metodininkai, 13 vyr. mokytojų, 13 mokytojai), 4 pagalbos mokiniui specialistai, 1 auklėtojo ir 9 mokytojo padėjėjai. </w:t>
      </w:r>
    </w:p>
    <w:p w:rsidR="003C0157" w:rsidRDefault="003C0157" w:rsidP="003C0157">
      <w:pPr>
        <w:ind w:firstLine="709"/>
        <w:jc w:val="both"/>
      </w:pPr>
      <w:r>
        <w:t xml:space="preserve">Visiems mokiniams sudarytos sąlygos gauti pedagoginę, socialinę, specialiąją pedagoginę bei psichologinę pagalbą. Rūpinantis kiekvienu mokiniu, pasiekta gerų ugdymosi rezultatų. 100 proc. 4 kl. mokinių įgijo pradinį išsilavinimą, visi 8 kl. mokiniai sėkmingai tęsia mokymąsi kitose miesto ugdymo įstaigose. Bendras 2018-2019 m. m. 5-8 klasių mokinių pažangumas – 100 proc., kokybė – 58,4 proc., vidurkis – 8,3 balo (2017-2018 m. m. atitinkamai ˗ 100 proc., 64 proc., 8,1 balo). Gerais ir labai gerais (1-4 kl. – tik aukštesniaisiais) įvertinimais baigusių mokinių skaičius sudaro 46,4 proc. (2017-2018 m.m. - 45,5 proc.). Rezultatyvus buvo ir visos bendruomenės dėmesys individualiai mokinių pažangai. Aukštesniais įvertinimais mokslo metus baigė 28 proc. 5-8 klasių mokinių. </w:t>
      </w:r>
    </w:p>
    <w:p w:rsidR="003C0157" w:rsidRDefault="003C0157" w:rsidP="003C0157">
      <w:pPr>
        <w:ind w:firstLine="709"/>
        <w:jc w:val="both"/>
      </w:pPr>
      <w:r>
        <w:t>Gerą ugdymo kokybę liudija laimėtos 6 pergalės miesto olimpiadose. 2 mokiniai, dalyvavę tarptautiniame matematikos konkurse „Kengūra“, savo klasių grupėje pateko į geriausiųjų 50-tuką</w:t>
      </w:r>
      <w:r w:rsidRPr="00DA1782">
        <w:t xml:space="preserve"> </w:t>
      </w:r>
      <w:r>
        <w:t>respublikoje, penki ˗ į geriausiųjų 10-tuką Klaipėdos miesto savivaldybėje. Įstaigos mokinių teatras „Vesnuška“ tarptautiniame teatrų festivalyje „Rusijos klasika Latvijoje“ laimėjo Grand Prix, Mero taurės sporto varžybose pradinių klasių komanda ˗ 5 vietą ir piniginį prizą. 33 prizinės vietos laimėtos kituose tarptautiniuose, respublikos ir miesto konkursuose, varžybose.</w:t>
      </w:r>
    </w:p>
    <w:p w:rsidR="003C0157" w:rsidRDefault="003C0157" w:rsidP="003C0157">
      <w:pPr>
        <w:ind w:firstLine="709"/>
        <w:jc w:val="both"/>
      </w:pPr>
      <w:r>
        <w:t xml:space="preserve">Teikiant švietimo pagalbą, sėkmingai ugdyta 19 socialiai remtinų mokinių, 69 mokiniai, turintys įvairių specialiųjų ugdymosi poreikių, 56 užsieniečiai. Įgyvendinta ,,Olweus“ patyčių prevencijos programos kokybės užtikrinimo sistema (OPKUS). Organizuota respublikinė pradinių klasių mokytojų konferencija „Kaip mokome bendrauti klasėje“, pedagoginė konferencija „Ugdymo trejybė: mokytojai-mokiniai-tėvai“. Grupė mokinių ir mokytojų, dalyvavusių respublikinėje 8-10 kl. mokinių konferencijoje „Sveika karta ˗ tautos ateities pagrindas, apdovanota Lietuvos Respublikos </w:t>
      </w:r>
      <w:r>
        <w:lastRenderedPageBreak/>
        <w:t xml:space="preserve">sveikatos apsaugos ministerijos padėkos raštu už aktualiausią pranešimą. Klaipėdos m. savivaldybės lėšomis organizuota edukacinė stovykla užsieniečių vaikams „Pažinimo džiaugsmas“, vykdyta 2 kl. mokinių plaukimo programa, ES lėšomis ˗ tarptautinis Erasmus+ projektas „Žaiskime gyvai, mokykimės inovatyviai“. </w:t>
      </w:r>
    </w:p>
    <w:p w:rsidR="003C0157" w:rsidRDefault="003C0157" w:rsidP="003C0157">
      <w:pPr>
        <w:ind w:firstLine="709"/>
        <w:jc w:val="both"/>
      </w:pPr>
      <w:r>
        <w:t xml:space="preserve">Bendrosioms mokinių kompetencijoms ugdyti įgyvendinta 14 šiuolaikiškų neformaliojo švietimo programų, kuriose dalyvavo 380 (50,2 proc.) mokinių. Formuoti socialiniai įgūdžiai, ugdytas bendruomenės pilietiškumas, puoselėtos tautinės ir progimnazijos tradicijos. Tuo tikslu organizuota daugiau kaip 100 renginių. Ryškiausias ˗ tradicinis tarptautinis vaikų ir jaunimo teatrų festivalis „Gintarinė aušra 2019“. </w:t>
      </w:r>
    </w:p>
    <w:p w:rsidR="003C0157" w:rsidRDefault="003C0157" w:rsidP="003C0157">
      <w:pPr>
        <w:ind w:firstLine="709"/>
        <w:jc w:val="both"/>
      </w:pPr>
      <w:r>
        <w:t xml:space="preserve">Įstaigos bendruomenė kryptingai įgyvendino humanistinės kultūros ir pedagogikos idėjas. Keturios pradinės klasės įgyvendino Humanistinės kultūros ugdymo menine veikla sampratos elementus. Siekta, kad per meninę veiklą mokiniai perimtų humanistines vertybes ir perkeltų jas į gyvenimą ir ugdymą. </w:t>
      </w:r>
    </w:p>
    <w:p w:rsidR="003C0157" w:rsidRDefault="003C0157" w:rsidP="003C0157">
      <w:pPr>
        <w:ind w:firstLine="709"/>
        <w:jc w:val="both"/>
      </w:pPr>
      <w:r>
        <w:t>Mokytojai tikslingai gilino profesines kompetencijas, tobulino kvalifikaciją. Organizuoti bendri seminarai „Pozityvių santykių kultūra ir jos formavimo gairės pedagogų kolektyve”, ,,Mokytojo emocinis intelektas (EQ) motyvuojančiai komunikacijai pamokoje: kaip išnaudoti emocijų energiją?“. Vesti autoriniai seminarai, skaityti pranešimai tarptautinėse, respublikinėse ir miesto konferencijose. Vadovaudamiesi Įstaigos bei asmeniniais prioritetais, mokytojai kvalifikaciją kėlė vidutiniškai 8,6 dienų. Mokytojo metodininko kvalifikacinei kategorijai atestuotas 1 mokytojas.</w:t>
      </w:r>
    </w:p>
    <w:p w:rsidR="003C0157" w:rsidRDefault="003C0157" w:rsidP="003C0157">
      <w:pPr>
        <w:ind w:firstLine="709"/>
        <w:jc w:val="both"/>
      </w:pPr>
      <w:r>
        <w:t>2019 metais įsivertinta Įstaigos veiklos kokybė. Vertinta sritis „Ugdymas(is) ir mokinių patirtys”, temos: „Mokymosi patirtys”, „Mokymasis”, „Mokinių įsivertinimas”. Išvada: tirta sritis atitinka 3 lygį (gerą). Vertinimo duomenys ir informacija panaudoti ugdymo kokybei gerinti, mokinių poreikiams tenkinti bei mokymosi pagalbai teikti.</w:t>
      </w:r>
    </w:p>
    <w:p w:rsidR="003C0157" w:rsidRDefault="003C0157" w:rsidP="003C0157">
      <w:pPr>
        <w:ind w:firstLine="709"/>
        <w:jc w:val="both"/>
      </w:pPr>
      <w:r>
        <w:t xml:space="preserve">Materialiniai ir finansiniai ištekliai naudoti tikslingai pagal paskirtį, siekiant patenkinti Įstaigos bendruomenės poreikius. 2019 m. paramos lėšų gauta 15,5  tūkst. Eur (2018 m.  − 8,8 tūkst. Eur). Iš 2 proc. pajamų mokesčio papildomai gauta 4,5 tūkst. Eur (2017 m. − 4,3 tūkst. Eur). Sprendimai dėl jų panaudojimo derinti su Įstaigos savivaldos institucijomis, bendruomene. </w:t>
      </w:r>
    </w:p>
    <w:p w:rsidR="003C0157" w:rsidRDefault="003C0157" w:rsidP="003C0157">
      <w:pPr>
        <w:ind w:firstLine="709"/>
        <w:jc w:val="both"/>
      </w:pPr>
      <w:r>
        <w:t>2019 metais valstybės bei savivaldybės biudžeto lėšomis atlikti Įstaigos elektros montavimo darbai (1350 Eur), įrengta ir gamtamokslinei laboratorijai pritaikyta patalpa (1956 Eur), atnaujintas informacinių technologijų kabinetas (12466 Eur), nupirkti 74 suolai pradinių klasių kabinetams, nešiojamoji garso sistema, muzikos instrumentai, diskinės staklės technologijų kabinetui, 4 spausdintuvai, projektorius, atnaujinti vadovėliai, kitos mokymo priemonės. Projektų lėšomis įsigyta planšetinių ir nešiojamųjų kompiuterių, rėmėjų ir Įstaigos lėšomis ˗ roletų langams, mikrofonų komplektas, atliktas aktų salės (12015 Eur), technologijų kabineto (1999 Eur) remontas, įdiegtos „atvirų durų“ dienų registracijos bei kvalifikacijos tobulinimo ataskaitų elektroninės apskaitos sistemos.</w:t>
      </w:r>
    </w:p>
    <w:p w:rsidR="003C0157" w:rsidRDefault="003C0157" w:rsidP="003C0157">
      <w:pPr>
        <w:ind w:firstLine="709"/>
        <w:jc w:val="both"/>
      </w:pPr>
      <w:r>
        <w:t>Planuodama artimiausių metų veiklą, Įstaigos bendruomenė susitarė vadovautis prioritetais – stiprinti mokymosi pagalbą įvairių gebėjimų mokiniams, didinti lyderystės gebėjimus bendruomenėje, kurti pozityvią emocinę aplinką.</w:t>
      </w:r>
    </w:p>
    <w:p w:rsidR="00E40EBE" w:rsidRDefault="00E40EBE" w:rsidP="0086287F"/>
    <w:p w:rsidR="00E40EBE" w:rsidRDefault="00E40EBE" w:rsidP="0086287F"/>
    <w:p w:rsidR="0086287F" w:rsidRPr="00F72A1E" w:rsidRDefault="0086287F" w:rsidP="00C36A03">
      <w:r>
        <w:t>Direktorė</w:t>
      </w:r>
      <w:r w:rsidR="00E40EBE">
        <w:tab/>
      </w:r>
      <w:r w:rsidR="00E40EBE">
        <w:tab/>
      </w:r>
      <w:r w:rsidR="00E40EBE">
        <w:tab/>
      </w:r>
      <w:r w:rsidR="00E40EBE">
        <w:tab/>
      </w:r>
      <w:r w:rsidR="00E40EBE">
        <w:tab/>
      </w:r>
      <w:r w:rsidR="00E40EBE">
        <w:tab/>
        <w:t xml:space="preserve"> </w:t>
      </w:r>
      <w:r>
        <w:t>Irina Narkevičienė</w:t>
      </w:r>
    </w:p>
    <w:sectPr w:rsidR="0086287F" w:rsidRPr="00F72A1E"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1560C5">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113E7E"/>
    <w:rsid w:val="001560C5"/>
    <w:rsid w:val="0019615E"/>
    <w:rsid w:val="0034183E"/>
    <w:rsid w:val="003C0157"/>
    <w:rsid w:val="004476DD"/>
    <w:rsid w:val="005941FF"/>
    <w:rsid w:val="00597EE8"/>
    <w:rsid w:val="005B434A"/>
    <w:rsid w:val="005F495C"/>
    <w:rsid w:val="00832CC9"/>
    <w:rsid w:val="008354D5"/>
    <w:rsid w:val="0086287F"/>
    <w:rsid w:val="008E6E82"/>
    <w:rsid w:val="00A57ADE"/>
    <w:rsid w:val="00AF7D08"/>
    <w:rsid w:val="00B750B6"/>
    <w:rsid w:val="00C36A03"/>
    <w:rsid w:val="00C57681"/>
    <w:rsid w:val="00CA4D3B"/>
    <w:rsid w:val="00D42B72"/>
    <w:rsid w:val="00D57F27"/>
    <w:rsid w:val="00E33871"/>
    <w:rsid w:val="00E40EBE"/>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634B8"/>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4661</Words>
  <Characters>2658</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2020-03-17T12:55:00Z</dcterms:created>
  <dcterms:modified xsi:type="dcterms:W3CDTF">2020-03-17T12:55:00Z</dcterms:modified>
</cp:coreProperties>
</file>