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bookmarkStart w:id="0" w:name="_GoBack"/>
            <w:r>
              <w:t>P</w:t>
            </w:r>
            <w:r w:rsidR="0019615E">
              <w:t>RITARTA</w:t>
            </w:r>
          </w:p>
        </w:tc>
      </w:tr>
      <w:bookmarkEnd w:id="0"/>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2020 m. kovo 20 d.</w:t>
            </w:r>
            <w:r>
              <w:rPr>
                <w:noProof/>
              </w:rPr>
              <w:fldChar w:fldCharType="end"/>
            </w:r>
            <w:bookmarkEnd w:id="1"/>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2" w:name="registravimoNr"/>
            <w:r w:rsidR="0034183E">
              <w:t>T1-80</w:t>
            </w:r>
            <w:bookmarkEnd w:id="2"/>
          </w:p>
        </w:tc>
      </w:tr>
    </w:tbl>
    <w:p w:rsidR="00832CC9" w:rsidRPr="00F72A1E" w:rsidRDefault="00832CC9" w:rsidP="0006079E">
      <w:pPr>
        <w:jc w:val="center"/>
      </w:pPr>
    </w:p>
    <w:p w:rsidR="00832CC9" w:rsidRPr="00F72A1E" w:rsidRDefault="00832CC9" w:rsidP="0006079E">
      <w:pPr>
        <w:jc w:val="center"/>
      </w:pPr>
    </w:p>
    <w:p w:rsidR="0006079E" w:rsidRDefault="00281732" w:rsidP="0006079E">
      <w:pPr>
        <w:jc w:val="center"/>
        <w:rPr>
          <w:b/>
        </w:rPr>
      </w:pPr>
      <w:r>
        <w:rPr>
          <w:b/>
        </w:rPr>
        <w:t>BĮ KLAIPĖDOS MI</w:t>
      </w:r>
      <w:r w:rsidR="000D0705">
        <w:rPr>
          <w:b/>
        </w:rPr>
        <w:t>ESTO SOCIALINIŲ PASLAUGŲ CENTRO</w:t>
      </w:r>
      <w:r>
        <w:rPr>
          <w:b/>
        </w:rPr>
        <w:t xml:space="preserve"> „DANĖ“</w:t>
      </w:r>
      <w:r w:rsidR="000D0705">
        <w:rPr>
          <w:b/>
        </w:rPr>
        <w:t xml:space="preserve"> 2019 METŲ VEIKLOS ATASKAITA</w:t>
      </w:r>
    </w:p>
    <w:p w:rsidR="00832CC9" w:rsidRPr="00F72A1E" w:rsidRDefault="00832CC9" w:rsidP="0006079E">
      <w:pPr>
        <w:jc w:val="center"/>
      </w:pPr>
    </w:p>
    <w:p w:rsidR="00281732" w:rsidRDefault="00281732" w:rsidP="00281732">
      <w:pPr>
        <w:ind w:left="360"/>
        <w:jc w:val="both"/>
        <w:rPr>
          <w:b/>
        </w:rPr>
      </w:pPr>
      <w:r>
        <w:rPr>
          <w:b/>
        </w:rPr>
        <w:t>Įstaigos pristatymas</w:t>
      </w:r>
    </w:p>
    <w:p w:rsidR="00281732" w:rsidRDefault="00281732" w:rsidP="00281732">
      <w:pPr>
        <w:ind w:left="360"/>
        <w:jc w:val="both"/>
      </w:pPr>
    </w:p>
    <w:p w:rsidR="00281732" w:rsidRDefault="00281732" w:rsidP="00281732">
      <w:pPr>
        <w:ind w:left="284"/>
        <w:jc w:val="both"/>
      </w:pPr>
      <w:r>
        <w:t>Biudžetinė įstaiga Klaipėdos socialinių paslaugų centras „Danė“, Kretingos g. 44, Klaipėda,       tel. 8 46 497614, el. paštas info</w:t>
      </w:r>
      <w:r>
        <w:rPr>
          <w:lang w:val="en-US"/>
        </w:rPr>
        <w:t xml:space="preserve">@danespc.lt. </w:t>
      </w:r>
      <w:r>
        <w:rPr>
          <w:b/>
        </w:rPr>
        <w:t xml:space="preserve">Įstaigos vadovas – </w:t>
      </w:r>
      <w:r>
        <w:t>Ramutė Girinskienė</w:t>
      </w:r>
    </w:p>
    <w:p w:rsidR="00281732" w:rsidRDefault="00281732" w:rsidP="00281732">
      <w:pPr>
        <w:ind w:firstLine="360"/>
        <w:jc w:val="both"/>
      </w:pPr>
    </w:p>
    <w:tbl>
      <w:tblPr>
        <w:tblW w:w="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0"/>
        <w:gridCol w:w="1440"/>
        <w:gridCol w:w="1980"/>
        <w:gridCol w:w="3776"/>
      </w:tblGrid>
      <w:tr w:rsidR="00281732" w:rsidTr="00281732">
        <w:tc>
          <w:tcPr>
            <w:tcW w:w="8996" w:type="dxa"/>
            <w:gridSpan w:val="4"/>
            <w:tcBorders>
              <w:top w:val="single" w:sz="4" w:space="0" w:color="auto"/>
              <w:left w:val="single" w:sz="4" w:space="0" w:color="auto"/>
              <w:bottom w:val="single" w:sz="4" w:space="0" w:color="auto"/>
              <w:right w:val="single" w:sz="4" w:space="0" w:color="auto"/>
            </w:tcBorders>
            <w:hideMark/>
          </w:tcPr>
          <w:p w:rsidR="00281732" w:rsidRDefault="00281732">
            <w:pPr>
              <w:tabs>
                <w:tab w:val="left" w:pos="3840"/>
              </w:tabs>
              <w:spacing w:line="256" w:lineRule="auto"/>
              <w:rPr>
                <w:lang w:val="en-GB"/>
              </w:rPr>
            </w:pPr>
            <w:r>
              <w:rPr>
                <w:lang w:val="en-GB"/>
              </w:rPr>
              <w:t xml:space="preserve">      1.3. Darbuotojų skaičius </w:t>
            </w:r>
          </w:p>
        </w:tc>
      </w:tr>
      <w:tr w:rsidR="00281732" w:rsidTr="00281732">
        <w:trPr>
          <w:trHeight w:val="1212"/>
        </w:trPr>
        <w:tc>
          <w:tcPr>
            <w:tcW w:w="1800"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rPr>
                <w:lang w:val="en-GB"/>
              </w:rPr>
            </w:pPr>
            <w:r>
              <w:rPr>
                <w:lang w:val="en-GB"/>
              </w:rPr>
              <w:t>Administracijos darbuotojai</w:t>
            </w:r>
          </w:p>
        </w:tc>
        <w:tc>
          <w:tcPr>
            <w:tcW w:w="1440" w:type="dxa"/>
            <w:tcBorders>
              <w:top w:val="nil"/>
              <w:left w:val="single" w:sz="4" w:space="0" w:color="auto"/>
              <w:bottom w:val="single" w:sz="4" w:space="0" w:color="auto"/>
              <w:right w:val="single" w:sz="4" w:space="0" w:color="auto"/>
            </w:tcBorders>
            <w:hideMark/>
          </w:tcPr>
          <w:p w:rsidR="00281732" w:rsidRDefault="00281732">
            <w:pPr>
              <w:spacing w:line="256" w:lineRule="auto"/>
              <w:rPr>
                <w:lang w:val="en-GB"/>
              </w:rPr>
            </w:pPr>
            <w:r>
              <w:rPr>
                <w:lang w:val="en-GB"/>
              </w:rPr>
              <w:t>Specialistai/pagalb. medicinos ir ind. priež. personalas</w:t>
            </w:r>
          </w:p>
        </w:tc>
        <w:tc>
          <w:tcPr>
            <w:tcW w:w="1980" w:type="dxa"/>
            <w:tcBorders>
              <w:top w:val="nil"/>
              <w:left w:val="single" w:sz="4" w:space="0" w:color="auto"/>
              <w:bottom w:val="single" w:sz="4" w:space="0" w:color="auto"/>
              <w:right w:val="single" w:sz="4" w:space="0" w:color="auto"/>
            </w:tcBorders>
            <w:hideMark/>
          </w:tcPr>
          <w:p w:rsidR="00281732" w:rsidRDefault="00281732">
            <w:pPr>
              <w:spacing w:line="256" w:lineRule="auto"/>
              <w:rPr>
                <w:lang w:val="en-GB"/>
              </w:rPr>
            </w:pPr>
            <w:r>
              <w:rPr>
                <w:lang w:val="en-GB"/>
              </w:rPr>
              <w:t>Ūkinis techninis personalas</w:t>
            </w:r>
          </w:p>
        </w:tc>
        <w:tc>
          <w:tcPr>
            <w:tcW w:w="3776" w:type="dxa"/>
            <w:tcBorders>
              <w:top w:val="nil"/>
              <w:left w:val="single" w:sz="4" w:space="0" w:color="auto"/>
              <w:bottom w:val="single" w:sz="4" w:space="0" w:color="auto"/>
              <w:right w:val="single" w:sz="4" w:space="0" w:color="auto"/>
            </w:tcBorders>
            <w:hideMark/>
          </w:tcPr>
          <w:p w:rsidR="00281732" w:rsidRDefault="00281732">
            <w:pPr>
              <w:spacing w:line="256" w:lineRule="auto"/>
              <w:rPr>
                <w:lang w:val="en-GB"/>
              </w:rPr>
            </w:pPr>
            <w:r>
              <w:rPr>
                <w:lang w:val="en-GB"/>
              </w:rPr>
              <w:t xml:space="preserve">Pastabos: nurodykite ar atitinka esamas darbuotojų skaičius miesto tarybos ar vyriausybės patvirtintiems normatyvų reikalavimams. </w:t>
            </w:r>
          </w:p>
        </w:tc>
      </w:tr>
      <w:tr w:rsidR="00281732" w:rsidTr="00281732">
        <w:tc>
          <w:tcPr>
            <w:tcW w:w="1800"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rPr>
                <w:lang w:val="en-GB"/>
              </w:rPr>
            </w:pPr>
            <w:r>
              <w:rPr>
                <w:lang w:val="en-GB"/>
              </w:rPr>
              <w:t>8</w:t>
            </w:r>
          </w:p>
        </w:tc>
        <w:tc>
          <w:tcPr>
            <w:tcW w:w="1440"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rPr>
                <w:lang w:val="en-GB"/>
              </w:rPr>
            </w:pPr>
            <w:r>
              <w:rPr>
                <w:lang w:val="en-GB"/>
              </w:rPr>
              <w:t xml:space="preserve">66,5 patvirtinti etatai, iš jų 60 dirbantieji. </w:t>
            </w:r>
          </w:p>
        </w:tc>
        <w:tc>
          <w:tcPr>
            <w:tcW w:w="1980"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rPr>
                <w:lang w:val="en-GB"/>
              </w:rPr>
            </w:pPr>
            <w:r>
              <w:rPr>
                <w:lang w:val="en-GB"/>
              </w:rPr>
              <w:t>12,5 patvirtinti etatai. Dirba 13 darbuotojų.</w:t>
            </w:r>
          </w:p>
        </w:tc>
        <w:tc>
          <w:tcPr>
            <w:tcW w:w="3776"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lang w:val="en-GB"/>
              </w:rPr>
            </w:pPr>
            <w:r>
              <w:rPr>
                <w:lang w:val="en-GB"/>
              </w:rPr>
              <w:t xml:space="preserve">Darbuotojų skaičius yra mažesnis nei patvirtintas miesto tarybos, nes dienos socialinės globos paslaugų padaliniuose 2019-12-31 nebuvo pilnas paslaugų gavėjų skaičius. Esamas darbuotojų skaičius atitinka vyriausybės patvirtintiems normatyvų reikalavimams. </w:t>
            </w:r>
          </w:p>
        </w:tc>
      </w:tr>
    </w:tbl>
    <w:p w:rsidR="00281732" w:rsidRDefault="00281732" w:rsidP="00281732">
      <w:pPr>
        <w:ind w:firstLine="360"/>
        <w:jc w:val="both"/>
        <w:rPr>
          <w:lang w:eastAsia="lt-LT"/>
        </w:rPr>
      </w:pPr>
    </w:p>
    <w:tbl>
      <w:tblPr>
        <w:tblW w:w="8996"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3"/>
        <w:gridCol w:w="3275"/>
        <w:gridCol w:w="2898"/>
      </w:tblGrid>
      <w:tr w:rsidR="00281732" w:rsidTr="00281732">
        <w:tc>
          <w:tcPr>
            <w:tcW w:w="8996" w:type="dxa"/>
            <w:gridSpan w:val="3"/>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rPr>
                <w:lang w:val="es-ES"/>
              </w:rPr>
            </w:pPr>
            <w:r>
              <w:rPr>
                <w:lang w:val="en-GB"/>
              </w:rPr>
              <w:t xml:space="preserve">       1.4. </w:t>
            </w:r>
            <w:r>
              <w:rPr>
                <w:lang w:val="es-ES"/>
              </w:rPr>
              <w:t>Naudojamos patalpos</w:t>
            </w:r>
          </w:p>
        </w:tc>
      </w:tr>
      <w:tr w:rsidR="00281732" w:rsidTr="00281732">
        <w:tc>
          <w:tcPr>
            <w:tcW w:w="2823"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rPr>
                <w:lang w:val="es-ES"/>
              </w:rPr>
            </w:pPr>
            <w:r>
              <w:rPr>
                <w:lang w:val="es-ES"/>
              </w:rPr>
              <w:t>Pastatai (nurodyti adresus)</w:t>
            </w:r>
          </w:p>
        </w:tc>
        <w:tc>
          <w:tcPr>
            <w:tcW w:w="3275"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center"/>
              <w:rPr>
                <w:lang w:val="es-ES"/>
              </w:rPr>
            </w:pPr>
            <w:r>
              <w:rPr>
                <w:lang w:val="es-ES"/>
              </w:rPr>
              <w:t>Plotas</w:t>
            </w:r>
          </w:p>
        </w:tc>
        <w:tc>
          <w:tcPr>
            <w:tcW w:w="2898"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center"/>
              <w:rPr>
                <w:lang w:val="es-ES"/>
              </w:rPr>
            </w:pPr>
            <w:r>
              <w:rPr>
                <w:lang w:val="es-ES"/>
              </w:rPr>
              <w:t>Pastabos</w:t>
            </w:r>
          </w:p>
        </w:tc>
      </w:tr>
      <w:tr w:rsidR="00281732" w:rsidTr="00281732">
        <w:tc>
          <w:tcPr>
            <w:tcW w:w="2823"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rPr>
                <w:lang w:val="es-ES"/>
              </w:rPr>
            </w:pPr>
            <w:r>
              <w:rPr>
                <w:lang w:val="es-ES"/>
              </w:rPr>
              <w:t>Kretingos g. 44, Klaipėda</w:t>
            </w:r>
          </w:p>
        </w:tc>
        <w:tc>
          <w:tcPr>
            <w:tcW w:w="3275"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rPr>
                <w:lang w:val="es-ES"/>
              </w:rPr>
            </w:pPr>
            <w:r>
              <w:rPr>
                <w:lang w:val="en-GB"/>
              </w:rPr>
              <w:t>2793,92 m²</w:t>
            </w:r>
          </w:p>
        </w:tc>
        <w:tc>
          <w:tcPr>
            <w:tcW w:w="2898" w:type="dxa"/>
            <w:tcBorders>
              <w:top w:val="single" w:sz="4" w:space="0" w:color="auto"/>
              <w:left w:val="single" w:sz="4" w:space="0" w:color="auto"/>
              <w:bottom w:val="single" w:sz="4" w:space="0" w:color="auto"/>
              <w:right w:val="single" w:sz="4" w:space="0" w:color="auto"/>
            </w:tcBorders>
          </w:tcPr>
          <w:p w:rsidR="00281732" w:rsidRDefault="00281732">
            <w:pPr>
              <w:spacing w:line="256" w:lineRule="auto"/>
              <w:rPr>
                <w:lang w:val="en-GB"/>
              </w:rPr>
            </w:pPr>
          </w:p>
        </w:tc>
      </w:tr>
    </w:tbl>
    <w:p w:rsidR="00281732" w:rsidRDefault="00281732" w:rsidP="00281732">
      <w:pPr>
        <w:rPr>
          <w:lang w:val="es-ES" w:eastAsia="lt-LT"/>
        </w:rPr>
      </w:pPr>
    </w:p>
    <w:tbl>
      <w:tblPr>
        <w:tblW w:w="8996"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2"/>
        <w:gridCol w:w="3272"/>
        <w:gridCol w:w="2882"/>
      </w:tblGrid>
      <w:tr w:rsidR="00281732" w:rsidTr="00281732">
        <w:tc>
          <w:tcPr>
            <w:tcW w:w="8996" w:type="dxa"/>
            <w:gridSpan w:val="3"/>
            <w:tcBorders>
              <w:top w:val="single" w:sz="4" w:space="0" w:color="auto"/>
              <w:left w:val="single" w:sz="4" w:space="0" w:color="auto"/>
              <w:bottom w:val="single" w:sz="4" w:space="0" w:color="auto"/>
              <w:right w:val="single" w:sz="4" w:space="0" w:color="auto"/>
            </w:tcBorders>
            <w:hideMark/>
          </w:tcPr>
          <w:p w:rsidR="00281732" w:rsidRDefault="00281732">
            <w:pPr>
              <w:tabs>
                <w:tab w:val="left" w:pos="3795"/>
              </w:tabs>
              <w:spacing w:line="256" w:lineRule="auto"/>
              <w:rPr>
                <w:lang w:val="en-GB"/>
              </w:rPr>
            </w:pPr>
            <w:r>
              <w:rPr>
                <w:lang w:val="en-GB"/>
              </w:rPr>
              <w:t xml:space="preserve">      1.5. Biudžetas</w:t>
            </w:r>
          </w:p>
        </w:tc>
      </w:tr>
      <w:tr w:rsidR="00281732" w:rsidTr="00281732">
        <w:tc>
          <w:tcPr>
            <w:tcW w:w="2842"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rPr>
                <w:lang w:val="en-GB"/>
              </w:rPr>
            </w:pPr>
            <w:r>
              <w:rPr>
                <w:lang w:val="en-GB"/>
              </w:rPr>
              <w:t>Skirtos lėšos</w:t>
            </w:r>
          </w:p>
        </w:tc>
        <w:tc>
          <w:tcPr>
            <w:tcW w:w="3272"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rPr>
                <w:lang w:val="en-GB"/>
              </w:rPr>
            </w:pPr>
            <w:r>
              <w:rPr>
                <w:lang w:val="en-GB"/>
              </w:rPr>
              <w:t>2018 m.</w:t>
            </w:r>
          </w:p>
        </w:tc>
        <w:tc>
          <w:tcPr>
            <w:tcW w:w="2882"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rPr>
                <w:lang w:val="en-GB"/>
              </w:rPr>
            </w:pPr>
            <w:r>
              <w:rPr>
                <w:lang w:val="en-GB"/>
              </w:rPr>
              <w:t>2019 m.</w:t>
            </w:r>
          </w:p>
        </w:tc>
      </w:tr>
      <w:tr w:rsidR="00281732" w:rsidTr="00281732">
        <w:tc>
          <w:tcPr>
            <w:tcW w:w="2842"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rPr>
                <w:lang w:val="en-GB"/>
              </w:rPr>
            </w:pPr>
            <w:r>
              <w:rPr>
                <w:lang w:val="en-GB"/>
              </w:rPr>
              <w:t xml:space="preserve">Valstybės </w:t>
            </w:r>
          </w:p>
        </w:tc>
        <w:tc>
          <w:tcPr>
            <w:tcW w:w="3272"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rPr>
                <w:lang w:val="en-GB"/>
              </w:rPr>
            </w:pPr>
            <w:r>
              <w:rPr>
                <w:lang w:val="en-GB"/>
              </w:rPr>
              <w:t>238,7</w:t>
            </w:r>
          </w:p>
        </w:tc>
        <w:tc>
          <w:tcPr>
            <w:tcW w:w="2882"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rPr>
                <w:lang w:val="en-GB"/>
              </w:rPr>
            </w:pPr>
            <w:r>
              <w:rPr>
                <w:lang w:val="en-GB"/>
              </w:rPr>
              <w:t>308,9</w:t>
            </w:r>
          </w:p>
        </w:tc>
      </w:tr>
      <w:tr w:rsidR="00281732" w:rsidTr="00281732">
        <w:tc>
          <w:tcPr>
            <w:tcW w:w="2842"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rPr>
                <w:lang w:val="en-GB"/>
              </w:rPr>
            </w:pPr>
            <w:r>
              <w:rPr>
                <w:lang w:val="en-GB"/>
              </w:rPr>
              <w:t xml:space="preserve">Savivaldybės </w:t>
            </w:r>
          </w:p>
        </w:tc>
        <w:tc>
          <w:tcPr>
            <w:tcW w:w="3272"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rPr>
                <w:lang w:val="en-GB"/>
              </w:rPr>
            </w:pPr>
            <w:r>
              <w:rPr>
                <w:lang w:val="en-GB"/>
              </w:rPr>
              <w:t>700,5</w:t>
            </w:r>
          </w:p>
        </w:tc>
        <w:tc>
          <w:tcPr>
            <w:tcW w:w="2882"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rPr>
                <w:lang w:val="en-GB"/>
              </w:rPr>
            </w:pPr>
            <w:r>
              <w:rPr>
                <w:lang w:val="en-GB"/>
              </w:rPr>
              <w:t>682,2</w:t>
            </w:r>
          </w:p>
        </w:tc>
      </w:tr>
      <w:tr w:rsidR="00281732" w:rsidTr="00281732">
        <w:tc>
          <w:tcPr>
            <w:tcW w:w="2842"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rPr>
                <w:lang w:val="en-GB"/>
              </w:rPr>
            </w:pPr>
            <w:r>
              <w:rPr>
                <w:lang w:val="en-GB"/>
              </w:rPr>
              <w:t>Gautos už mokamas paslaugas</w:t>
            </w:r>
          </w:p>
        </w:tc>
        <w:tc>
          <w:tcPr>
            <w:tcW w:w="3272"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rPr>
                <w:lang w:val="en-GB"/>
              </w:rPr>
            </w:pPr>
            <w:r>
              <w:rPr>
                <w:lang w:val="en-GB"/>
              </w:rPr>
              <w:t>-</w:t>
            </w:r>
          </w:p>
        </w:tc>
        <w:tc>
          <w:tcPr>
            <w:tcW w:w="2882"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rPr>
                <w:lang w:val="en-GB"/>
              </w:rPr>
            </w:pPr>
            <w:r>
              <w:rPr>
                <w:lang w:val="en-GB"/>
              </w:rPr>
              <w:t>49,6</w:t>
            </w:r>
          </w:p>
        </w:tc>
      </w:tr>
      <w:tr w:rsidR="00281732" w:rsidTr="00281732">
        <w:tc>
          <w:tcPr>
            <w:tcW w:w="2842"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rPr>
                <w:lang w:val="en-GB"/>
              </w:rPr>
            </w:pPr>
            <w:r>
              <w:rPr>
                <w:lang w:val="en-GB"/>
              </w:rPr>
              <w:t>Patalpų nuoma</w:t>
            </w:r>
          </w:p>
        </w:tc>
        <w:tc>
          <w:tcPr>
            <w:tcW w:w="3272"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rPr>
                <w:lang w:val="en-GB"/>
              </w:rPr>
            </w:pPr>
            <w:r>
              <w:rPr>
                <w:lang w:val="en-GB"/>
              </w:rPr>
              <w:t>-</w:t>
            </w:r>
          </w:p>
        </w:tc>
        <w:tc>
          <w:tcPr>
            <w:tcW w:w="2882"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rPr>
                <w:lang w:val="en-GB"/>
              </w:rPr>
            </w:pPr>
            <w:r>
              <w:rPr>
                <w:lang w:val="en-GB"/>
              </w:rPr>
              <w:t>-</w:t>
            </w:r>
          </w:p>
        </w:tc>
      </w:tr>
      <w:tr w:rsidR="00281732" w:rsidTr="00281732">
        <w:tc>
          <w:tcPr>
            <w:tcW w:w="2842"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rPr>
                <w:lang w:val="es-ES"/>
              </w:rPr>
            </w:pPr>
            <w:r>
              <w:rPr>
                <w:lang w:val="es-ES"/>
              </w:rPr>
              <w:t>Kitos lėšos (labdara, parama, fondai)</w:t>
            </w:r>
          </w:p>
        </w:tc>
        <w:tc>
          <w:tcPr>
            <w:tcW w:w="3272"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rPr>
                <w:lang w:val="en-GB"/>
              </w:rPr>
            </w:pPr>
            <w:r>
              <w:rPr>
                <w:lang w:val="en-GB"/>
              </w:rPr>
              <w:t>0,1</w:t>
            </w:r>
          </w:p>
        </w:tc>
        <w:tc>
          <w:tcPr>
            <w:tcW w:w="2882"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rPr>
                <w:lang w:val="en-GB"/>
              </w:rPr>
            </w:pPr>
            <w:r>
              <w:rPr>
                <w:lang w:val="en-GB"/>
              </w:rPr>
              <w:t>0,7</w:t>
            </w:r>
          </w:p>
        </w:tc>
      </w:tr>
    </w:tbl>
    <w:p w:rsidR="00281732" w:rsidRDefault="00281732" w:rsidP="00281732">
      <w:pPr>
        <w:jc w:val="both"/>
        <w:rPr>
          <w:lang w:val="es-ES" w:eastAsia="lt-LT"/>
        </w:rPr>
      </w:pPr>
    </w:p>
    <w:p w:rsidR="00281732" w:rsidRDefault="00281732" w:rsidP="00281732">
      <w:pPr>
        <w:jc w:val="both"/>
        <w:rPr>
          <w:lang w:val="es-ES"/>
        </w:rPr>
      </w:pPr>
    </w:p>
    <w:p w:rsidR="00281732" w:rsidRDefault="00281732" w:rsidP="00281732">
      <w:r>
        <w:rPr>
          <w:b/>
        </w:rPr>
        <w:t>Įstaigos veiklos rezultatai</w:t>
      </w:r>
      <w:r>
        <w:t>.</w:t>
      </w:r>
    </w:p>
    <w:p w:rsidR="00281732" w:rsidRDefault="00281732" w:rsidP="00281732"/>
    <w:p w:rsidR="00281732" w:rsidRDefault="00281732" w:rsidP="00281732">
      <w:pPr>
        <w:jc w:val="both"/>
      </w:pPr>
      <w:r>
        <w:tab/>
      </w:r>
      <w:r>
        <w:rPr>
          <w:b/>
        </w:rPr>
        <w:t xml:space="preserve">Socialinių paslaugų centras </w:t>
      </w:r>
      <w:r>
        <w:t xml:space="preserve">– savivaldybės biudžetinė įstaiga, kurios paskirtis yra užtikrinti globos (rūpybos), ugdymo ir trumpalaikės (ilgalaikės) socialinės globos paslaugų teikimą Klaipėdos miesto vaikams, likusiems be tėvų globos, kuriems nustatyta laikinoji ar nuolatinė globa </w:t>
      </w:r>
      <w:r>
        <w:lastRenderedPageBreak/>
        <w:t>(rūpyba) bei dienos socialinės globos paslaugų teikimą senyvo amžiaus ir suaugusiems asmenims su negalia.</w:t>
      </w:r>
    </w:p>
    <w:p w:rsidR="00281732" w:rsidRDefault="00281732" w:rsidP="00281732">
      <w:pPr>
        <w:jc w:val="both"/>
        <w:rPr>
          <w:b/>
        </w:rPr>
      </w:pPr>
      <w:r>
        <w:tab/>
      </w:r>
      <w:r>
        <w:rPr>
          <w:b/>
        </w:rPr>
        <w:t>Misija</w:t>
      </w:r>
      <w:r>
        <w:rPr>
          <w:rFonts w:ascii="Verdana" w:hAnsi="Verdana"/>
          <w:b/>
          <w:sz w:val="20"/>
          <w:szCs w:val="20"/>
        </w:rPr>
        <w:t xml:space="preserve"> – </w:t>
      </w:r>
      <w:r w:rsidR="00D97B36">
        <w:t>teikti kokybiškas staciona</w:t>
      </w:r>
      <w:r>
        <w:t>rias socialinės globos paslaugas</w:t>
      </w:r>
      <w:r>
        <w:rPr>
          <w:b/>
        </w:rPr>
        <w:t xml:space="preserve"> </w:t>
      </w:r>
      <w:r>
        <w:t>vaikams, netekusiems tėvų globos, bei dienos socialinės globos paslaugas suaugusiems  asmenims su psichine negalia bei senyvo amžiaus asmenims.</w:t>
      </w:r>
    </w:p>
    <w:p w:rsidR="00281732" w:rsidRDefault="00281732" w:rsidP="00281732">
      <w:pPr>
        <w:jc w:val="both"/>
      </w:pPr>
      <w:r>
        <w:rPr>
          <w:b/>
        </w:rPr>
        <w:tab/>
        <w:t>Tikslai:</w:t>
      </w:r>
    </w:p>
    <w:p w:rsidR="00281732" w:rsidRDefault="00281732" w:rsidP="00281732">
      <w:pPr>
        <w:ind w:left="840"/>
        <w:jc w:val="both"/>
      </w:pPr>
      <w:r>
        <w:rPr>
          <w:rFonts w:eastAsia="SimSun"/>
          <w:lang w:eastAsia="zh-CN"/>
        </w:rPr>
        <w:t>1. Sudaryti tinkamas likusiems be tėvų globos vaikams socialinio integravimosi į visuomenę sąlygas, ugdyti vaikų savarankiško gyvenimo įgūdžius</w:t>
      </w:r>
      <w:r>
        <w:t xml:space="preserve"> sudarant tinkamas sąlygas vystymuisi ir tobulėjimui bei grįžimui į šeimą.</w:t>
      </w:r>
    </w:p>
    <w:p w:rsidR="00281732" w:rsidRDefault="00281732" w:rsidP="00281732">
      <w:pPr>
        <w:numPr>
          <w:ilvl w:val="0"/>
          <w:numId w:val="1"/>
        </w:numPr>
        <w:jc w:val="both"/>
      </w:pPr>
      <w:r>
        <w:rPr>
          <w:rFonts w:eastAsia="SimSun"/>
          <w:lang w:eastAsia="zh-CN"/>
        </w:rPr>
        <w:t>Padėti senyvo amžiaus ir neįgaliųjų asmenų integravimuisi į visuomenę, gerinant jų gyvenimo kokybę bei ugdant jų fizinius ir protinius gebėjimus.</w:t>
      </w:r>
    </w:p>
    <w:p w:rsidR="00281732" w:rsidRDefault="00281732" w:rsidP="00281732">
      <w:pPr>
        <w:ind w:firstLine="840"/>
        <w:jc w:val="both"/>
        <w:rPr>
          <w:rFonts w:eastAsia="SimSun"/>
          <w:b/>
          <w:lang w:eastAsia="zh-CN"/>
        </w:rPr>
      </w:pPr>
    </w:p>
    <w:p w:rsidR="00281732" w:rsidRDefault="00281732" w:rsidP="00281732">
      <w:pPr>
        <w:ind w:firstLine="840"/>
        <w:jc w:val="both"/>
        <w:rPr>
          <w:rFonts w:eastAsia="SimSun"/>
          <w:b/>
          <w:lang w:eastAsia="zh-CN"/>
        </w:rPr>
      </w:pPr>
      <w:r>
        <w:rPr>
          <w:rFonts w:eastAsia="SimSun"/>
          <w:b/>
          <w:lang w:eastAsia="zh-CN"/>
        </w:rPr>
        <w:t>Uždaviniai:</w:t>
      </w:r>
    </w:p>
    <w:p w:rsidR="00281732" w:rsidRDefault="00281732" w:rsidP="00281732">
      <w:pPr>
        <w:pStyle w:val="Betarp"/>
        <w:numPr>
          <w:ilvl w:val="0"/>
          <w:numId w:val="2"/>
        </w:numPr>
        <w:jc w:val="both"/>
        <w:rPr>
          <w:rFonts w:eastAsia="SimSun"/>
          <w:lang w:eastAsia="zh-CN"/>
        </w:rPr>
      </w:pPr>
      <w:r>
        <w:rPr>
          <w:rFonts w:eastAsia="SimSun"/>
          <w:lang w:eastAsia="zh-CN"/>
        </w:rPr>
        <w:t>Paruošti vaikus, netekusius tėvų globos, visaverčiam savarankiškam gyvenimui šeimoje ir visuomenėje.</w:t>
      </w:r>
    </w:p>
    <w:p w:rsidR="00281732" w:rsidRDefault="00281732" w:rsidP="00281732">
      <w:pPr>
        <w:pStyle w:val="Betarp"/>
        <w:numPr>
          <w:ilvl w:val="0"/>
          <w:numId w:val="2"/>
        </w:numPr>
        <w:jc w:val="both"/>
        <w:rPr>
          <w:rFonts w:eastAsia="SimSun"/>
          <w:lang w:eastAsia="zh-CN"/>
        </w:rPr>
      </w:pPr>
      <w:r>
        <w:rPr>
          <w:rFonts w:eastAsia="SimSun"/>
          <w:lang w:eastAsia="zh-CN"/>
        </w:rPr>
        <w:t>Užtikrinti globojamam ir laikinai socialinių paslaugų centre apgyvendintam vaikui globos, ugdymo ir socialines paslaugas, sudarant tinkamas sąlygas vystymuisi ir tobulėjimui, grįžimui į šeimą.</w:t>
      </w:r>
    </w:p>
    <w:p w:rsidR="00281732" w:rsidRDefault="00281732" w:rsidP="00281732">
      <w:pPr>
        <w:pStyle w:val="Betarp"/>
        <w:numPr>
          <w:ilvl w:val="0"/>
          <w:numId w:val="2"/>
        </w:numPr>
        <w:jc w:val="both"/>
        <w:rPr>
          <w:rFonts w:eastAsia="SimSun"/>
          <w:lang w:eastAsia="zh-CN"/>
        </w:rPr>
      </w:pPr>
      <w:r>
        <w:rPr>
          <w:rFonts w:eastAsia="SimSun"/>
          <w:lang w:eastAsia="zh-CN"/>
        </w:rPr>
        <w:t>Užtikrinti efektyvią dienos socialinės globos, skirtos senyvo amžiaus asmenims bei neįgaliesiems asmenims turintiems psichikos ir elgesio sutrikimų, veiklą.</w:t>
      </w:r>
    </w:p>
    <w:p w:rsidR="00281732" w:rsidRDefault="00281732" w:rsidP="00281732">
      <w:pPr>
        <w:jc w:val="both"/>
        <w:rPr>
          <w:lang w:eastAsia="lt-LT"/>
        </w:rPr>
      </w:pPr>
    </w:p>
    <w:p w:rsidR="00281732" w:rsidRDefault="00281732" w:rsidP="00281732">
      <w:pPr>
        <w:jc w:val="both"/>
      </w:pPr>
      <w:r>
        <w:tab/>
      </w:r>
      <w:r>
        <w:rPr>
          <w:b/>
        </w:rPr>
        <w:t xml:space="preserve">2019 metais buvo vykdyta - </w:t>
      </w:r>
      <w:r>
        <w:t>socialinės atskirties mažinimo programa.</w:t>
      </w:r>
    </w:p>
    <w:p w:rsidR="00281732" w:rsidRDefault="00281732" w:rsidP="00281732">
      <w:pPr>
        <w:jc w:val="both"/>
        <w:rPr>
          <w:bCs/>
        </w:rPr>
      </w:pPr>
      <w:r>
        <w:tab/>
      </w:r>
      <w:r>
        <w:rPr>
          <w:b/>
          <w:bCs/>
        </w:rPr>
        <w:t xml:space="preserve">Priemonės - </w:t>
      </w:r>
      <w:r>
        <w:rPr>
          <w:bCs/>
        </w:rPr>
        <w:t>socialinių, ugdymo ir sveikatos priežiūros paslaugų, atitinkančių Paslaugų gavėjų amžių, sveikatą, brandą, organizavimas ir teikimas; bendras vaikų globos įstaigos aptarnavimas.</w:t>
      </w:r>
    </w:p>
    <w:p w:rsidR="00281732" w:rsidRDefault="00281732" w:rsidP="00281732">
      <w:pPr>
        <w:ind w:firstLine="964"/>
        <w:jc w:val="both"/>
        <w:rPr>
          <w:b/>
          <w:bCs/>
          <w:i/>
        </w:rPr>
      </w:pPr>
      <w:r>
        <w:rPr>
          <w:b/>
          <w:bCs/>
          <w:i/>
        </w:rPr>
        <w:t>Priemonių įgyvendinimo rezultatai:</w:t>
      </w:r>
    </w:p>
    <w:p w:rsidR="00281732" w:rsidRDefault="00281732" w:rsidP="00281732">
      <w:pPr>
        <w:ind w:firstLine="964"/>
        <w:jc w:val="both"/>
        <w:rPr>
          <w:bCs/>
        </w:rPr>
      </w:pPr>
      <w:r>
        <w:rPr>
          <w:bCs/>
        </w:rPr>
        <w:t>Įstaigoje teikiamos dienos socialinės globos paslaugos senyvo amžiaus asmenims, dalinai arba visiškai praradusiems savarankiškumą bei suaugusiems asmenims su psichine negalia. 2019 m. vienas iš pagrindinių uždavinių toliau telkti kvalifikuotą ir motyvuotą specialistų komandą, kuri visiškai atitiktų dienos socialinės globos paslaugas gaunančių paslaugų gavėjų bei jų artimųjų  poreikius. Siekiant optimaliai užpildyti visas turimas dienos socialinei globai skirtas vietas buvo kreiptasi į Klaipėdos miesto savivaldybės administracijos socialinių reikalų departamentą prašant leisti padidinti didžiausią</w:t>
      </w:r>
      <w:r w:rsidR="00D97B36">
        <w:rPr>
          <w:bCs/>
        </w:rPr>
        <w:t xml:space="preserve"> vietų skaičių suaugusiems asmen</w:t>
      </w:r>
      <w:r>
        <w:rPr>
          <w:bCs/>
        </w:rPr>
        <w:t>ims su negalia nekeičiant bendro prognozuojamų vietų skaičiaus įstaigoje. Todėl 2019-05-06 raštu Nr. VS-2388  buvo padidintas didžiausias vietų skaičius suaugusiems asmenims su negalia iš 20 į 25 ir su</w:t>
      </w:r>
      <w:r w:rsidR="00D97B36">
        <w:rPr>
          <w:bCs/>
        </w:rPr>
        <w:t>maž</w:t>
      </w:r>
      <w:r>
        <w:rPr>
          <w:bCs/>
        </w:rPr>
        <w:t>intas didžiausias vietų skaičius suaugusiems asmenims su sunkia negalia nuo 20 iki 15.</w:t>
      </w:r>
    </w:p>
    <w:p w:rsidR="00281732" w:rsidRDefault="00281732" w:rsidP="00281732">
      <w:pPr>
        <w:ind w:firstLine="720"/>
        <w:jc w:val="both"/>
        <w:rPr>
          <w:sz w:val="22"/>
          <w:szCs w:val="22"/>
        </w:rPr>
      </w:pPr>
      <w:r>
        <w:t>Klaipėdos socialinių paslaugų centre „Danė“ 2019 metais suaugusių asmenų su psichikos negalia padalinyje buvo teikiamos paslaugos 45 paslaugų gavėjams. 12 asmenų sutartį nutraukė: 2 – buvo pradėta teikti ilgalaikė socialinė globa institucijoje, 10 asmenų sutartį nutraukė dėl kitų priežasčių. 2019 metų gruodžio 31 dienai, dienos socialinė globa  buvo teikiama 20 asmenų su negalia ir 13 asmenų su sunkia negalia. Laukiančių eilėje 2019 m. gruodžio 31 dienai nebuvo.</w:t>
      </w:r>
    </w:p>
    <w:p w:rsidR="00281732" w:rsidRDefault="00281732" w:rsidP="00281732">
      <w:pPr>
        <w:ind w:firstLine="720"/>
        <w:jc w:val="both"/>
      </w:pPr>
      <w:r>
        <w:t xml:space="preserve">Teikiamomis dienos socialines globos paslaugomis naudojasi 40 senyvo amžiaus asmenų, kuriems nustatytas visiškas ar dalinis nesavarankiškumas, gyvenantiems Klaipėdos mieste. Per 2019 metus dienos socialinę globą institucijoje gavo 60 paslaugų gavėjų, iš jų 18 naujai atvykę. 18 paslaugų gavėjų nutraukė sutartį. Pagrindinės paslaugos atsisakymo priežastys: dėl pablogėjusios sveikatos, apgyvendinti globos namuose bei paslaugų gavėjų mirtis. 10 Paslaugų gavėjų buvo išbraukti iš eilės jiems mirus ar labai suprastėjus sveikatai.  </w:t>
      </w:r>
    </w:p>
    <w:p w:rsidR="00281732" w:rsidRDefault="00281732" w:rsidP="00281732">
      <w:pPr>
        <w:ind w:firstLine="720"/>
        <w:jc w:val="both"/>
      </w:pPr>
      <w:r>
        <w:t xml:space="preserve">2019 m. sausio 1 d. Klaipėdos socialinių paslaugų centre „Danė“ vaikų, netekusių tėvų globos padalinyje, gyveno 19 vaikų.  Per 2019 metus įstaigoje buvo suteiktos ilgalaikės (trumpalaikės) socialinės globos paslaugos 23 likusiems be tėvų globos vaikams (iš jų 2 trumpalaikės ir 21 ilgalaikės socialinės globos).  Per metus į įstaigą atvyko  4 paslaugų gavėjai, iš įstaigos išvyko 5 globotiniai, iš jų: 3 išvyko gyventi į Klaipėdos vaikų globos namų „Rytas“ bendruomeninius namus, 1 globotinis  </w:t>
      </w:r>
      <w:r>
        <w:lastRenderedPageBreak/>
        <w:t>sulaukęs pilnametystės perkeltas į 2019 m. gruodžio 31 d. socialinių paslaugų centro sąrašuose buvo 18 paslaugų gavėjų 2 turintys trumpalaikę socialinę globą (rūpybą), 16- ilgalaikę socialinę globą (rūpybą). Vidutiniškai per mėnesį socialinės globos paslaugos suteiktos 19 tėvų globos netekusių vaikų. 2019 metų gruodžio 31 d. duomenimis socialinių paslaugų centre auga 7 vaikai su sunkia negalia ir  9 vaikai su vidutine negalia, 1 rūpintiniui nustatytas 5 proc. darbingumo lygis ir 1 rūpintiniui 45 proc. darbingumo lygis. Įstaigoje gyvena 8 mergaitės ir 10 berniukų.</w:t>
      </w:r>
    </w:p>
    <w:p w:rsidR="00281732" w:rsidRDefault="00281732" w:rsidP="00281732">
      <w:pPr>
        <w:jc w:val="both"/>
      </w:pPr>
      <w:r>
        <w:tab/>
        <w:t xml:space="preserve">Įstaigoje teikiama maitinimo paslauga. Keturis kartus per dieną organizuojamas vaikų maitinimas, maistas gaminamas įstaigos valgykloje arba, ugdant globotinių kasdieninio gyvenimo įgūdžius, globotiniai kartu su darbuotojais mokosi gaminti patys. Mokyklinio amžiaus vaikų maitinimo dienos finansinis normatyvas 4,26 euro, ikimokyklinio amžiaus vaikų 3,57 euro. Suaugusiems asmenims su psichine negalia bei senyvo amžiaus asmenims maitinimas organizuojamas tris kartus per dieną, maistas gaminamas įstaigos valgykloje. Dienos socialinės globos mitybos finansinis normatyvas vienam asmeniui 3,38 Eur. </w:t>
      </w:r>
    </w:p>
    <w:p w:rsidR="00281732" w:rsidRDefault="00281732" w:rsidP="00281732">
      <w:pPr>
        <w:ind w:firstLine="964"/>
        <w:jc w:val="both"/>
      </w:pPr>
      <w:r>
        <w:t xml:space="preserve">Įstaiga teikia transporto organizavimo paslaugas. Vaikų, netekusių tėvų globos padalinyje, siekiant visapusiškos vaikų integracijos bei savarankiškumo, globotiniams kartą mėnesyje pratęsiami vardiniai elektroniniai pravažiavimo bilietai. Vaikų poreikiams patenkinti įstaiga turi tris transporto priemones, dirba vairuotojas (1 etatas). Dienos socialinės globos padalinių paslaugų gavėjų pavežėjimui įstaiga naudoja 2, 16 vietų autobusiukus (kurių vienas pritaikytas vežti paslaugų gavėjus vežimėliuose), kuriuose vairuoja 2 vairuotojai (2 etatai). Savos transporto priemonės sudaro galimybes didesnei paslaugų gavėjų integracijos į visuomenę, galimybes, didina užimtumo įvairovę. </w:t>
      </w:r>
    </w:p>
    <w:p w:rsidR="00281732" w:rsidRDefault="00281732" w:rsidP="00281732">
      <w:pPr>
        <w:jc w:val="both"/>
      </w:pPr>
      <w:r>
        <w:tab/>
        <w:t>Įgyvendinant priemonę „Bendras globos įstaigų aptarnavimas“ buvo vadovaujamasi įstatymais, teisės aktais, strateginiu planu, veiklos programomis, tvarkomis ir taisyklėmis, siekiama įgyvendinti užsibrėžtus įstaigos tikslus ir uždavinius. Buvo vykdomos vidaus kontrolės procedūros atskirose įstaigos veiklos srityse, tobulinamas įstaigos valdymas, kad būtų išvengta neefektyvumo darbe, ekonomiškai bei racionaliai buvo naudojami skirti asignavimai.</w:t>
      </w:r>
    </w:p>
    <w:p w:rsidR="00281732" w:rsidRDefault="00281732" w:rsidP="00281732">
      <w:pPr>
        <w:jc w:val="both"/>
      </w:pPr>
      <w:r>
        <w:tab/>
        <w:t xml:space="preserve">Socialinių paslaugų centras užima 2793,92 m² plotą. Norint tinkamai ir ekonomiškai eksploatuoti ir prižiūrėti patalpas, reikalinga užtikrinti tinkamą komunalinių paslaugų teikimą. Šiai priemonei įgyvendinti įstaigoje dirba 13 darbininkų (valytojai, virtuvės darbuotojai, vairuotojai, kiemsargis, pastatų priežiūros darbininkas). </w:t>
      </w:r>
    </w:p>
    <w:p w:rsidR="00281732" w:rsidRDefault="00281732" w:rsidP="00281732">
      <w:pPr>
        <w:ind w:firstLine="360"/>
        <w:jc w:val="both"/>
        <w:rPr>
          <w:b/>
          <w:bCs/>
        </w:rPr>
      </w:pPr>
      <w:r>
        <w:rPr>
          <w:b/>
        </w:rPr>
        <w:t xml:space="preserve">          </w:t>
      </w:r>
      <w:r>
        <w:rPr>
          <w:b/>
          <w:bCs/>
        </w:rPr>
        <w:t>Suteiktų paslaugų rūšys, kiekybiniai ir kokybiniai teikiamų paslaugų pokyčiai. Paslaugų gavėjai nurodant kiekybinius pokyčius, tikslinės grupės. Paslaugų poreikių tenkinimo %. Lyginant su normatyvais, faktiniu poreikiu arba sociologiniais tyrimais nustatytu poreikiu.</w:t>
      </w:r>
    </w:p>
    <w:p w:rsidR="00281732" w:rsidRDefault="00281732" w:rsidP="00281732">
      <w:pPr>
        <w:ind w:firstLine="720"/>
        <w:jc w:val="both"/>
        <w:rPr>
          <w:rFonts w:eastAsia="SimSun"/>
          <w:lang w:eastAsia="zh-CN"/>
        </w:rPr>
      </w:pPr>
      <w:r>
        <w:rPr>
          <w:rFonts w:eastAsia="SimSun"/>
          <w:lang w:eastAsia="zh-CN"/>
        </w:rPr>
        <w:t xml:space="preserve">Dienos socialinės globos paslaugomis naudojasi 40 senyvo amžiaus asmenų, kuriems nustatytas visiškas ar dalinis nesavarankiškumas, gyvenantiems Klaipėdos mieste. Paslaugų gavėjų daugumą sudaro moterys- </w:t>
      </w:r>
      <w:r>
        <w:t>46, bei 13 vyrų</w:t>
      </w:r>
      <w:r>
        <w:rPr>
          <w:rFonts w:eastAsia="SimSun"/>
          <w:lang w:eastAsia="zh-CN"/>
        </w:rPr>
        <w:t>. Per 2019 metus dienos socialinę globą institucijoje gavo 60 Paslaugų gavėjų, iš jų 18 naujai atvykę. Didelis paslaugų gavėjų skaičius susidaro dėl to, kad vadovaujantis Dienos socialinės globos institucijoje skyrimo, teikimo ir mokėjimo už paslaugą tvarkos aprašo (2015 m. vasario 19 d. Nr. T2-18) 17 punktu, asmens kuriam teikiama socialinė globa, atostogų metu arba užsitęsusio gydymo metu, paslaugą gauna kitas asmuo, įrašytas į eilę asmenų, laukiančių paslaugų teikimo. 18 Paslaugų gavėjų nutraukė sutartį. Pagrindinės paslaugos atsisakymo priežastys: dėl pablogėjusios sveikatos, apgyvendinti globos namuose bei Paslaugų gavėjų mirtis. 10 Paslaugų gavėjų buvo išbraukti iš eilės jiems mirus. 2019 m. gruodžio 31 d senyvo amžiaus žmonių padalinio eilėje dienos socialinei globai gauti laukė 18 senjorų.</w:t>
      </w:r>
    </w:p>
    <w:p w:rsidR="00281732" w:rsidRDefault="00281732" w:rsidP="00281732">
      <w:pPr>
        <w:ind w:firstLine="709"/>
        <w:jc w:val="both"/>
        <w:rPr>
          <w:rFonts w:eastAsia="SimSun"/>
          <w:lang w:eastAsia="zh-CN"/>
        </w:rPr>
      </w:pPr>
      <w:r>
        <w:rPr>
          <w:rFonts w:eastAsia="SimSun"/>
          <w:lang w:eastAsia="zh-CN"/>
        </w:rPr>
        <w:t>Suaugusių asmenų su psichikos negalia padalinyje per 2019 m. buvo suteiktos paslaugos 45 paslaugų gavėjams. Per 2018 m. su paslaugų gavėjais sudaryta 14 naujų sutarčių. 10 asmenų sutartis nutraukė.2019 metų gruodžio 31 dienai, dienos socialinė globa Centre buvo teikiama 33 asmenims su psichine negalia. Laukiančių eilėje 2019 m. gruodžio 31 dienai nebuvo.</w:t>
      </w:r>
    </w:p>
    <w:p w:rsidR="00281732" w:rsidRDefault="00281732" w:rsidP="00281732">
      <w:pPr>
        <w:ind w:firstLine="709"/>
        <w:jc w:val="both"/>
        <w:rPr>
          <w:rFonts w:eastAsia="SimSun"/>
          <w:lang w:eastAsia="zh-CN"/>
        </w:rPr>
      </w:pPr>
      <w:r>
        <w:rPr>
          <w:rFonts w:eastAsia="SimSun"/>
          <w:lang w:eastAsia="zh-CN"/>
        </w:rPr>
        <w:t xml:space="preserve">2019 m. sausio 1 d. Klaipėdos socialinių paslaugų centre „Danė“ vaikų, netekusių tėvų globos padalinyje, gyveno 19 vaikų. Per 2019 metus įstaigoje buvo suteiktos ilgalaikės (trumpalaikės) socialinės globos paslaugos 23 likusiems be tėvų globos vaikams (iš jų 2 trumpalaikės ir 21 ilgalaikės socialinės globos). Per metus į įstaigą atvyko 4 paslaugų gavėjai  iš Klaipėdos vaikų globos namų „Smiltelė“. Per 2018 m. iš įstaigos išvyko 5 globotiniai, iš jų: 3 išvyko gyventi į Klaipėdos vaikų globos namų „Rytas“ bendruomeninius namus, 1 globotinis išvyko sulaukė pilnametystės, 1 perkeltas į </w:t>
      </w:r>
      <w:r>
        <w:t xml:space="preserve">Klaipėdos VŠĮ „Gyvenimo namus“. </w:t>
      </w:r>
      <w:r>
        <w:rPr>
          <w:rFonts w:eastAsia="SimSun"/>
          <w:lang w:eastAsia="zh-CN"/>
        </w:rPr>
        <w:t xml:space="preserve">2019 m. gruodžio 31 d. socialinių paslaugų centro sąrašuose buvo 18 paslaugų gavėjų - 2 turintys trumpalaikę socialinę globą (rūpybą), 16 - ilgalaikę socialinę globą (rūpybą). Vidutiniškai per mėnesį socialinės globos paslaugos suteiktos 18 tėvų globos netekusių vaikų. </w:t>
      </w:r>
      <w:r>
        <w:t xml:space="preserve">2019 metų gruodžio 31 d. duomenimis socialinių paslaugų centre auga 7 vaikai su sunkia negalia ir  9 vaikai su vidutine negalia, 1 rūpintiniui nustatytas 5 proc. darbingumo lygis ir 1 rūpintiniui 45 proc. darbingumo lygis. </w:t>
      </w:r>
    </w:p>
    <w:p w:rsidR="00281732" w:rsidRDefault="00281732" w:rsidP="00281732">
      <w:pPr>
        <w:ind w:firstLine="360"/>
        <w:jc w:val="both"/>
        <w:rPr>
          <w:bCs/>
          <w:lang w:eastAsia="lt-LT"/>
        </w:rPr>
      </w:pPr>
    </w:p>
    <w:p w:rsidR="00281732" w:rsidRDefault="00281732" w:rsidP="00281732">
      <w:pPr>
        <w:numPr>
          <w:ilvl w:val="0"/>
          <w:numId w:val="3"/>
        </w:numPr>
      </w:pPr>
      <w:r>
        <w:t>Vaikų, netekusių tėvų globos padalinys</w:t>
      </w:r>
    </w:p>
    <w:p w:rsidR="00281732" w:rsidRDefault="00281732" w:rsidP="00281732">
      <w:pPr>
        <w:ind w:left="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1474"/>
        <w:gridCol w:w="1735"/>
        <w:gridCol w:w="1447"/>
        <w:gridCol w:w="1332"/>
        <w:gridCol w:w="1247"/>
        <w:gridCol w:w="1031"/>
      </w:tblGrid>
      <w:tr w:rsidR="00281732" w:rsidTr="00281732">
        <w:tc>
          <w:tcPr>
            <w:tcW w:w="750"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sz w:val="22"/>
                <w:szCs w:val="22"/>
                <w:lang w:val="en-GB"/>
              </w:rPr>
            </w:pPr>
            <w:r>
              <w:rPr>
                <w:sz w:val="22"/>
                <w:szCs w:val="22"/>
                <w:lang w:val="en-GB"/>
              </w:rPr>
              <w:t xml:space="preserve">Metai </w:t>
            </w:r>
          </w:p>
        </w:tc>
        <w:tc>
          <w:tcPr>
            <w:tcW w:w="1474"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sz w:val="22"/>
                <w:szCs w:val="22"/>
                <w:lang w:val="en-GB"/>
              </w:rPr>
            </w:pPr>
            <w:r>
              <w:rPr>
                <w:sz w:val="22"/>
                <w:szCs w:val="22"/>
                <w:lang w:val="en-GB"/>
              </w:rPr>
              <w:t>Planinis globotinių skaičius</w:t>
            </w:r>
          </w:p>
        </w:tc>
        <w:tc>
          <w:tcPr>
            <w:tcW w:w="1735"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sz w:val="22"/>
                <w:szCs w:val="22"/>
                <w:lang w:val="en-GB"/>
              </w:rPr>
            </w:pPr>
            <w:r>
              <w:rPr>
                <w:sz w:val="22"/>
                <w:szCs w:val="22"/>
                <w:lang w:val="en-GB"/>
              </w:rPr>
              <w:t>Vidutinis metinis globotinių skaičius</w:t>
            </w:r>
          </w:p>
        </w:tc>
        <w:tc>
          <w:tcPr>
            <w:tcW w:w="1447"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sz w:val="22"/>
                <w:szCs w:val="22"/>
                <w:lang w:val="en-GB"/>
              </w:rPr>
            </w:pPr>
            <w:r>
              <w:rPr>
                <w:sz w:val="22"/>
                <w:szCs w:val="22"/>
                <w:lang w:val="en-GB"/>
              </w:rPr>
              <w:t>Globotinių skaičius metų pradžioje</w:t>
            </w:r>
          </w:p>
        </w:tc>
        <w:tc>
          <w:tcPr>
            <w:tcW w:w="1332"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sz w:val="22"/>
                <w:szCs w:val="22"/>
                <w:lang w:val="en-GB"/>
              </w:rPr>
            </w:pPr>
            <w:r>
              <w:rPr>
                <w:sz w:val="22"/>
                <w:szCs w:val="22"/>
                <w:lang w:val="en-GB"/>
              </w:rPr>
              <w:t>Metų pabaigoje globotinių skaičius</w:t>
            </w:r>
          </w:p>
        </w:tc>
        <w:tc>
          <w:tcPr>
            <w:tcW w:w="1247"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sz w:val="22"/>
                <w:szCs w:val="22"/>
                <w:lang w:val="en-GB"/>
              </w:rPr>
            </w:pPr>
            <w:r>
              <w:rPr>
                <w:sz w:val="22"/>
                <w:szCs w:val="22"/>
                <w:lang w:val="en-GB"/>
              </w:rPr>
              <w:t>Išvyko per metus</w:t>
            </w:r>
          </w:p>
        </w:tc>
        <w:tc>
          <w:tcPr>
            <w:tcW w:w="1031"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sz w:val="22"/>
                <w:szCs w:val="22"/>
                <w:lang w:val="en-GB"/>
              </w:rPr>
            </w:pPr>
            <w:r>
              <w:rPr>
                <w:sz w:val="22"/>
                <w:szCs w:val="22"/>
                <w:lang w:val="en-GB"/>
              </w:rPr>
              <w:t>Atvyko per metus</w:t>
            </w:r>
          </w:p>
        </w:tc>
      </w:tr>
      <w:tr w:rsidR="00281732" w:rsidTr="00281732">
        <w:tc>
          <w:tcPr>
            <w:tcW w:w="750"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b/>
                <w:lang w:val="en-GB"/>
              </w:rPr>
            </w:pPr>
            <w:r>
              <w:rPr>
                <w:b/>
                <w:lang w:val="en-GB"/>
              </w:rPr>
              <w:t>2018</w:t>
            </w:r>
          </w:p>
        </w:tc>
        <w:tc>
          <w:tcPr>
            <w:tcW w:w="1474"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lang w:val="en-GB"/>
              </w:rPr>
            </w:pPr>
            <w:r>
              <w:rPr>
                <w:lang w:val="en-GB"/>
              </w:rPr>
              <w:t>22</w:t>
            </w:r>
          </w:p>
        </w:tc>
        <w:tc>
          <w:tcPr>
            <w:tcW w:w="1735"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lang w:val="en-US"/>
              </w:rPr>
            </w:pPr>
            <w:r>
              <w:rPr>
                <w:lang w:val="en-GB"/>
              </w:rPr>
              <w:t>19 (86</w:t>
            </w:r>
            <w:r>
              <w:rPr>
                <w:lang w:val="en-US"/>
              </w:rPr>
              <w:t>%)</w:t>
            </w:r>
          </w:p>
        </w:tc>
        <w:tc>
          <w:tcPr>
            <w:tcW w:w="1447"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lang w:val="en-GB"/>
              </w:rPr>
            </w:pPr>
            <w:r>
              <w:rPr>
                <w:lang w:val="en-GB"/>
              </w:rPr>
              <w:t>19</w:t>
            </w:r>
          </w:p>
        </w:tc>
        <w:tc>
          <w:tcPr>
            <w:tcW w:w="1332"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lang w:val="en-GB"/>
              </w:rPr>
            </w:pPr>
            <w:r>
              <w:rPr>
                <w:lang w:val="en-GB"/>
              </w:rPr>
              <w:t>19</w:t>
            </w:r>
          </w:p>
        </w:tc>
        <w:tc>
          <w:tcPr>
            <w:tcW w:w="1247"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lang w:val="en-GB"/>
              </w:rPr>
            </w:pPr>
            <w:r>
              <w:rPr>
                <w:lang w:val="en-GB"/>
              </w:rPr>
              <w:t>11</w:t>
            </w:r>
          </w:p>
        </w:tc>
        <w:tc>
          <w:tcPr>
            <w:tcW w:w="1031"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lang w:val="en-GB"/>
              </w:rPr>
            </w:pPr>
            <w:r>
              <w:rPr>
                <w:lang w:val="en-GB"/>
              </w:rPr>
              <w:t>11</w:t>
            </w:r>
          </w:p>
        </w:tc>
      </w:tr>
      <w:tr w:rsidR="00281732" w:rsidTr="00281732">
        <w:tc>
          <w:tcPr>
            <w:tcW w:w="750"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b/>
                <w:lang w:val="en-GB"/>
              </w:rPr>
            </w:pPr>
            <w:r>
              <w:rPr>
                <w:b/>
                <w:lang w:val="en-GB"/>
              </w:rPr>
              <w:t>2019</w:t>
            </w:r>
          </w:p>
        </w:tc>
        <w:tc>
          <w:tcPr>
            <w:tcW w:w="1474"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lang w:val="en-GB"/>
              </w:rPr>
            </w:pPr>
            <w:r>
              <w:rPr>
                <w:lang w:val="en-GB"/>
              </w:rPr>
              <w:t>20</w:t>
            </w:r>
          </w:p>
        </w:tc>
        <w:tc>
          <w:tcPr>
            <w:tcW w:w="1735"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lang w:val="en-GB"/>
              </w:rPr>
            </w:pPr>
            <w:r>
              <w:rPr>
                <w:lang w:val="en-GB"/>
              </w:rPr>
              <w:t>18 (90</w:t>
            </w:r>
            <w:r>
              <w:rPr>
                <w:lang w:val="en-US"/>
              </w:rPr>
              <w:t>%)</w:t>
            </w:r>
          </w:p>
        </w:tc>
        <w:tc>
          <w:tcPr>
            <w:tcW w:w="1447"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lang w:val="en-GB"/>
              </w:rPr>
            </w:pPr>
            <w:r>
              <w:rPr>
                <w:lang w:val="en-GB"/>
              </w:rPr>
              <w:t>19</w:t>
            </w:r>
          </w:p>
        </w:tc>
        <w:tc>
          <w:tcPr>
            <w:tcW w:w="1332"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lang w:val="en-GB"/>
              </w:rPr>
            </w:pPr>
            <w:r>
              <w:rPr>
                <w:lang w:val="en-GB"/>
              </w:rPr>
              <w:t>18</w:t>
            </w:r>
          </w:p>
        </w:tc>
        <w:tc>
          <w:tcPr>
            <w:tcW w:w="1247"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lang w:val="en-GB"/>
              </w:rPr>
            </w:pPr>
            <w:r>
              <w:rPr>
                <w:lang w:val="en-GB"/>
              </w:rPr>
              <w:t>5</w:t>
            </w:r>
          </w:p>
        </w:tc>
        <w:tc>
          <w:tcPr>
            <w:tcW w:w="1031"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lang w:val="en-GB"/>
              </w:rPr>
            </w:pPr>
            <w:r>
              <w:rPr>
                <w:lang w:val="en-GB"/>
              </w:rPr>
              <w:t>4</w:t>
            </w:r>
          </w:p>
        </w:tc>
      </w:tr>
    </w:tbl>
    <w:p w:rsidR="00281732" w:rsidRDefault="00281732" w:rsidP="00281732">
      <w:pPr>
        <w:pStyle w:val="Betarp"/>
        <w:jc w:val="both"/>
      </w:pPr>
    </w:p>
    <w:p w:rsidR="00281732" w:rsidRDefault="00281732" w:rsidP="00281732">
      <w:pPr>
        <w:pStyle w:val="Betarp"/>
        <w:numPr>
          <w:ilvl w:val="0"/>
          <w:numId w:val="3"/>
        </w:numPr>
        <w:jc w:val="both"/>
      </w:pPr>
      <w:bookmarkStart w:id="3" w:name="_Hlk34644325"/>
      <w:r>
        <w:t>Suaugusių asmenų su psichine negalia padalinys</w:t>
      </w:r>
    </w:p>
    <w:p w:rsidR="00281732" w:rsidRDefault="00281732" w:rsidP="00281732">
      <w:pPr>
        <w:pStyle w:val="Betarp"/>
        <w:ind w:left="7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
        <w:gridCol w:w="1305"/>
        <w:gridCol w:w="1674"/>
        <w:gridCol w:w="1428"/>
        <w:gridCol w:w="1325"/>
        <w:gridCol w:w="1313"/>
        <w:gridCol w:w="1063"/>
      </w:tblGrid>
      <w:tr w:rsidR="00281732" w:rsidTr="00281732">
        <w:tc>
          <w:tcPr>
            <w:tcW w:w="908" w:type="dxa"/>
            <w:tcBorders>
              <w:top w:val="single" w:sz="4" w:space="0" w:color="auto"/>
              <w:left w:val="single" w:sz="4" w:space="0" w:color="auto"/>
              <w:bottom w:val="single" w:sz="4" w:space="0" w:color="auto"/>
              <w:right w:val="single" w:sz="4" w:space="0" w:color="auto"/>
            </w:tcBorders>
            <w:hideMark/>
          </w:tcPr>
          <w:p w:rsidR="00281732" w:rsidRDefault="00281732">
            <w:pPr>
              <w:pStyle w:val="Betarp"/>
              <w:spacing w:line="256" w:lineRule="auto"/>
              <w:rPr>
                <w:lang w:val="en-GB" w:eastAsia="en-US"/>
              </w:rPr>
            </w:pPr>
            <w:r>
              <w:rPr>
                <w:lang w:val="en-GB" w:eastAsia="en-US"/>
              </w:rPr>
              <w:t xml:space="preserve">Metai </w:t>
            </w:r>
          </w:p>
        </w:tc>
        <w:tc>
          <w:tcPr>
            <w:tcW w:w="1305" w:type="dxa"/>
            <w:tcBorders>
              <w:top w:val="single" w:sz="4" w:space="0" w:color="auto"/>
              <w:left w:val="single" w:sz="4" w:space="0" w:color="auto"/>
              <w:bottom w:val="single" w:sz="4" w:space="0" w:color="auto"/>
              <w:right w:val="single" w:sz="4" w:space="0" w:color="auto"/>
            </w:tcBorders>
            <w:hideMark/>
          </w:tcPr>
          <w:p w:rsidR="00281732" w:rsidRDefault="00281732">
            <w:pPr>
              <w:pStyle w:val="Betarp"/>
              <w:spacing w:line="256" w:lineRule="auto"/>
              <w:rPr>
                <w:lang w:val="en-GB" w:eastAsia="en-US"/>
              </w:rPr>
            </w:pPr>
            <w:r>
              <w:rPr>
                <w:lang w:val="en-GB" w:eastAsia="en-US"/>
              </w:rPr>
              <w:t>Planinis suaugusių asmenų su psichine negalia skaičius</w:t>
            </w:r>
          </w:p>
        </w:tc>
        <w:tc>
          <w:tcPr>
            <w:tcW w:w="1674" w:type="dxa"/>
            <w:tcBorders>
              <w:top w:val="single" w:sz="4" w:space="0" w:color="auto"/>
              <w:left w:val="single" w:sz="4" w:space="0" w:color="auto"/>
              <w:bottom w:val="single" w:sz="4" w:space="0" w:color="auto"/>
              <w:right w:val="single" w:sz="4" w:space="0" w:color="auto"/>
            </w:tcBorders>
            <w:hideMark/>
          </w:tcPr>
          <w:p w:rsidR="00281732" w:rsidRDefault="00281732">
            <w:pPr>
              <w:pStyle w:val="Betarp"/>
              <w:spacing w:line="256" w:lineRule="auto"/>
              <w:rPr>
                <w:lang w:val="en-GB" w:eastAsia="en-US"/>
              </w:rPr>
            </w:pPr>
            <w:r>
              <w:rPr>
                <w:lang w:val="en-GB" w:eastAsia="en-US"/>
              </w:rPr>
              <w:t xml:space="preserve">Vidutinis metinis suaugusių asmenų su psichine negalia skaičius </w:t>
            </w:r>
          </w:p>
        </w:tc>
        <w:tc>
          <w:tcPr>
            <w:tcW w:w="1428" w:type="dxa"/>
            <w:tcBorders>
              <w:top w:val="single" w:sz="4" w:space="0" w:color="auto"/>
              <w:left w:val="single" w:sz="4" w:space="0" w:color="auto"/>
              <w:bottom w:val="single" w:sz="4" w:space="0" w:color="auto"/>
              <w:right w:val="single" w:sz="4" w:space="0" w:color="auto"/>
            </w:tcBorders>
            <w:hideMark/>
          </w:tcPr>
          <w:p w:rsidR="00281732" w:rsidRDefault="00281732">
            <w:pPr>
              <w:pStyle w:val="Betarp"/>
              <w:spacing w:line="256" w:lineRule="auto"/>
              <w:rPr>
                <w:lang w:val="en-GB" w:eastAsia="en-US"/>
              </w:rPr>
            </w:pPr>
            <w:r>
              <w:rPr>
                <w:lang w:val="en-GB" w:eastAsia="en-US"/>
              </w:rPr>
              <w:t>Suaugusių asmenų su psichine negalia skaičius metų pradžioje</w:t>
            </w:r>
          </w:p>
        </w:tc>
        <w:tc>
          <w:tcPr>
            <w:tcW w:w="1325" w:type="dxa"/>
            <w:tcBorders>
              <w:top w:val="single" w:sz="4" w:space="0" w:color="auto"/>
              <w:left w:val="single" w:sz="4" w:space="0" w:color="auto"/>
              <w:bottom w:val="single" w:sz="4" w:space="0" w:color="auto"/>
              <w:right w:val="single" w:sz="4" w:space="0" w:color="auto"/>
            </w:tcBorders>
            <w:hideMark/>
          </w:tcPr>
          <w:p w:rsidR="00281732" w:rsidRDefault="00281732">
            <w:pPr>
              <w:pStyle w:val="Betarp"/>
              <w:spacing w:line="256" w:lineRule="auto"/>
              <w:rPr>
                <w:lang w:val="en-GB" w:eastAsia="en-US"/>
              </w:rPr>
            </w:pPr>
            <w:r>
              <w:rPr>
                <w:lang w:val="en-GB" w:eastAsia="en-US"/>
              </w:rPr>
              <w:t>Metų pabaigoje suaugusių asmenų su psichine negalia skaičius</w:t>
            </w:r>
          </w:p>
        </w:tc>
        <w:tc>
          <w:tcPr>
            <w:tcW w:w="1313" w:type="dxa"/>
            <w:tcBorders>
              <w:top w:val="single" w:sz="4" w:space="0" w:color="auto"/>
              <w:left w:val="single" w:sz="4" w:space="0" w:color="auto"/>
              <w:bottom w:val="single" w:sz="4" w:space="0" w:color="auto"/>
              <w:right w:val="single" w:sz="4" w:space="0" w:color="auto"/>
            </w:tcBorders>
            <w:hideMark/>
          </w:tcPr>
          <w:p w:rsidR="00281732" w:rsidRDefault="00281732">
            <w:pPr>
              <w:pStyle w:val="Betarp"/>
              <w:spacing w:line="256" w:lineRule="auto"/>
              <w:rPr>
                <w:lang w:val="en-GB" w:eastAsia="en-US"/>
              </w:rPr>
            </w:pPr>
            <w:r>
              <w:rPr>
                <w:lang w:val="en-GB" w:eastAsia="en-US"/>
              </w:rPr>
              <w:t>Sutarčių nutraukta per metus</w:t>
            </w:r>
          </w:p>
        </w:tc>
        <w:tc>
          <w:tcPr>
            <w:tcW w:w="1063" w:type="dxa"/>
            <w:tcBorders>
              <w:top w:val="single" w:sz="4" w:space="0" w:color="auto"/>
              <w:left w:val="single" w:sz="4" w:space="0" w:color="auto"/>
              <w:bottom w:val="single" w:sz="4" w:space="0" w:color="auto"/>
              <w:right w:val="single" w:sz="4" w:space="0" w:color="auto"/>
            </w:tcBorders>
            <w:hideMark/>
          </w:tcPr>
          <w:p w:rsidR="00281732" w:rsidRDefault="00281732">
            <w:pPr>
              <w:pStyle w:val="Betarp"/>
              <w:spacing w:line="256" w:lineRule="auto"/>
              <w:rPr>
                <w:lang w:val="en-GB" w:eastAsia="en-US"/>
              </w:rPr>
            </w:pPr>
            <w:r>
              <w:rPr>
                <w:lang w:val="en-GB" w:eastAsia="en-US"/>
              </w:rPr>
              <w:t xml:space="preserve">Sutarčių sudaryta per metus </w:t>
            </w:r>
          </w:p>
        </w:tc>
      </w:tr>
      <w:tr w:rsidR="00281732" w:rsidTr="00281732">
        <w:tc>
          <w:tcPr>
            <w:tcW w:w="908" w:type="dxa"/>
            <w:tcBorders>
              <w:top w:val="single" w:sz="4" w:space="0" w:color="auto"/>
              <w:left w:val="single" w:sz="4" w:space="0" w:color="auto"/>
              <w:bottom w:val="single" w:sz="4" w:space="0" w:color="auto"/>
              <w:right w:val="single" w:sz="4" w:space="0" w:color="auto"/>
            </w:tcBorders>
            <w:hideMark/>
          </w:tcPr>
          <w:p w:rsidR="00281732" w:rsidRDefault="00281732">
            <w:pPr>
              <w:pStyle w:val="Betarp"/>
              <w:spacing w:line="256" w:lineRule="auto"/>
              <w:rPr>
                <w:b/>
                <w:lang w:val="en-GB" w:eastAsia="en-US"/>
              </w:rPr>
            </w:pPr>
            <w:r>
              <w:rPr>
                <w:b/>
                <w:lang w:val="en-GB" w:eastAsia="en-US"/>
              </w:rPr>
              <w:t xml:space="preserve">2018 </w:t>
            </w:r>
          </w:p>
        </w:tc>
        <w:tc>
          <w:tcPr>
            <w:tcW w:w="1305" w:type="dxa"/>
            <w:tcBorders>
              <w:top w:val="single" w:sz="4" w:space="0" w:color="auto"/>
              <w:left w:val="single" w:sz="4" w:space="0" w:color="auto"/>
              <w:bottom w:val="single" w:sz="4" w:space="0" w:color="auto"/>
              <w:right w:val="single" w:sz="4" w:space="0" w:color="auto"/>
            </w:tcBorders>
            <w:hideMark/>
          </w:tcPr>
          <w:p w:rsidR="00281732" w:rsidRDefault="00281732">
            <w:pPr>
              <w:pStyle w:val="Betarp"/>
              <w:spacing w:line="256" w:lineRule="auto"/>
              <w:rPr>
                <w:lang w:val="en-GB" w:eastAsia="en-US"/>
              </w:rPr>
            </w:pPr>
            <w:r>
              <w:rPr>
                <w:lang w:val="en-GB" w:eastAsia="en-US"/>
              </w:rPr>
              <w:t>40</w:t>
            </w:r>
          </w:p>
        </w:tc>
        <w:tc>
          <w:tcPr>
            <w:tcW w:w="1674" w:type="dxa"/>
            <w:tcBorders>
              <w:top w:val="single" w:sz="4" w:space="0" w:color="auto"/>
              <w:left w:val="single" w:sz="4" w:space="0" w:color="auto"/>
              <w:bottom w:val="single" w:sz="4" w:space="0" w:color="auto"/>
              <w:right w:val="single" w:sz="4" w:space="0" w:color="auto"/>
            </w:tcBorders>
            <w:hideMark/>
          </w:tcPr>
          <w:p w:rsidR="00281732" w:rsidRDefault="00281732">
            <w:pPr>
              <w:pStyle w:val="Betarp"/>
              <w:spacing w:line="256" w:lineRule="auto"/>
              <w:rPr>
                <w:lang w:val="en-US" w:eastAsia="en-US"/>
              </w:rPr>
            </w:pPr>
            <w:r>
              <w:rPr>
                <w:lang w:val="en-US" w:eastAsia="en-US"/>
              </w:rPr>
              <w:t>32 (80%)</w:t>
            </w:r>
          </w:p>
        </w:tc>
        <w:tc>
          <w:tcPr>
            <w:tcW w:w="1428" w:type="dxa"/>
            <w:tcBorders>
              <w:top w:val="single" w:sz="4" w:space="0" w:color="auto"/>
              <w:left w:val="single" w:sz="4" w:space="0" w:color="auto"/>
              <w:bottom w:val="single" w:sz="4" w:space="0" w:color="auto"/>
              <w:right w:val="single" w:sz="4" w:space="0" w:color="auto"/>
            </w:tcBorders>
            <w:hideMark/>
          </w:tcPr>
          <w:p w:rsidR="00281732" w:rsidRDefault="00281732">
            <w:pPr>
              <w:pStyle w:val="Betarp"/>
              <w:spacing w:line="256" w:lineRule="auto"/>
              <w:rPr>
                <w:lang w:val="en-GB" w:eastAsia="en-US"/>
              </w:rPr>
            </w:pPr>
            <w:r>
              <w:rPr>
                <w:lang w:val="en-GB" w:eastAsia="en-US"/>
              </w:rPr>
              <w:t>34</w:t>
            </w:r>
          </w:p>
        </w:tc>
        <w:tc>
          <w:tcPr>
            <w:tcW w:w="1325" w:type="dxa"/>
            <w:tcBorders>
              <w:top w:val="single" w:sz="4" w:space="0" w:color="auto"/>
              <w:left w:val="single" w:sz="4" w:space="0" w:color="auto"/>
              <w:bottom w:val="single" w:sz="4" w:space="0" w:color="auto"/>
              <w:right w:val="single" w:sz="4" w:space="0" w:color="auto"/>
            </w:tcBorders>
            <w:hideMark/>
          </w:tcPr>
          <w:p w:rsidR="00281732" w:rsidRDefault="00281732">
            <w:pPr>
              <w:pStyle w:val="Betarp"/>
              <w:spacing w:line="256" w:lineRule="auto"/>
              <w:rPr>
                <w:lang w:val="en-GB" w:eastAsia="en-US"/>
              </w:rPr>
            </w:pPr>
            <w:r>
              <w:rPr>
                <w:lang w:val="en-GB" w:eastAsia="en-US"/>
              </w:rPr>
              <w:t>31</w:t>
            </w:r>
          </w:p>
        </w:tc>
        <w:tc>
          <w:tcPr>
            <w:tcW w:w="1313" w:type="dxa"/>
            <w:tcBorders>
              <w:top w:val="single" w:sz="4" w:space="0" w:color="auto"/>
              <w:left w:val="single" w:sz="4" w:space="0" w:color="auto"/>
              <w:bottom w:val="single" w:sz="4" w:space="0" w:color="auto"/>
              <w:right w:val="single" w:sz="4" w:space="0" w:color="auto"/>
            </w:tcBorders>
            <w:hideMark/>
          </w:tcPr>
          <w:p w:rsidR="00281732" w:rsidRDefault="00281732">
            <w:pPr>
              <w:pStyle w:val="Betarp"/>
              <w:spacing w:line="256" w:lineRule="auto"/>
              <w:rPr>
                <w:lang w:val="en-GB" w:eastAsia="en-US"/>
              </w:rPr>
            </w:pPr>
            <w:r>
              <w:rPr>
                <w:lang w:val="en-GB" w:eastAsia="en-US"/>
              </w:rPr>
              <w:t>18</w:t>
            </w:r>
          </w:p>
        </w:tc>
        <w:tc>
          <w:tcPr>
            <w:tcW w:w="1063" w:type="dxa"/>
            <w:tcBorders>
              <w:top w:val="single" w:sz="4" w:space="0" w:color="auto"/>
              <w:left w:val="single" w:sz="4" w:space="0" w:color="auto"/>
              <w:bottom w:val="single" w:sz="4" w:space="0" w:color="auto"/>
              <w:right w:val="single" w:sz="4" w:space="0" w:color="auto"/>
            </w:tcBorders>
            <w:hideMark/>
          </w:tcPr>
          <w:p w:rsidR="00281732" w:rsidRDefault="00281732">
            <w:pPr>
              <w:pStyle w:val="Betarp"/>
              <w:spacing w:line="256" w:lineRule="auto"/>
              <w:rPr>
                <w:lang w:val="en-GB" w:eastAsia="en-US"/>
              </w:rPr>
            </w:pPr>
            <w:r>
              <w:rPr>
                <w:lang w:val="en-GB" w:eastAsia="en-US"/>
              </w:rPr>
              <w:t>14</w:t>
            </w:r>
          </w:p>
        </w:tc>
      </w:tr>
      <w:tr w:rsidR="00281732" w:rsidTr="00281732">
        <w:tc>
          <w:tcPr>
            <w:tcW w:w="908" w:type="dxa"/>
            <w:tcBorders>
              <w:top w:val="single" w:sz="4" w:space="0" w:color="auto"/>
              <w:left w:val="single" w:sz="4" w:space="0" w:color="auto"/>
              <w:bottom w:val="single" w:sz="4" w:space="0" w:color="auto"/>
              <w:right w:val="single" w:sz="4" w:space="0" w:color="auto"/>
            </w:tcBorders>
            <w:hideMark/>
          </w:tcPr>
          <w:p w:rsidR="00281732" w:rsidRDefault="00281732">
            <w:pPr>
              <w:pStyle w:val="Betarp"/>
              <w:spacing w:line="256" w:lineRule="auto"/>
              <w:rPr>
                <w:b/>
                <w:lang w:val="en-GB" w:eastAsia="en-US"/>
              </w:rPr>
            </w:pPr>
            <w:r>
              <w:rPr>
                <w:b/>
                <w:lang w:val="en-GB" w:eastAsia="en-US"/>
              </w:rPr>
              <w:t>2019</w:t>
            </w:r>
          </w:p>
        </w:tc>
        <w:tc>
          <w:tcPr>
            <w:tcW w:w="1305" w:type="dxa"/>
            <w:tcBorders>
              <w:top w:val="single" w:sz="4" w:space="0" w:color="auto"/>
              <w:left w:val="single" w:sz="4" w:space="0" w:color="auto"/>
              <w:bottom w:val="single" w:sz="4" w:space="0" w:color="auto"/>
              <w:right w:val="single" w:sz="4" w:space="0" w:color="auto"/>
            </w:tcBorders>
            <w:hideMark/>
          </w:tcPr>
          <w:p w:rsidR="00281732" w:rsidRDefault="00281732">
            <w:pPr>
              <w:pStyle w:val="Betarp"/>
              <w:spacing w:line="256" w:lineRule="auto"/>
              <w:rPr>
                <w:lang w:val="en-GB" w:eastAsia="en-US"/>
              </w:rPr>
            </w:pPr>
            <w:r>
              <w:rPr>
                <w:lang w:val="en-GB" w:eastAsia="en-US"/>
              </w:rPr>
              <w:t>40</w:t>
            </w:r>
          </w:p>
        </w:tc>
        <w:tc>
          <w:tcPr>
            <w:tcW w:w="1674" w:type="dxa"/>
            <w:tcBorders>
              <w:top w:val="single" w:sz="4" w:space="0" w:color="auto"/>
              <w:left w:val="single" w:sz="4" w:space="0" w:color="auto"/>
              <w:bottom w:val="single" w:sz="4" w:space="0" w:color="auto"/>
              <w:right w:val="single" w:sz="4" w:space="0" w:color="auto"/>
            </w:tcBorders>
            <w:hideMark/>
          </w:tcPr>
          <w:p w:rsidR="00281732" w:rsidRDefault="00281732">
            <w:pPr>
              <w:pStyle w:val="Betarp"/>
              <w:spacing w:line="256" w:lineRule="auto"/>
              <w:rPr>
                <w:lang w:val="en-US" w:eastAsia="en-US"/>
              </w:rPr>
            </w:pPr>
            <w:r>
              <w:rPr>
                <w:lang w:val="en-US" w:eastAsia="en-US"/>
              </w:rPr>
              <w:t>32 (80%)</w:t>
            </w:r>
          </w:p>
        </w:tc>
        <w:tc>
          <w:tcPr>
            <w:tcW w:w="1428" w:type="dxa"/>
            <w:tcBorders>
              <w:top w:val="single" w:sz="4" w:space="0" w:color="auto"/>
              <w:left w:val="single" w:sz="4" w:space="0" w:color="auto"/>
              <w:bottom w:val="single" w:sz="4" w:space="0" w:color="auto"/>
              <w:right w:val="single" w:sz="4" w:space="0" w:color="auto"/>
            </w:tcBorders>
            <w:hideMark/>
          </w:tcPr>
          <w:p w:rsidR="00281732" w:rsidRDefault="00281732">
            <w:pPr>
              <w:pStyle w:val="Betarp"/>
              <w:spacing w:line="256" w:lineRule="auto"/>
              <w:rPr>
                <w:lang w:val="en-GB" w:eastAsia="en-US"/>
              </w:rPr>
            </w:pPr>
            <w:r>
              <w:rPr>
                <w:lang w:val="en-GB" w:eastAsia="en-US"/>
              </w:rPr>
              <w:t>30</w:t>
            </w:r>
          </w:p>
        </w:tc>
        <w:tc>
          <w:tcPr>
            <w:tcW w:w="1325" w:type="dxa"/>
            <w:tcBorders>
              <w:top w:val="single" w:sz="4" w:space="0" w:color="auto"/>
              <w:left w:val="single" w:sz="4" w:space="0" w:color="auto"/>
              <w:bottom w:val="single" w:sz="4" w:space="0" w:color="auto"/>
              <w:right w:val="single" w:sz="4" w:space="0" w:color="auto"/>
            </w:tcBorders>
            <w:hideMark/>
          </w:tcPr>
          <w:p w:rsidR="00281732" w:rsidRDefault="00281732">
            <w:pPr>
              <w:pStyle w:val="Betarp"/>
              <w:spacing w:line="256" w:lineRule="auto"/>
              <w:rPr>
                <w:lang w:val="en-GB" w:eastAsia="en-US"/>
              </w:rPr>
            </w:pPr>
            <w:r>
              <w:rPr>
                <w:lang w:val="en-GB" w:eastAsia="en-US"/>
              </w:rPr>
              <w:t>33</w:t>
            </w:r>
          </w:p>
        </w:tc>
        <w:tc>
          <w:tcPr>
            <w:tcW w:w="1313" w:type="dxa"/>
            <w:tcBorders>
              <w:top w:val="single" w:sz="4" w:space="0" w:color="auto"/>
              <w:left w:val="single" w:sz="4" w:space="0" w:color="auto"/>
              <w:bottom w:val="single" w:sz="4" w:space="0" w:color="auto"/>
              <w:right w:val="single" w:sz="4" w:space="0" w:color="auto"/>
            </w:tcBorders>
            <w:hideMark/>
          </w:tcPr>
          <w:p w:rsidR="00281732" w:rsidRDefault="00281732">
            <w:pPr>
              <w:pStyle w:val="Betarp"/>
              <w:spacing w:line="256" w:lineRule="auto"/>
              <w:rPr>
                <w:lang w:val="en-GB" w:eastAsia="en-US"/>
              </w:rPr>
            </w:pPr>
            <w:r>
              <w:rPr>
                <w:lang w:val="en-GB" w:eastAsia="en-US"/>
              </w:rPr>
              <w:t>10</w:t>
            </w:r>
          </w:p>
        </w:tc>
        <w:tc>
          <w:tcPr>
            <w:tcW w:w="1063" w:type="dxa"/>
            <w:tcBorders>
              <w:top w:val="single" w:sz="4" w:space="0" w:color="auto"/>
              <w:left w:val="single" w:sz="4" w:space="0" w:color="auto"/>
              <w:bottom w:val="single" w:sz="4" w:space="0" w:color="auto"/>
              <w:right w:val="single" w:sz="4" w:space="0" w:color="auto"/>
            </w:tcBorders>
            <w:hideMark/>
          </w:tcPr>
          <w:p w:rsidR="00281732" w:rsidRDefault="00281732">
            <w:pPr>
              <w:pStyle w:val="Betarp"/>
              <w:spacing w:line="256" w:lineRule="auto"/>
              <w:rPr>
                <w:lang w:val="en-GB" w:eastAsia="en-US"/>
              </w:rPr>
            </w:pPr>
            <w:r>
              <w:rPr>
                <w:lang w:val="en-GB" w:eastAsia="en-US"/>
              </w:rPr>
              <w:t>14</w:t>
            </w:r>
          </w:p>
        </w:tc>
      </w:tr>
    </w:tbl>
    <w:p w:rsidR="00281732" w:rsidRDefault="00281732" w:rsidP="00281732">
      <w:pPr>
        <w:pStyle w:val="Betarp"/>
        <w:jc w:val="both"/>
      </w:pPr>
    </w:p>
    <w:p w:rsidR="00281732" w:rsidRDefault="00281732" w:rsidP="00281732">
      <w:pPr>
        <w:pStyle w:val="Betarp"/>
        <w:numPr>
          <w:ilvl w:val="0"/>
          <w:numId w:val="3"/>
        </w:numPr>
        <w:jc w:val="both"/>
      </w:pPr>
      <w:r>
        <w:t>Senyvo amžiaus asmenų padalinys</w:t>
      </w:r>
    </w:p>
    <w:p w:rsidR="00281732" w:rsidRDefault="00281732" w:rsidP="00281732">
      <w:pPr>
        <w:pStyle w:val="Betarp"/>
        <w:ind w:left="7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
        <w:gridCol w:w="1256"/>
        <w:gridCol w:w="1710"/>
        <w:gridCol w:w="1407"/>
        <w:gridCol w:w="1318"/>
        <w:gridCol w:w="1340"/>
        <w:gridCol w:w="1070"/>
      </w:tblGrid>
      <w:tr w:rsidR="00281732" w:rsidTr="00281732">
        <w:tc>
          <w:tcPr>
            <w:tcW w:w="915"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sz w:val="22"/>
                <w:szCs w:val="22"/>
                <w:lang w:val="en-GB"/>
              </w:rPr>
            </w:pPr>
            <w:r>
              <w:rPr>
                <w:sz w:val="22"/>
                <w:szCs w:val="22"/>
                <w:lang w:val="en-GB"/>
              </w:rPr>
              <w:t xml:space="preserve">Metai </w:t>
            </w:r>
          </w:p>
        </w:tc>
        <w:tc>
          <w:tcPr>
            <w:tcW w:w="1256"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sz w:val="22"/>
                <w:szCs w:val="22"/>
                <w:lang w:val="en-GB"/>
              </w:rPr>
            </w:pPr>
            <w:r>
              <w:rPr>
                <w:sz w:val="22"/>
                <w:szCs w:val="22"/>
                <w:lang w:val="en-GB"/>
              </w:rPr>
              <w:t>Planinis senyvo amžiaus asmenų skaičius</w:t>
            </w:r>
          </w:p>
        </w:tc>
        <w:tc>
          <w:tcPr>
            <w:tcW w:w="1710"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sz w:val="22"/>
                <w:szCs w:val="22"/>
                <w:lang w:val="en-GB"/>
              </w:rPr>
            </w:pPr>
            <w:r>
              <w:rPr>
                <w:sz w:val="22"/>
                <w:szCs w:val="22"/>
                <w:lang w:val="en-GB"/>
              </w:rPr>
              <w:t>Vidutinis metinis senyvo amžiaus asmenų skaičius</w:t>
            </w:r>
            <w:r>
              <w:rPr>
                <w:lang w:val="en-GB"/>
              </w:rPr>
              <w:t xml:space="preserve"> </w:t>
            </w:r>
          </w:p>
        </w:tc>
        <w:tc>
          <w:tcPr>
            <w:tcW w:w="1407"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sz w:val="22"/>
                <w:szCs w:val="22"/>
                <w:lang w:val="en-GB"/>
              </w:rPr>
            </w:pPr>
            <w:r>
              <w:rPr>
                <w:sz w:val="22"/>
                <w:szCs w:val="22"/>
                <w:lang w:val="en-GB"/>
              </w:rPr>
              <w:t>Senyvo amžiaus asmenų skaičius metų pradžioje</w:t>
            </w:r>
          </w:p>
        </w:tc>
        <w:tc>
          <w:tcPr>
            <w:tcW w:w="1318"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sz w:val="22"/>
                <w:szCs w:val="22"/>
                <w:lang w:val="en-GB"/>
              </w:rPr>
            </w:pPr>
            <w:r>
              <w:rPr>
                <w:sz w:val="22"/>
                <w:szCs w:val="22"/>
                <w:lang w:val="en-GB"/>
              </w:rPr>
              <w:t>Metų pabaigoje senyvo amžiaus asmenų skaičius</w:t>
            </w:r>
          </w:p>
        </w:tc>
        <w:tc>
          <w:tcPr>
            <w:tcW w:w="1340" w:type="dxa"/>
            <w:tcBorders>
              <w:top w:val="single" w:sz="4" w:space="0" w:color="auto"/>
              <w:left w:val="single" w:sz="4" w:space="0" w:color="auto"/>
              <w:bottom w:val="single" w:sz="4" w:space="0" w:color="auto"/>
              <w:right w:val="single" w:sz="4" w:space="0" w:color="auto"/>
            </w:tcBorders>
            <w:hideMark/>
          </w:tcPr>
          <w:p w:rsidR="00281732" w:rsidRDefault="00281732">
            <w:pPr>
              <w:pStyle w:val="Betarp"/>
              <w:spacing w:line="256" w:lineRule="auto"/>
              <w:rPr>
                <w:lang w:val="en-GB" w:eastAsia="en-US"/>
              </w:rPr>
            </w:pPr>
            <w:r>
              <w:rPr>
                <w:lang w:val="en-GB" w:eastAsia="en-US"/>
              </w:rPr>
              <w:t>Sutarčių nutraukta per metus</w:t>
            </w:r>
          </w:p>
        </w:tc>
        <w:tc>
          <w:tcPr>
            <w:tcW w:w="1070" w:type="dxa"/>
            <w:tcBorders>
              <w:top w:val="single" w:sz="4" w:space="0" w:color="auto"/>
              <w:left w:val="single" w:sz="4" w:space="0" w:color="auto"/>
              <w:bottom w:val="single" w:sz="4" w:space="0" w:color="auto"/>
              <w:right w:val="single" w:sz="4" w:space="0" w:color="auto"/>
            </w:tcBorders>
            <w:hideMark/>
          </w:tcPr>
          <w:p w:rsidR="00281732" w:rsidRDefault="00281732">
            <w:pPr>
              <w:pStyle w:val="Betarp"/>
              <w:spacing w:line="256" w:lineRule="auto"/>
              <w:rPr>
                <w:lang w:val="en-GB" w:eastAsia="en-US"/>
              </w:rPr>
            </w:pPr>
            <w:r>
              <w:rPr>
                <w:lang w:val="en-GB" w:eastAsia="en-US"/>
              </w:rPr>
              <w:t xml:space="preserve">Sutarčių sudaryta per metus </w:t>
            </w:r>
          </w:p>
        </w:tc>
      </w:tr>
      <w:tr w:rsidR="00281732" w:rsidTr="00281732">
        <w:tc>
          <w:tcPr>
            <w:tcW w:w="915"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b/>
                <w:lang w:val="en-GB"/>
              </w:rPr>
            </w:pPr>
            <w:r>
              <w:rPr>
                <w:b/>
                <w:lang w:val="en-GB"/>
              </w:rPr>
              <w:t>2018</w:t>
            </w:r>
          </w:p>
        </w:tc>
        <w:tc>
          <w:tcPr>
            <w:tcW w:w="1256"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lang w:val="en-GB"/>
              </w:rPr>
            </w:pPr>
            <w:r>
              <w:rPr>
                <w:lang w:val="en-GB"/>
              </w:rPr>
              <w:t>40</w:t>
            </w:r>
          </w:p>
        </w:tc>
        <w:tc>
          <w:tcPr>
            <w:tcW w:w="1710"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lang w:val="en-US"/>
              </w:rPr>
            </w:pPr>
            <w:r>
              <w:rPr>
                <w:lang w:val="en-US"/>
              </w:rPr>
              <w:t>42 (105%)</w:t>
            </w:r>
          </w:p>
        </w:tc>
        <w:tc>
          <w:tcPr>
            <w:tcW w:w="1407"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lang w:val="en-GB"/>
              </w:rPr>
            </w:pPr>
            <w:r>
              <w:rPr>
                <w:lang w:val="en-GB"/>
              </w:rPr>
              <w:t>40</w:t>
            </w:r>
          </w:p>
        </w:tc>
        <w:tc>
          <w:tcPr>
            <w:tcW w:w="1318"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lang w:val="en-GB"/>
              </w:rPr>
            </w:pPr>
            <w:r>
              <w:rPr>
                <w:lang w:val="en-GB"/>
              </w:rPr>
              <w:t>44</w:t>
            </w:r>
          </w:p>
        </w:tc>
        <w:tc>
          <w:tcPr>
            <w:tcW w:w="1340"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lang w:val="en-GB"/>
              </w:rPr>
            </w:pPr>
            <w:r>
              <w:rPr>
                <w:lang w:val="en-GB"/>
              </w:rPr>
              <w:t>21</w:t>
            </w:r>
          </w:p>
        </w:tc>
        <w:tc>
          <w:tcPr>
            <w:tcW w:w="1070"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lang w:val="en-GB"/>
              </w:rPr>
            </w:pPr>
            <w:r>
              <w:rPr>
                <w:lang w:val="en-GB"/>
              </w:rPr>
              <w:t>24</w:t>
            </w:r>
          </w:p>
        </w:tc>
      </w:tr>
      <w:tr w:rsidR="00281732" w:rsidTr="00281732">
        <w:tc>
          <w:tcPr>
            <w:tcW w:w="915"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b/>
                <w:lang w:val="en-GB"/>
              </w:rPr>
            </w:pPr>
            <w:r>
              <w:rPr>
                <w:b/>
                <w:lang w:val="en-GB"/>
              </w:rPr>
              <w:t>2019</w:t>
            </w:r>
          </w:p>
        </w:tc>
        <w:tc>
          <w:tcPr>
            <w:tcW w:w="1256"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lang w:val="en-GB"/>
              </w:rPr>
            </w:pPr>
            <w:r>
              <w:rPr>
                <w:lang w:val="en-GB"/>
              </w:rPr>
              <w:t>40</w:t>
            </w:r>
          </w:p>
        </w:tc>
        <w:tc>
          <w:tcPr>
            <w:tcW w:w="1710"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lang w:val="en-US"/>
              </w:rPr>
            </w:pPr>
            <w:r>
              <w:rPr>
                <w:lang w:val="en-US"/>
              </w:rPr>
              <w:t>42 (105%)</w:t>
            </w:r>
          </w:p>
        </w:tc>
        <w:tc>
          <w:tcPr>
            <w:tcW w:w="1407"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lang w:val="en-GB"/>
              </w:rPr>
            </w:pPr>
            <w:r>
              <w:rPr>
                <w:lang w:val="en-GB"/>
              </w:rPr>
              <w:t>44</w:t>
            </w:r>
          </w:p>
        </w:tc>
        <w:tc>
          <w:tcPr>
            <w:tcW w:w="1318"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lang w:val="en-GB"/>
              </w:rPr>
            </w:pPr>
            <w:r>
              <w:rPr>
                <w:lang w:val="en-GB"/>
              </w:rPr>
              <w:t>42</w:t>
            </w:r>
          </w:p>
        </w:tc>
        <w:tc>
          <w:tcPr>
            <w:tcW w:w="1340"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lang w:val="en-GB"/>
              </w:rPr>
            </w:pPr>
            <w:r>
              <w:rPr>
                <w:lang w:val="en-GB"/>
              </w:rPr>
              <w:t>18</w:t>
            </w:r>
          </w:p>
        </w:tc>
        <w:tc>
          <w:tcPr>
            <w:tcW w:w="1070" w:type="dxa"/>
            <w:tcBorders>
              <w:top w:val="single" w:sz="4" w:space="0" w:color="auto"/>
              <w:left w:val="single" w:sz="4" w:space="0" w:color="auto"/>
              <w:bottom w:val="single" w:sz="4" w:space="0" w:color="auto"/>
              <w:right w:val="single" w:sz="4" w:space="0" w:color="auto"/>
            </w:tcBorders>
            <w:hideMark/>
          </w:tcPr>
          <w:p w:rsidR="00281732" w:rsidRDefault="00281732">
            <w:pPr>
              <w:spacing w:line="256" w:lineRule="auto"/>
              <w:jc w:val="both"/>
              <w:rPr>
                <w:lang w:val="en-GB"/>
              </w:rPr>
            </w:pPr>
            <w:r>
              <w:rPr>
                <w:lang w:val="en-GB"/>
              </w:rPr>
              <w:t>18</w:t>
            </w:r>
          </w:p>
        </w:tc>
      </w:tr>
    </w:tbl>
    <w:p w:rsidR="00281732" w:rsidRDefault="00281732" w:rsidP="00281732">
      <w:pPr>
        <w:pStyle w:val="Betarp"/>
        <w:jc w:val="both"/>
      </w:pPr>
    </w:p>
    <w:p w:rsidR="00281732" w:rsidRDefault="00281732" w:rsidP="00281732">
      <w:pPr>
        <w:jc w:val="both"/>
      </w:pPr>
      <w:r>
        <w:tab/>
      </w:r>
    </w:p>
    <w:p w:rsidR="00281732" w:rsidRDefault="00281732" w:rsidP="00281732">
      <w:pPr>
        <w:jc w:val="both"/>
      </w:pPr>
    </w:p>
    <w:p w:rsidR="00281732" w:rsidRDefault="00281732" w:rsidP="00281732">
      <w:pPr>
        <w:jc w:val="both"/>
        <w:rPr>
          <w:b/>
        </w:rPr>
      </w:pPr>
      <w:r>
        <w:rPr>
          <w:b/>
        </w:rPr>
        <w:t>Problemos</w:t>
      </w:r>
    </w:p>
    <w:bookmarkEnd w:id="3"/>
    <w:p w:rsidR="00281732" w:rsidRDefault="00281732" w:rsidP="00281732">
      <w:pPr>
        <w:jc w:val="both"/>
      </w:pPr>
    </w:p>
    <w:p w:rsidR="00281732" w:rsidRDefault="00281732" w:rsidP="00281732">
      <w:pPr>
        <w:jc w:val="both"/>
        <w:rPr>
          <w:bCs/>
        </w:rPr>
      </w:pPr>
      <w:r>
        <w:rPr>
          <w:b/>
        </w:rPr>
        <w:tab/>
      </w:r>
      <w:r>
        <w:rPr>
          <w:bCs/>
        </w:rPr>
        <w:t xml:space="preserve">Nežinomybė dėl vaikų, netekusių tėvų globos padalinio ateities. Didžioji dalis vaikų yra arti pilnametystės amžiaus.  2022 m. įstaigoje turėtų likti 7 vaikai. Išnaudojant įstaigoje turimas patalpas iki to laiko turėtų atsirasti papildoma paslauga. Be to vis labiau ryškėja vaikų, neturinčių specialiųjų poreikių, sulaukusių pilnametystės tolimesnio apgyvendinimo problema. </w:t>
      </w:r>
    </w:p>
    <w:p w:rsidR="00281732" w:rsidRDefault="00281732" w:rsidP="00281732">
      <w:pPr>
        <w:jc w:val="both"/>
        <w:rPr>
          <w:bCs/>
        </w:rPr>
      </w:pPr>
    </w:p>
    <w:tbl>
      <w:tblPr>
        <w:tblStyle w:val="Lentelstinklelis"/>
        <w:tblW w:w="9067" w:type="dxa"/>
        <w:tblLook w:val="04A0" w:firstRow="1" w:lastRow="0" w:firstColumn="1" w:lastColumn="0" w:noHBand="0" w:noVBand="1"/>
      </w:tblPr>
      <w:tblGrid>
        <w:gridCol w:w="2122"/>
        <w:gridCol w:w="2126"/>
        <w:gridCol w:w="2268"/>
        <w:gridCol w:w="2551"/>
      </w:tblGrid>
      <w:tr w:rsidR="00281732" w:rsidTr="00281732">
        <w:tc>
          <w:tcPr>
            <w:tcW w:w="2122" w:type="dxa"/>
            <w:tcBorders>
              <w:top w:val="single" w:sz="4" w:space="0" w:color="auto"/>
              <w:left w:val="single" w:sz="4" w:space="0" w:color="auto"/>
              <w:bottom w:val="single" w:sz="4" w:space="0" w:color="auto"/>
              <w:right w:val="single" w:sz="4" w:space="0" w:color="auto"/>
            </w:tcBorders>
            <w:hideMark/>
          </w:tcPr>
          <w:p w:rsidR="00281732" w:rsidRDefault="00281732">
            <w:pPr>
              <w:jc w:val="both"/>
              <w:rPr>
                <w:bCs/>
                <w:lang w:val="en-GB" w:eastAsia="en-US"/>
              </w:rPr>
            </w:pPr>
            <w:r>
              <w:rPr>
                <w:bCs/>
                <w:lang w:val="en-GB" w:eastAsia="en-US"/>
              </w:rPr>
              <w:t>2019 m.</w:t>
            </w:r>
          </w:p>
        </w:tc>
        <w:tc>
          <w:tcPr>
            <w:tcW w:w="2126" w:type="dxa"/>
            <w:tcBorders>
              <w:top w:val="single" w:sz="4" w:space="0" w:color="auto"/>
              <w:left w:val="single" w:sz="4" w:space="0" w:color="auto"/>
              <w:bottom w:val="single" w:sz="4" w:space="0" w:color="auto"/>
              <w:right w:val="single" w:sz="4" w:space="0" w:color="auto"/>
            </w:tcBorders>
            <w:hideMark/>
          </w:tcPr>
          <w:p w:rsidR="00281732" w:rsidRDefault="00281732">
            <w:pPr>
              <w:jc w:val="both"/>
              <w:rPr>
                <w:bCs/>
                <w:lang w:val="en-GB" w:eastAsia="en-US"/>
              </w:rPr>
            </w:pPr>
            <w:r>
              <w:rPr>
                <w:bCs/>
                <w:lang w:val="en-GB" w:eastAsia="en-US"/>
              </w:rPr>
              <w:t xml:space="preserve">2020 m. </w:t>
            </w:r>
          </w:p>
        </w:tc>
        <w:tc>
          <w:tcPr>
            <w:tcW w:w="2268" w:type="dxa"/>
            <w:tcBorders>
              <w:top w:val="single" w:sz="4" w:space="0" w:color="auto"/>
              <w:left w:val="single" w:sz="4" w:space="0" w:color="auto"/>
              <w:bottom w:val="single" w:sz="4" w:space="0" w:color="auto"/>
              <w:right w:val="single" w:sz="4" w:space="0" w:color="auto"/>
            </w:tcBorders>
            <w:hideMark/>
          </w:tcPr>
          <w:p w:rsidR="00281732" w:rsidRDefault="00281732">
            <w:pPr>
              <w:jc w:val="both"/>
              <w:rPr>
                <w:bCs/>
                <w:lang w:val="en-GB" w:eastAsia="en-US"/>
              </w:rPr>
            </w:pPr>
            <w:r>
              <w:rPr>
                <w:bCs/>
                <w:lang w:val="en-GB" w:eastAsia="en-US"/>
              </w:rPr>
              <w:t>2021 m.</w:t>
            </w:r>
          </w:p>
        </w:tc>
        <w:tc>
          <w:tcPr>
            <w:tcW w:w="2551" w:type="dxa"/>
            <w:tcBorders>
              <w:top w:val="single" w:sz="4" w:space="0" w:color="auto"/>
              <w:left w:val="single" w:sz="4" w:space="0" w:color="auto"/>
              <w:bottom w:val="single" w:sz="4" w:space="0" w:color="auto"/>
              <w:right w:val="single" w:sz="4" w:space="0" w:color="auto"/>
            </w:tcBorders>
            <w:hideMark/>
          </w:tcPr>
          <w:p w:rsidR="00281732" w:rsidRDefault="00281732">
            <w:pPr>
              <w:jc w:val="both"/>
              <w:rPr>
                <w:bCs/>
                <w:lang w:val="en-GB" w:eastAsia="en-US"/>
              </w:rPr>
            </w:pPr>
            <w:r>
              <w:rPr>
                <w:bCs/>
                <w:lang w:val="en-GB" w:eastAsia="en-US"/>
              </w:rPr>
              <w:t xml:space="preserve">2022 m. </w:t>
            </w:r>
          </w:p>
        </w:tc>
      </w:tr>
      <w:tr w:rsidR="00281732" w:rsidTr="00281732">
        <w:tc>
          <w:tcPr>
            <w:tcW w:w="2122" w:type="dxa"/>
            <w:tcBorders>
              <w:top w:val="single" w:sz="4" w:space="0" w:color="auto"/>
              <w:left w:val="single" w:sz="4" w:space="0" w:color="auto"/>
              <w:bottom w:val="single" w:sz="4" w:space="0" w:color="auto"/>
              <w:right w:val="single" w:sz="4" w:space="0" w:color="auto"/>
            </w:tcBorders>
            <w:hideMark/>
          </w:tcPr>
          <w:p w:rsidR="00281732" w:rsidRDefault="00281732">
            <w:pPr>
              <w:jc w:val="both"/>
              <w:rPr>
                <w:bCs/>
                <w:lang w:val="en-GB" w:eastAsia="en-US"/>
              </w:rPr>
            </w:pPr>
            <w:r>
              <w:rPr>
                <w:bCs/>
                <w:lang w:val="en-GB" w:eastAsia="en-US"/>
              </w:rPr>
              <w:t>2 pilnamečiai</w:t>
            </w:r>
          </w:p>
        </w:tc>
        <w:tc>
          <w:tcPr>
            <w:tcW w:w="2126" w:type="dxa"/>
            <w:tcBorders>
              <w:top w:val="single" w:sz="4" w:space="0" w:color="auto"/>
              <w:left w:val="single" w:sz="4" w:space="0" w:color="auto"/>
              <w:bottom w:val="single" w:sz="4" w:space="0" w:color="auto"/>
              <w:right w:val="single" w:sz="4" w:space="0" w:color="auto"/>
            </w:tcBorders>
            <w:hideMark/>
          </w:tcPr>
          <w:p w:rsidR="00281732" w:rsidRDefault="00281732">
            <w:pPr>
              <w:jc w:val="both"/>
              <w:rPr>
                <w:bCs/>
                <w:lang w:val="en-GB" w:eastAsia="en-US"/>
              </w:rPr>
            </w:pPr>
            <w:r>
              <w:rPr>
                <w:bCs/>
                <w:lang w:val="en-GB" w:eastAsia="en-US"/>
              </w:rPr>
              <w:t>3 pilnamečiai</w:t>
            </w:r>
          </w:p>
        </w:tc>
        <w:tc>
          <w:tcPr>
            <w:tcW w:w="2268" w:type="dxa"/>
            <w:tcBorders>
              <w:top w:val="single" w:sz="4" w:space="0" w:color="auto"/>
              <w:left w:val="single" w:sz="4" w:space="0" w:color="auto"/>
              <w:bottom w:val="single" w:sz="4" w:space="0" w:color="auto"/>
              <w:right w:val="single" w:sz="4" w:space="0" w:color="auto"/>
            </w:tcBorders>
            <w:hideMark/>
          </w:tcPr>
          <w:p w:rsidR="00281732" w:rsidRDefault="00281732">
            <w:pPr>
              <w:jc w:val="both"/>
              <w:rPr>
                <w:bCs/>
                <w:lang w:val="en-GB" w:eastAsia="en-US"/>
              </w:rPr>
            </w:pPr>
            <w:r>
              <w:rPr>
                <w:bCs/>
                <w:lang w:val="en-GB" w:eastAsia="en-US"/>
              </w:rPr>
              <w:t>3 pilnamečiai</w:t>
            </w:r>
          </w:p>
        </w:tc>
        <w:tc>
          <w:tcPr>
            <w:tcW w:w="2551" w:type="dxa"/>
            <w:tcBorders>
              <w:top w:val="single" w:sz="4" w:space="0" w:color="auto"/>
              <w:left w:val="single" w:sz="4" w:space="0" w:color="auto"/>
              <w:bottom w:val="single" w:sz="4" w:space="0" w:color="auto"/>
              <w:right w:val="single" w:sz="4" w:space="0" w:color="auto"/>
            </w:tcBorders>
            <w:hideMark/>
          </w:tcPr>
          <w:p w:rsidR="00281732" w:rsidRDefault="00281732">
            <w:pPr>
              <w:jc w:val="both"/>
              <w:rPr>
                <w:bCs/>
                <w:lang w:val="en-GB" w:eastAsia="en-US"/>
              </w:rPr>
            </w:pPr>
            <w:r>
              <w:rPr>
                <w:bCs/>
                <w:lang w:val="en-GB" w:eastAsia="en-US"/>
              </w:rPr>
              <w:t>3 pilnamečiai</w:t>
            </w:r>
          </w:p>
        </w:tc>
      </w:tr>
    </w:tbl>
    <w:p w:rsidR="00281732" w:rsidRDefault="00281732" w:rsidP="00281732">
      <w:pPr>
        <w:jc w:val="both"/>
        <w:rPr>
          <w:b/>
          <w:lang w:eastAsia="lt-LT"/>
        </w:rPr>
      </w:pPr>
    </w:p>
    <w:p w:rsidR="00281732" w:rsidRDefault="00281732" w:rsidP="00281732">
      <w:pPr>
        <w:ind w:firstLine="720"/>
        <w:jc w:val="both"/>
      </w:pPr>
      <w:r>
        <w:t xml:space="preserve">Dienos socialinės globos padaliniuose vis dar formuojamai nauji kolektyvai dienos socialinei globai teikti. Vyksta didžiulė darbuotojų kaita, įtakota sunkaus darbo ir lūkesčių nepatenkinimu. Nuolat ieškoma naujų specialistų dėl darbuotojų kaitos bei dėl didėjančio paslaugų gavėjų skaičiaus. Reikalingas didžiulis įdirbis, kad naujai pradėję dirti specialistai neparastų motyvacijos bei pritaptų prie dar besiformuojančio kolektyvo. Reikalinga nuolatinė priežiūra ir kontrolė. </w:t>
      </w:r>
    </w:p>
    <w:p w:rsidR="00281732" w:rsidRDefault="00281732" w:rsidP="00281732">
      <w:pPr>
        <w:jc w:val="both"/>
      </w:pPr>
      <w:r>
        <w:tab/>
        <w:t xml:space="preserve"> </w:t>
      </w:r>
    </w:p>
    <w:p w:rsidR="00281732" w:rsidRDefault="00281732" w:rsidP="00281732">
      <w:pPr>
        <w:jc w:val="both"/>
      </w:pPr>
    </w:p>
    <w:p w:rsidR="00281732" w:rsidRDefault="00281732" w:rsidP="00281732">
      <w:pPr>
        <w:rPr>
          <w:b/>
        </w:rPr>
      </w:pPr>
      <w:r>
        <w:tab/>
      </w:r>
      <w:r>
        <w:rPr>
          <w:b/>
        </w:rPr>
        <w:t>Kontroliuojančių institucijų atlikti patikrinimai</w:t>
      </w:r>
    </w:p>
    <w:p w:rsidR="00281732" w:rsidRDefault="00281732" w:rsidP="00281732">
      <w:pPr>
        <w:rPr>
          <w:b/>
        </w:rPr>
      </w:pPr>
    </w:p>
    <w:p w:rsidR="00281732" w:rsidRDefault="00281732" w:rsidP="00281732">
      <w:r>
        <w:tab/>
        <w:t>Per 2019 m. atlikti 4 patikrinimai:</w:t>
      </w:r>
    </w:p>
    <w:p w:rsidR="00281732" w:rsidRDefault="00281732" w:rsidP="00281732">
      <w:pPr>
        <w:pStyle w:val="Sraopastraipa"/>
        <w:numPr>
          <w:ilvl w:val="0"/>
          <w:numId w:val="4"/>
        </w:num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Nuo 2019 m. kovo 13 d. iki 2019 m. birželio 17 d. Klaipėdos m. savivaldybės administracijos centralizuoto vidaus audito skyriaus atliktas Klaipėdos socialinių paslaugų centro „Danė“ veiklos ir valdymo vertinimas. Centralizuoto vidaus audito kontrolierius įstaigos vidaus kontrolę įvertino gerai, nes rizika nustatyta ir valdoma, o vidaus kontrolės trūkumai nesvarbūs ir neturintys neigiamos įtakos viešojo juridinio asmens veiklos rezultatams.</w:t>
      </w:r>
    </w:p>
    <w:p w:rsidR="00281732" w:rsidRDefault="00281732" w:rsidP="00281732">
      <w:pPr>
        <w:pStyle w:val="Sraopastraipa"/>
        <w:numPr>
          <w:ilvl w:val="0"/>
          <w:numId w:val="4"/>
        </w:numPr>
        <w:spacing w:after="0" w:line="240" w:lineRule="auto"/>
        <w:jc w:val="both"/>
        <w:rPr>
          <w:rFonts w:ascii="Times New Roman" w:eastAsia="Times New Roman" w:hAnsi="Times New Roman"/>
          <w:sz w:val="24"/>
          <w:szCs w:val="24"/>
          <w:lang w:eastAsia="lt-LT"/>
        </w:rPr>
      </w:pPr>
      <w:r>
        <w:rPr>
          <w:rFonts w:ascii="Times New Roman" w:hAnsi="Times New Roman"/>
          <w:sz w:val="24"/>
          <w:szCs w:val="24"/>
        </w:rPr>
        <w:t xml:space="preserve">2019 m. liepos 15 d. Klaipėdos visuomenės sveikatos centro patikrinimas. Patikrinimo metu pažeidimai nenustatyti. </w:t>
      </w:r>
    </w:p>
    <w:p w:rsidR="00281732" w:rsidRDefault="00281732" w:rsidP="00281732">
      <w:pPr>
        <w:pStyle w:val="Sraopastraipa"/>
        <w:numPr>
          <w:ilvl w:val="0"/>
          <w:numId w:val="4"/>
        </w:num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Nuo 2019 m. rugsėjo 16 iki 2020 m. balandžio 1 d. Klaipėdos m. savivaldybės kontrolės ir audito tarnyba atlieka Klaipėdos m. savivaldybės valdomo nekilnojamo turto auditą. </w:t>
      </w:r>
    </w:p>
    <w:p w:rsidR="00281732" w:rsidRDefault="00281732" w:rsidP="00281732">
      <w:pPr>
        <w:pStyle w:val="Sraopastraipa"/>
        <w:numPr>
          <w:ilvl w:val="0"/>
          <w:numId w:val="4"/>
        </w:num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2019 m. lapkričio 25 d. atliktas Klaipėdos valstybinės maisto ir veterinarijos tarnybos patikrinimas. Nustatyti nereikšmingi pažeidimai, rekomendacijos įgyvendintos. </w:t>
      </w:r>
    </w:p>
    <w:p w:rsidR="00281732" w:rsidRDefault="00281732" w:rsidP="00281732">
      <w:pPr>
        <w:jc w:val="both"/>
        <w:rPr>
          <w:lang w:eastAsia="lt-LT"/>
        </w:rPr>
      </w:pPr>
    </w:p>
    <w:p w:rsidR="00281732" w:rsidRDefault="00281732" w:rsidP="00281732">
      <w:pPr>
        <w:shd w:val="clear" w:color="auto" w:fill="FFFFFF"/>
        <w:jc w:val="both"/>
      </w:pPr>
    </w:p>
    <w:p w:rsidR="00281732" w:rsidRDefault="00281732" w:rsidP="00281732">
      <w:pPr>
        <w:rPr>
          <w:b/>
        </w:rPr>
      </w:pPr>
      <w:r>
        <w:tab/>
      </w:r>
      <w:r>
        <w:rPr>
          <w:b/>
        </w:rPr>
        <w:t>Vadovo indėlis tobulinant įstaigos administravimą</w:t>
      </w:r>
    </w:p>
    <w:p w:rsidR="00281732" w:rsidRDefault="00281732" w:rsidP="00281732"/>
    <w:p w:rsidR="00281732" w:rsidRDefault="00281732" w:rsidP="00281732">
      <w:pPr>
        <w:ind w:firstLine="964"/>
        <w:jc w:val="both"/>
      </w:pPr>
      <w:r>
        <w:t>2019-05-14 dalyvauta 8 val. mokymuose „Žmogaus psichologijos, bendravimo ir bendradarbiavimo socialinėse įstaigose pagrindai“.</w:t>
      </w:r>
    </w:p>
    <w:p w:rsidR="00281732" w:rsidRDefault="00281732" w:rsidP="00281732">
      <w:pPr>
        <w:ind w:firstLine="964"/>
        <w:jc w:val="both"/>
      </w:pPr>
      <w:r>
        <w:t xml:space="preserve">2019-09-24 dalyvauta 8 val. seminare „Dokumentų valdymo pakeitimai nuo 2020 m. sausio 1 d. </w:t>
      </w:r>
    </w:p>
    <w:p w:rsidR="00281732" w:rsidRDefault="00281732" w:rsidP="00281732">
      <w:pPr>
        <w:ind w:firstLine="964"/>
        <w:jc w:val="both"/>
      </w:pPr>
      <w:r>
        <w:t>2019-09-25 dalyvauta 8 val. mokymuose „Teisiniai aspektai ir asmens duomenų apsauga socialiniame darbe“.</w:t>
      </w:r>
    </w:p>
    <w:p w:rsidR="00281732" w:rsidRDefault="00281732" w:rsidP="00281732">
      <w:pPr>
        <w:ind w:firstLine="964"/>
        <w:jc w:val="both"/>
      </w:pPr>
      <w:r>
        <w:t>2019-11-12/13 dalyvauta 16 val. mokymuose „Nepriklausomas nuo priklausomo“.</w:t>
      </w:r>
    </w:p>
    <w:p w:rsidR="00281732" w:rsidRDefault="00281732" w:rsidP="00281732">
      <w:pPr>
        <w:ind w:firstLine="964"/>
        <w:jc w:val="both"/>
      </w:pPr>
      <w:r>
        <w:t>2019-11-20 dalyvauta 9 val. mokymuose „Streso valdymas ir pasirūpinimas savimi. Psichologinis atsparumas“.</w:t>
      </w:r>
    </w:p>
    <w:p w:rsidR="00281732" w:rsidRDefault="00281732" w:rsidP="00281732">
      <w:pPr>
        <w:ind w:firstLine="964"/>
        <w:jc w:val="both"/>
      </w:pPr>
      <w:r>
        <w:t>Įstaigos vadovo kartą mėnesyje organizuojami direkciniai pasitarimai, kuriuose, dalyvaujant visiems administracijos darbuotojams, aptariami esminiai klausimai bei problemų sprendimo būdai.</w:t>
      </w:r>
    </w:p>
    <w:p w:rsidR="00281732" w:rsidRDefault="00281732" w:rsidP="00281732">
      <w:pPr>
        <w:ind w:firstLine="720"/>
        <w:jc w:val="both"/>
      </w:pPr>
      <w:r>
        <w:t xml:space="preserve">Personalui sudaryta profesinį tobulėjimą motyvuojanti aplinka ir galimybės tobulinti profesinę kompetenciją.  2019 m. įstaigoje suorganizuoti 5 kvalifikaciniai renginiai: J. Neverausko mokymai „Žmogaus psichologijos , bendravimo ir bendradarbiavimo socialinėse įstaigose pagrindai“, G. Jurkevičienės ir V. Mikutaitienės mokymuose „Kūniškumo ir seksualumo temos darbe su klientais“, dalyvavo mokymuose „Nepriklausomas nuo priklausomo“. </w:t>
      </w:r>
      <w:bookmarkStart w:id="4" w:name="_Hlk34725392"/>
      <w:r>
        <w:t>„Streso valdymas ir pasirūpinimas savimi. Psichologinis atsparumas</w:t>
      </w:r>
      <w:bookmarkEnd w:id="4"/>
      <w:r>
        <w:t xml:space="preserve">“. 16 darbuotojų dalyvavo 5 grupinėse A. Budreckytės supervizijose. </w:t>
      </w:r>
    </w:p>
    <w:p w:rsidR="00281732" w:rsidRDefault="00281732" w:rsidP="00281732">
      <w:pPr>
        <w:ind w:firstLine="720"/>
        <w:jc w:val="both"/>
      </w:pPr>
      <w:r>
        <w:t>2019 m. įstaigoje vidutiniškai socialines paslaugas teikė 73 darbuotojai. Visiems jiems suorganizuota bent po vienus, o kai kuriems ir dvejus mokymus.</w:t>
      </w:r>
    </w:p>
    <w:p w:rsidR="00281732" w:rsidRDefault="00281732" w:rsidP="00281732"/>
    <w:p w:rsidR="00281732" w:rsidRDefault="00281732" w:rsidP="00281732">
      <w:pPr>
        <w:ind w:firstLine="964"/>
        <w:jc w:val="both"/>
        <w:rPr>
          <w:b/>
        </w:rPr>
      </w:pPr>
    </w:p>
    <w:p w:rsidR="00281732" w:rsidRDefault="00281732" w:rsidP="00281732">
      <w:pPr>
        <w:rPr>
          <w:b/>
        </w:rPr>
      </w:pPr>
      <w:r>
        <w:rPr>
          <w:b/>
        </w:rPr>
        <w:tab/>
        <w:t>Personalo valdymo, vidinių ir išorinių resursų  paieškos rezultatai</w:t>
      </w:r>
    </w:p>
    <w:p w:rsidR="00281732" w:rsidRDefault="00281732" w:rsidP="00281732"/>
    <w:p w:rsidR="00281732" w:rsidRDefault="00281732" w:rsidP="00281732">
      <w:pPr>
        <w:jc w:val="both"/>
      </w:pPr>
      <w:r>
        <w:rPr>
          <w:b/>
        </w:rPr>
        <w:tab/>
      </w:r>
      <w:r>
        <w:t xml:space="preserve">Socialinių paslaugų centre „Danė“ 2019 m. buvo patvirtinti 87 etatai: 25 etatai skirti darbui su tėvų globos netekusiais vaikais, 63 etatai skirti dienos socialinių globos paslaugų veiklai ir įstaigos administravimui. 2019 m. gruodžio 31 d. vaikų, netekusių tėvų globos padalinyje tiesiogiai su vaikais dirbo 23 darbuotojai: 3 socialiniai darbuotojai, 13 socialinių darbuotojų padėjėjų, 2 užimtumo specialistai (1 etatas), 2 psichologai (1 etatas), 1 slaugytoja. 5 etatai skirti įstaigos administravimui bei ūkiniui personalaui. Senyvo amžiaus asmenų ir suaugusių asmenų su psichine negalia padaliniuose dirbo 49 dirbantieji. Iš jų: 2 padalinių vadovai, 10 socialinių darbuotojų, 3 užimtumo specialistai, 25 socialinių darbuotojų padėjėjai, 2 psichologai, 1 slaugytojas, 2 kineziterapeuto, 1 masažuotojas, 3 slaugytojo padėjėjai. Visi šie specialistai dirbo komandoje. Jų kvalifikacija leido siekti vieningos veiklos vizijos. </w:t>
      </w:r>
    </w:p>
    <w:p w:rsidR="00281732" w:rsidRDefault="00281732" w:rsidP="00281732">
      <w:pPr>
        <w:jc w:val="both"/>
        <w:rPr>
          <w:b/>
        </w:rPr>
      </w:pPr>
    </w:p>
    <w:p w:rsidR="00281732" w:rsidRDefault="00281732" w:rsidP="00281732">
      <w:pPr>
        <w:jc w:val="both"/>
        <w:rPr>
          <w:b/>
        </w:rPr>
      </w:pPr>
    </w:p>
    <w:p w:rsidR="00281732" w:rsidRDefault="00281732" w:rsidP="00281732">
      <w:pPr>
        <w:jc w:val="both"/>
      </w:pPr>
      <w:r>
        <w:rPr>
          <w:b/>
        </w:rPr>
        <w:tab/>
        <w:t>Įstaigos įvaizdžio gerinimo priemonės</w:t>
      </w:r>
    </w:p>
    <w:p w:rsidR="00281732" w:rsidRDefault="00281732" w:rsidP="00281732">
      <w:pPr>
        <w:jc w:val="both"/>
        <w:rPr>
          <w:b/>
        </w:rPr>
      </w:pPr>
    </w:p>
    <w:p w:rsidR="00281732" w:rsidRDefault="00281732" w:rsidP="00281732">
      <w:pPr>
        <w:jc w:val="both"/>
      </w:pPr>
      <w:r>
        <w:tab/>
        <w:t xml:space="preserve">Paslaugų gavėjams per 2019 m. įstaigoje suorganizuoti 132 renginiai/popietės/susitikimai.  Už įstaigos ribų paslaugų gavėjai dalyvavo 150 miesto renginių, išvykų, kelionių.  </w:t>
      </w:r>
    </w:p>
    <w:p w:rsidR="00281732" w:rsidRDefault="00281732" w:rsidP="00281732">
      <w:pPr>
        <w:ind w:firstLine="720"/>
        <w:jc w:val="both"/>
      </w:pPr>
      <w:r>
        <w:t xml:space="preserve">Dalyvauta Respublikinėje neįgaliųjų meno šventėje „Muzikinė paukštė“, JAV Krikščioniškasis rėmimo fondas skyrė finansavimą – paslaugų gavėjams susipažinti su sakralaus meno ištakomis- buvo suorganizuotos kelionės į Žemaičių Kalvariją, Kretingą ir Vilnių. Suorganizuotos 3 stovyklos- Trijų dienų stovykla Monciškėse, dienos stovykla Jakuose ir dienos stovykla Gargžduose. Siekiant didinti informacijos apie cento paslaugas sklaidą dalyvauta mugėje Švyturio arenoje „Kalėdos be streso“. 2 kartus metuose, prieš Velykas ir Kalėdas,  suorganizuotos mugės- parodos paslaugų gavėjams, jų artimiesiems, socialiniams partneriams ir miesto gyventojams. Siekiant kuo didesnės informacijos apie įstaigos veiklą sklaidos įstaigos facebook‘o paskyroje nuolat atnaujinama informacija apie paslaugų gavėjams organizuojamas veiklas.  </w:t>
      </w:r>
    </w:p>
    <w:p w:rsidR="00281732" w:rsidRDefault="00281732" w:rsidP="00281732">
      <w:pPr>
        <w:ind w:firstLine="964"/>
        <w:jc w:val="both"/>
      </w:pPr>
      <w:r>
        <w:t>Nuolat bendraujama, bendradarbiaujama, kviečiamasi į svečius įvairių miesto švietimo ir užimtumo įstaigų ir organizacijų atstovus, provoslavų bei katalikų bažnyčių atstovus, vienuolius.</w:t>
      </w:r>
    </w:p>
    <w:p w:rsidR="00281732" w:rsidRDefault="00281732" w:rsidP="00281732">
      <w:pPr>
        <w:ind w:firstLine="964"/>
        <w:jc w:val="both"/>
      </w:pPr>
      <w:r>
        <w:t>Vienas iš įstaigos siekių - atviras, pozityvus, jautrus požiūris į paslaugų gavėją, todėl laikomasi nuostatos, kad paslaugų gavėjo ir jo artimųjų geras žodis yra pati stipriausia ir įtaigiausia įstaigos įvaizdžio gerinimo priemonė.</w:t>
      </w:r>
    </w:p>
    <w:p w:rsidR="00281732" w:rsidRDefault="00281732" w:rsidP="00281732">
      <w:pPr>
        <w:jc w:val="both"/>
      </w:pPr>
    </w:p>
    <w:p w:rsidR="00281732" w:rsidRDefault="00281732" w:rsidP="00281732">
      <w:pPr>
        <w:jc w:val="both"/>
      </w:pPr>
    </w:p>
    <w:p w:rsidR="00281732" w:rsidRDefault="00281732" w:rsidP="00281732">
      <w:r>
        <w:t>Direktorė</w:t>
      </w:r>
      <w:r>
        <w:tab/>
      </w:r>
      <w:r>
        <w:tab/>
      </w:r>
      <w:r>
        <w:tab/>
      </w:r>
      <w:r>
        <w:tab/>
      </w:r>
      <w:r>
        <w:tab/>
        <w:t xml:space="preserve">                    Ramutė Girinskienė</w:t>
      </w:r>
      <w:r>
        <w:tab/>
      </w:r>
      <w:r>
        <w:tab/>
      </w:r>
      <w:r>
        <w:tab/>
      </w:r>
      <w:r>
        <w:tab/>
      </w:r>
      <w:r>
        <w:tab/>
      </w:r>
      <w:r>
        <w:tab/>
        <w:t xml:space="preserve">                </w:t>
      </w:r>
    </w:p>
    <w:p w:rsidR="00281732" w:rsidRDefault="00281732" w:rsidP="00281732"/>
    <w:p w:rsidR="00D57F27" w:rsidRPr="00832CC9" w:rsidRDefault="00D57F27" w:rsidP="00281732">
      <w:pPr>
        <w:ind w:firstLine="709"/>
        <w:jc w:val="both"/>
      </w:pPr>
    </w:p>
    <w:sectPr w:rsidR="00D57F27"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0E303E">
          <w:rPr>
            <w:noProof/>
          </w:rPr>
          <w:t>6</w:t>
        </w:r>
        <w:r>
          <w:fldChar w:fldCharType="end"/>
        </w:r>
      </w:p>
    </w:sdtContent>
  </w:sdt>
  <w:p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52876"/>
    <w:multiLevelType w:val="hybridMultilevel"/>
    <w:tmpl w:val="FD6CA48E"/>
    <w:lvl w:ilvl="0" w:tplc="4976CAB4">
      <w:start w:val="2"/>
      <w:numFmt w:val="decimal"/>
      <w:lvlText w:val="%1."/>
      <w:lvlJc w:val="left"/>
      <w:pPr>
        <w:ind w:left="1200" w:hanging="360"/>
      </w:pPr>
      <w:rPr>
        <w:rFonts w:eastAsia="SimSun"/>
      </w:rPr>
    </w:lvl>
    <w:lvl w:ilvl="1" w:tplc="04270019">
      <w:start w:val="1"/>
      <w:numFmt w:val="lowerLetter"/>
      <w:lvlText w:val="%2."/>
      <w:lvlJc w:val="left"/>
      <w:pPr>
        <w:ind w:left="1920" w:hanging="360"/>
      </w:pPr>
    </w:lvl>
    <w:lvl w:ilvl="2" w:tplc="0427001B">
      <w:start w:val="1"/>
      <w:numFmt w:val="lowerRoman"/>
      <w:lvlText w:val="%3."/>
      <w:lvlJc w:val="right"/>
      <w:pPr>
        <w:ind w:left="2640" w:hanging="180"/>
      </w:pPr>
    </w:lvl>
    <w:lvl w:ilvl="3" w:tplc="0427000F">
      <w:start w:val="1"/>
      <w:numFmt w:val="decimal"/>
      <w:lvlText w:val="%4."/>
      <w:lvlJc w:val="left"/>
      <w:pPr>
        <w:ind w:left="3360" w:hanging="360"/>
      </w:pPr>
    </w:lvl>
    <w:lvl w:ilvl="4" w:tplc="04270019">
      <w:start w:val="1"/>
      <w:numFmt w:val="lowerLetter"/>
      <w:lvlText w:val="%5."/>
      <w:lvlJc w:val="left"/>
      <w:pPr>
        <w:ind w:left="4080" w:hanging="360"/>
      </w:pPr>
    </w:lvl>
    <w:lvl w:ilvl="5" w:tplc="0427001B">
      <w:start w:val="1"/>
      <w:numFmt w:val="lowerRoman"/>
      <w:lvlText w:val="%6."/>
      <w:lvlJc w:val="right"/>
      <w:pPr>
        <w:ind w:left="4800" w:hanging="180"/>
      </w:pPr>
    </w:lvl>
    <w:lvl w:ilvl="6" w:tplc="0427000F">
      <w:start w:val="1"/>
      <w:numFmt w:val="decimal"/>
      <w:lvlText w:val="%7."/>
      <w:lvlJc w:val="left"/>
      <w:pPr>
        <w:ind w:left="5520" w:hanging="360"/>
      </w:pPr>
    </w:lvl>
    <w:lvl w:ilvl="7" w:tplc="04270019">
      <w:start w:val="1"/>
      <w:numFmt w:val="lowerLetter"/>
      <w:lvlText w:val="%8."/>
      <w:lvlJc w:val="left"/>
      <w:pPr>
        <w:ind w:left="6240" w:hanging="360"/>
      </w:pPr>
    </w:lvl>
    <w:lvl w:ilvl="8" w:tplc="0427001B">
      <w:start w:val="1"/>
      <w:numFmt w:val="lowerRoman"/>
      <w:lvlText w:val="%9."/>
      <w:lvlJc w:val="right"/>
      <w:pPr>
        <w:ind w:left="6960" w:hanging="180"/>
      </w:pPr>
    </w:lvl>
  </w:abstractNum>
  <w:abstractNum w:abstractNumId="1" w15:restartNumberingAfterBreak="0">
    <w:nsid w:val="30434727"/>
    <w:multiLevelType w:val="hybridMultilevel"/>
    <w:tmpl w:val="2DF0CDF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56246B63"/>
    <w:multiLevelType w:val="hybridMultilevel"/>
    <w:tmpl w:val="E1C4C1C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73CD5D2D"/>
    <w:multiLevelType w:val="hybridMultilevel"/>
    <w:tmpl w:val="5712C08A"/>
    <w:lvl w:ilvl="0" w:tplc="63E25AEA">
      <w:start w:val="1"/>
      <w:numFmt w:val="decimal"/>
      <w:lvlText w:val="%1."/>
      <w:lvlJc w:val="left"/>
      <w:pPr>
        <w:ind w:left="1200" w:hanging="360"/>
      </w:pPr>
    </w:lvl>
    <w:lvl w:ilvl="1" w:tplc="04270019">
      <w:start w:val="1"/>
      <w:numFmt w:val="lowerLetter"/>
      <w:lvlText w:val="%2."/>
      <w:lvlJc w:val="left"/>
      <w:pPr>
        <w:ind w:left="1920" w:hanging="360"/>
      </w:pPr>
    </w:lvl>
    <w:lvl w:ilvl="2" w:tplc="0427001B">
      <w:start w:val="1"/>
      <w:numFmt w:val="lowerRoman"/>
      <w:lvlText w:val="%3."/>
      <w:lvlJc w:val="right"/>
      <w:pPr>
        <w:ind w:left="2640" w:hanging="180"/>
      </w:pPr>
    </w:lvl>
    <w:lvl w:ilvl="3" w:tplc="0427000F">
      <w:start w:val="1"/>
      <w:numFmt w:val="decimal"/>
      <w:lvlText w:val="%4."/>
      <w:lvlJc w:val="left"/>
      <w:pPr>
        <w:ind w:left="3360" w:hanging="360"/>
      </w:pPr>
    </w:lvl>
    <w:lvl w:ilvl="4" w:tplc="04270019">
      <w:start w:val="1"/>
      <w:numFmt w:val="lowerLetter"/>
      <w:lvlText w:val="%5."/>
      <w:lvlJc w:val="left"/>
      <w:pPr>
        <w:ind w:left="4080" w:hanging="360"/>
      </w:pPr>
    </w:lvl>
    <w:lvl w:ilvl="5" w:tplc="0427001B">
      <w:start w:val="1"/>
      <w:numFmt w:val="lowerRoman"/>
      <w:lvlText w:val="%6."/>
      <w:lvlJc w:val="right"/>
      <w:pPr>
        <w:ind w:left="4800" w:hanging="180"/>
      </w:pPr>
    </w:lvl>
    <w:lvl w:ilvl="6" w:tplc="0427000F">
      <w:start w:val="1"/>
      <w:numFmt w:val="decimal"/>
      <w:lvlText w:val="%7."/>
      <w:lvlJc w:val="left"/>
      <w:pPr>
        <w:ind w:left="5520" w:hanging="360"/>
      </w:pPr>
    </w:lvl>
    <w:lvl w:ilvl="7" w:tplc="04270019">
      <w:start w:val="1"/>
      <w:numFmt w:val="lowerLetter"/>
      <w:lvlText w:val="%8."/>
      <w:lvlJc w:val="left"/>
      <w:pPr>
        <w:ind w:left="6240" w:hanging="360"/>
      </w:pPr>
    </w:lvl>
    <w:lvl w:ilvl="8" w:tplc="0427001B">
      <w:start w:val="1"/>
      <w:numFmt w:val="lowerRoman"/>
      <w:lvlText w:val="%9."/>
      <w:lvlJc w:val="right"/>
      <w:pPr>
        <w:ind w:left="6960" w:hanging="180"/>
      </w:pPr>
    </w:lvl>
  </w:abstractNum>
  <w:num w:numId="1">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0D0705"/>
    <w:rsid w:val="000E303E"/>
    <w:rsid w:val="0019615E"/>
    <w:rsid w:val="00281732"/>
    <w:rsid w:val="0034183E"/>
    <w:rsid w:val="003D40E4"/>
    <w:rsid w:val="00430524"/>
    <w:rsid w:val="004476DD"/>
    <w:rsid w:val="00597EE8"/>
    <w:rsid w:val="005B434A"/>
    <w:rsid w:val="005F495C"/>
    <w:rsid w:val="00832CC9"/>
    <w:rsid w:val="008354D5"/>
    <w:rsid w:val="008E6E82"/>
    <w:rsid w:val="00A6557F"/>
    <w:rsid w:val="00AF7D08"/>
    <w:rsid w:val="00B750B6"/>
    <w:rsid w:val="00C57681"/>
    <w:rsid w:val="00CA4D3B"/>
    <w:rsid w:val="00D42B72"/>
    <w:rsid w:val="00D57F27"/>
    <w:rsid w:val="00D97B36"/>
    <w:rsid w:val="00E33871"/>
    <w:rsid w:val="00E56A73"/>
    <w:rsid w:val="00E8527A"/>
    <w:rsid w:val="00F1275A"/>
    <w:rsid w:val="00F72A1E"/>
    <w:rsid w:val="00F84B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BBE87"/>
  <w15:docId w15:val="{83E32379-A35E-4D1B-8CE2-95110A3F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Betarp">
    <w:name w:val="No Spacing"/>
    <w:uiPriority w:val="1"/>
    <w:qFormat/>
    <w:rsid w:val="00281732"/>
    <w:pPr>
      <w:spacing w:after="0" w:line="240" w:lineRule="auto"/>
    </w:pPr>
    <w:rPr>
      <w:rFonts w:ascii="Times New Roman" w:eastAsia="Times New Roman" w:hAnsi="Times New Roman" w:cs="Times New Roman"/>
      <w:sz w:val="24"/>
      <w:szCs w:val="24"/>
      <w:lang w:eastAsia="lt-LT"/>
    </w:rPr>
  </w:style>
  <w:style w:type="paragraph" w:styleId="Sraopastraipa">
    <w:name w:val="List Paragraph"/>
    <w:basedOn w:val="prastasis"/>
    <w:uiPriority w:val="34"/>
    <w:qFormat/>
    <w:rsid w:val="00281732"/>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104259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11428</Words>
  <Characters>6515</Characters>
  <Application>Microsoft Office Word</Application>
  <DocSecurity>4</DocSecurity>
  <Lines>54</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2020-03-20T09:19:00Z</dcterms:created>
  <dcterms:modified xsi:type="dcterms:W3CDTF">2020-03-20T09:19:00Z</dcterms:modified>
</cp:coreProperties>
</file>