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694D01" w:rsidRDefault="00B02642" w:rsidP="00B02642">
      <w:pPr>
        <w:jc w:val="center"/>
        <w:rPr>
          <w:b/>
          <w:sz w:val="24"/>
          <w:szCs w:val="24"/>
        </w:rPr>
      </w:pPr>
      <w:bookmarkStart w:id="0" w:name="_GoBack"/>
      <w:bookmarkEnd w:id="0"/>
      <w:r w:rsidRPr="00694D01">
        <w:rPr>
          <w:b/>
          <w:sz w:val="24"/>
          <w:szCs w:val="24"/>
        </w:rPr>
        <w:t>AIŠKINAMASIS RAŠTAS</w:t>
      </w:r>
    </w:p>
    <w:p w:rsidR="00B02642" w:rsidRPr="00694D01" w:rsidRDefault="00B02642" w:rsidP="00B02642">
      <w:pPr>
        <w:jc w:val="center"/>
        <w:rPr>
          <w:b/>
          <w:sz w:val="24"/>
          <w:szCs w:val="24"/>
        </w:rPr>
      </w:pPr>
      <w:r w:rsidRPr="00694D01">
        <w:rPr>
          <w:b/>
          <w:sz w:val="24"/>
          <w:szCs w:val="24"/>
        </w:rPr>
        <w:t xml:space="preserve">PRIE SAVIVALDYBĖS TARYBOS SPRENDIMO </w:t>
      </w:r>
      <w:r w:rsidR="00CF5C74" w:rsidRPr="00137F9E">
        <w:rPr>
          <w:b/>
          <w:sz w:val="24"/>
          <w:szCs w:val="24"/>
        </w:rPr>
        <w:t xml:space="preserve">„DĖL </w:t>
      </w:r>
      <w:r w:rsidR="00831EBB" w:rsidRPr="00831EBB">
        <w:rPr>
          <w:b/>
          <w:caps/>
          <w:sz w:val="24"/>
          <w:szCs w:val="24"/>
        </w:rPr>
        <w:t>NEKILNOJAMOJO TURTO NEMUNO G. 113 IR nEMUNO G. 133, KLAIPĖDOJE, PIRKIMO SAVIVALDYBĖS NUOSAVYBĖN IR JO PERDAVIMO VALDYTI, NAUDOTI IR DISPONUOTI PATIKĖJIMO TEISE</w:t>
      </w:r>
      <w:r w:rsidR="00CF5C74">
        <w:rPr>
          <w:b/>
          <w:sz w:val="24"/>
          <w:szCs w:val="24"/>
        </w:rPr>
        <w:t xml:space="preserve">“ </w:t>
      </w:r>
      <w:r w:rsidRPr="00694D01">
        <w:rPr>
          <w:b/>
          <w:sz w:val="24"/>
          <w:szCs w:val="24"/>
        </w:rPr>
        <w:t>PROJEKTO</w:t>
      </w:r>
    </w:p>
    <w:p w:rsidR="00957B19" w:rsidRPr="00694D01" w:rsidRDefault="00957B19" w:rsidP="00B02642">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DC1F77" w:rsidRDefault="00B02642" w:rsidP="009C673A">
      <w:pPr>
        <w:ind w:firstLine="720"/>
        <w:jc w:val="both"/>
        <w:rPr>
          <w:color w:val="000000"/>
          <w:sz w:val="24"/>
          <w:szCs w:val="24"/>
        </w:rPr>
      </w:pPr>
      <w:r w:rsidRPr="00694D01">
        <w:rPr>
          <w:sz w:val="24"/>
          <w:szCs w:val="24"/>
        </w:rPr>
        <w:t>Šis Klaipėdos miesto savivaldybės</w:t>
      </w:r>
      <w:r w:rsidR="00DC1F77">
        <w:rPr>
          <w:sz w:val="24"/>
          <w:szCs w:val="24"/>
        </w:rPr>
        <w:t xml:space="preserve"> (toliau – Savivaldybė)</w:t>
      </w:r>
      <w:r w:rsidRPr="00694D01">
        <w:rPr>
          <w:sz w:val="24"/>
          <w:szCs w:val="24"/>
        </w:rPr>
        <w:t xml:space="preserve"> tarybos sprendimo projektas teikiamas, </w:t>
      </w:r>
      <w:r w:rsidRPr="00137F9E">
        <w:rPr>
          <w:sz w:val="24"/>
          <w:szCs w:val="24"/>
        </w:rPr>
        <w:t>siekiant</w:t>
      </w:r>
      <w:r w:rsidR="003025C3" w:rsidRPr="00137F9E">
        <w:rPr>
          <w:sz w:val="24"/>
          <w:szCs w:val="24"/>
        </w:rPr>
        <w:t xml:space="preserve"> </w:t>
      </w:r>
      <w:r w:rsidR="00E92EC7">
        <w:rPr>
          <w:sz w:val="24"/>
          <w:szCs w:val="24"/>
        </w:rPr>
        <w:t>pirkti</w:t>
      </w:r>
      <w:r w:rsidR="00DA1BE3">
        <w:rPr>
          <w:sz w:val="24"/>
          <w:szCs w:val="24"/>
        </w:rPr>
        <w:t xml:space="preserve"> Klaipėdos miesto savivaldybės nuosavybėn</w:t>
      </w:r>
      <w:r w:rsidR="00BF7F21" w:rsidRPr="00137F9E">
        <w:rPr>
          <w:sz w:val="24"/>
          <w:szCs w:val="24"/>
        </w:rPr>
        <w:t xml:space="preserve"> nekilnojamąjį</w:t>
      </w:r>
      <w:r w:rsidR="00BF7F21">
        <w:rPr>
          <w:sz w:val="24"/>
          <w:szCs w:val="24"/>
        </w:rPr>
        <w:t xml:space="preserve"> turtą</w:t>
      </w:r>
      <w:r w:rsidR="00DC1F77" w:rsidRPr="00DC1F77">
        <w:rPr>
          <w:sz w:val="24"/>
          <w:szCs w:val="24"/>
        </w:rPr>
        <w:t xml:space="preserve"> – </w:t>
      </w:r>
      <w:r w:rsidR="00BF7F21">
        <w:rPr>
          <w:color w:val="000000"/>
          <w:sz w:val="24"/>
          <w:szCs w:val="24"/>
        </w:rPr>
        <w:t>gyvenamąsias ir negyvenamąsias patalpas</w:t>
      </w:r>
      <w:r w:rsidR="00DC1F77" w:rsidRPr="00DC1F77">
        <w:rPr>
          <w:color w:val="000000"/>
          <w:sz w:val="24"/>
          <w:szCs w:val="24"/>
        </w:rPr>
        <w:t xml:space="preserve"> </w:t>
      </w:r>
      <w:r w:rsidR="00DC1F77">
        <w:rPr>
          <w:color w:val="000000"/>
          <w:sz w:val="24"/>
          <w:szCs w:val="24"/>
        </w:rPr>
        <w:t>Nemuno g. 113</w:t>
      </w:r>
      <w:r w:rsidR="00E92EC7">
        <w:rPr>
          <w:color w:val="000000"/>
          <w:sz w:val="24"/>
          <w:szCs w:val="24"/>
        </w:rPr>
        <w:t xml:space="preserve"> (1 butą, 2 negyvenamąsias patalpas, 1 neįrengtos palėpės dalį</w:t>
      </w:r>
      <w:r w:rsidR="006A40B5">
        <w:rPr>
          <w:color w:val="000000"/>
          <w:sz w:val="24"/>
          <w:szCs w:val="24"/>
        </w:rPr>
        <w:t>)</w:t>
      </w:r>
      <w:r w:rsidR="00DC1F77">
        <w:rPr>
          <w:color w:val="000000"/>
          <w:sz w:val="24"/>
          <w:szCs w:val="24"/>
        </w:rPr>
        <w:t xml:space="preserve"> ir Nemuno g. 133</w:t>
      </w:r>
      <w:r w:rsidR="006A40B5">
        <w:rPr>
          <w:color w:val="000000"/>
          <w:sz w:val="24"/>
          <w:szCs w:val="24"/>
        </w:rPr>
        <w:t xml:space="preserve"> (</w:t>
      </w:r>
      <w:r w:rsidR="00E92EC7">
        <w:rPr>
          <w:color w:val="000000"/>
          <w:sz w:val="24"/>
          <w:szCs w:val="24"/>
        </w:rPr>
        <w:t>4 butus</w:t>
      </w:r>
      <w:r w:rsidR="00957B19">
        <w:rPr>
          <w:color w:val="000000"/>
          <w:sz w:val="24"/>
          <w:szCs w:val="24"/>
        </w:rPr>
        <w:t>)</w:t>
      </w:r>
      <w:r w:rsidR="00DC1F77">
        <w:rPr>
          <w:color w:val="000000"/>
          <w:sz w:val="24"/>
          <w:szCs w:val="24"/>
        </w:rPr>
        <w:t xml:space="preserve">, Klaipėdoje, </w:t>
      </w:r>
      <w:r w:rsidR="00DA1BE3">
        <w:rPr>
          <w:color w:val="000000"/>
          <w:sz w:val="24"/>
          <w:szCs w:val="24"/>
        </w:rPr>
        <w:t>nuosavybės teise priklausantį</w:t>
      </w:r>
      <w:r w:rsidR="00DC1F77" w:rsidRPr="00DC1F77">
        <w:rPr>
          <w:color w:val="000000"/>
          <w:sz w:val="24"/>
          <w:szCs w:val="24"/>
        </w:rPr>
        <w:t xml:space="preserve"> fiziniams ir juridiniams asmenims</w:t>
      </w:r>
      <w:r w:rsidR="006078C3">
        <w:rPr>
          <w:color w:val="000000"/>
          <w:sz w:val="24"/>
          <w:szCs w:val="24"/>
        </w:rPr>
        <w:t xml:space="preserve"> (toliau – NT)</w:t>
      </w:r>
      <w:r w:rsidR="00BF7F21">
        <w:rPr>
          <w:color w:val="000000"/>
          <w:sz w:val="24"/>
          <w:szCs w:val="24"/>
        </w:rPr>
        <w:t>.</w:t>
      </w:r>
    </w:p>
    <w:p w:rsidR="009C673A" w:rsidRDefault="00B02642" w:rsidP="009C673A">
      <w:pPr>
        <w:ind w:firstLine="720"/>
        <w:jc w:val="both"/>
        <w:rPr>
          <w:b/>
          <w:sz w:val="24"/>
          <w:szCs w:val="24"/>
        </w:rPr>
      </w:pPr>
      <w:r w:rsidRPr="00694D01">
        <w:rPr>
          <w:b/>
          <w:sz w:val="24"/>
          <w:szCs w:val="24"/>
        </w:rPr>
        <w:t>2. Projekto rengimo priežastys ir kuo remiantis parengtas sprendimo projektas.</w:t>
      </w:r>
    </w:p>
    <w:p w:rsidR="00B3012E" w:rsidRDefault="00B3012E" w:rsidP="007364E2">
      <w:pPr>
        <w:ind w:firstLine="709"/>
        <w:jc w:val="both"/>
        <w:rPr>
          <w:color w:val="000000"/>
          <w:sz w:val="24"/>
          <w:szCs w:val="24"/>
        </w:rPr>
      </w:pPr>
      <w:r>
        <w:rPr>
          <w:color w:val="000000"/>
          <w:sz w:val="24"/>
          <w:szCs w:val="24"/>
        </w:rPr>
        <w:t>Klaipėdos miesto s</w:t>
      </w:r>
      <w:r w:rsidR="00DA1BE3">
        <w:rPr>
          <w:color w:val="000000"/>
          <w:sz w:val="24"/>
          <w:szCs w:val="24"/>
        </w:rPr>
        <w:t>avivaldybės taryba 2018 m. spalio 25 d.</w:t>
      </w:r>
      <w:r>
        <w:rPr>
          <w:color w:val="000000"/>
          <w:sz w:val="24"/>
          <w:szCs w:val="24"/>
        </w:rPr>
        <w:t xml:space="preserve"> sprendimu Nr. 232 ,,Dėl nekilnojamojo turto Nemuno g. 113 ir Nem</w:t>
      </w:r>
      <w:r w:rsidR="00DA1BE3">
        <w:rPr>
          <w:color w:val="000000"/>
          <w:sz w:val="24"/>
          <w:szCs w:val="24"/>
        </w:rPr>
        <w:t>uno g. 133, Klaipėdoje pirkimo“</w:t>
      </w:r>
      <w:r>
        <w:rPr>
          <w:color w:val="000000"/>
          <w:sz w:val="24"/>
          <w:szCs w:val="24"/>
        </w:rPr>
        <w:t xml:space="preserve"> pavedė Klaipėdos miesto savivaldybės administracijos direktoriui teisės aktų nustatyta tvarka organizuoti nekilnojamojo turto</w:t>
      </w:r>
      <w:r w:rsidR="00841A9D">
        <w:rPr>
          <w:color w:val="000000"/>
          <w:sz w:val="24"/>
          <w:szCs w:val="24"/>
        </w:rPr>
        <w:t>-gyvenamųjų ir negyvenamųjų patalpų, esančių Nemuno g. 113, Klaipėdoje ir Nemuno g. 133, Klaipėdoje, nuosavybės teise priklausančio fiziniams ir juridiniams asmenims, pirkimą.</w:t>
      </w:r>
    </w:p>
    <w:p w:rsidR="00DA1BE3" w:rsidRDefault="00DA1BE3" w:rsidP="00DA1BE3">
      <w:pPr>
        <w:ind w:firstLine="720"/>
        <w:jc w:val="both"/>
        <w:rPr>
          <w:color w:val="000000"/>
          <w:sz w:val="24"/>
          <w:szCs w:val="24"/>
        </w:rPr>
      </w:pPr>
      <w:r>
        <w:rPr>
          <w:bCs/>
          <w:sz w:val="24"/>
          <w:szCs w:val="24"/>
        </w:rPr>
        <w:t>Vykdant nurodytą Savivaldybės tarybos sprendimą, Klaipėdos miesto savivaldybės administracijos direktoriaus 2019 m. sausio 28 d. įsakymu Nr. AD1-189 buvo sudaryta pirkimo komisija, patvirtintas Nekilnojamojo turto pirkimo neskelbiamų der</w:t>
      </w:r>
      <w:r w:rsidR="0064442C">
        <w:rPr>
          <w:bCs/>
          <w:sz w:val="24"/>
          <w:szCs w:val="24"/>
        </w:rPr>
        <w:t xml:space="preserve">ybų būdu sąlygų aprašas (toliau – </w:t>
      </w:r>
      <w:r>
        <w:rPr>
          <w:bCs/>
          <w:sz w:val="24"/>
          <w:szCs w:val="24"/>
        </w:rPr>
        <w:t xml:space="preserve">Aprašas). Aprašas parengtas, vadovaujantis </w:t>
      </w:r>
      <w:r w:rsidRPr="00EB2EDB">
        <w:rPr>
          <w:color w:val="000000"/>
          <w:sz w:val="24"/>
          <w:szCs w:val="24"/>
        </w:rPr>
        <w:t>Žemės, esamų pastatų ar kitų nekilnojamųjų daiktų įsigijimo arba nuomos ar teisių į šiuos daiktus įsigijimo tvarkos apraš</w:t>
      </w:r>
      <w:r>
        <w:rPr>
          <w:color w:val="000000"/>
          <w:sz w:val="24"/>
          <w:szCs w:val="24"/>
        </w:rPr>
        <w:t>u</w:t>
      </w:r>
      <w:r w:rsidRPr="00EB2EDB">
        <w:rPr>
          <w:color w:val="000000"/>
          <w:sz w:val="24"/>
          <w:szCs w:val="24"/>
        </w:rPr>
        <w:t>, patvirtint</w:t>
      </w:r>
      <w:r>
        <w:rPr>
          <w:color w:val="000000"/>
          <w:sz w:val="24"/>
          <w:szCs w:val="24"/>
        </w:rPr>
        <w:t>u</w:t>
      </w:r>
      <w:r w:rsidRPr="00EB2EDB">
        <w:rPr>
          <w:color w:val="000000"/>
          <w:sz w:val="24"/>
          <w:szCs w:val="24"/>
        </w:rPr>
        <w:t xml:space="preserve"> Lietuvos Respublikos Vyriausybės 2017 m. g</w:t>
      </w:r>
      <w:r>
        <w:rPr>
          <w:color w:val="000000"/>
          <w:sz w:val="24"/>
          <w:szCs w:val="24"/>
        </w:rPr>
        <w:t>ruodžio 13 d. nutarimu Nr. 1036</w:t>
      </w:r>
      <w:r w:rsidR="0064442C">
        <w:rPr>
          <w:color w:val="000000"/>
          <w:sz w:val="24"/>
          <w:szCs w:val="24"/>
        </w:rPr>
        <w:t xml:space="preserve"> (toliau – Vyriausybės nutarimas)</w:t>
      </w:r>
      <w:r>
        <w:rPr>
          <w:color w:val="000000"/>
          <w:sz w:val="24"/>
          <w:szCs w:val="24"/>
        </w:rPr>
        <w:t>.</w:t>
      </w:r>
    </w:p>
    <w:p w:rsidR="00574B63" w:rsidRDefault="009A184D" w:rsidP="00EA2E2B">
      <w:pPr>
        <w:ind w:firstLine="709"/>
        <w:jc w:val="both"/>
        <w:rPr>
          <w:bCs/>
          <w:sz w:val="24"/>
          <w:szCs w:val="24"/>
        </w:rPr>
      </w:pPr>
      <w:r>
        <w:rPr>
          <w:bCs/>
          <w:sz w:val="24"/>
          <w:szCs w:val="24"/>
        </w:rPr>
        <w:t>Vykdant</w:t>
      </w:r>
      <w:r w:rsidR="00366037">
        <w:rPr>
          <w:bCs/>
          <w:sz w:val="24"/>
          <w:szCs w:val="24"/>
        </w:rPr>
        <w:t xml:space="preserve"> Apraše numatytas</w:t>
      </w:r>
      <w:r>
        <w:rPr>
          <w:bCs/>
          <w:sz w:val="24"/>
          <w:szCs w:val="24"/>
        </w:rPr>
        <w:t xml:space="preserve"> pirkimo</w:t>
      </w:r>
      <w:r w:rsidR="00366037">
        <w:rPr>
          <w:bCs/>
          <w:sz w:val="24"/>
          <w:szCs w:val="24"/>
        </w:rPr>
        <w:t xml:space="preserve"> procedū</w:t>
      </w:r>
      <w:r>
        <w:rPr>
          <w:bCs/>
          <w:sz w:val="24"/>
          <w:szCs w:val="24"/>
        </w:rPr>
        <w:t xml:space="preserve">ras savivaldybės administracija organizavo </w:t>
      </w:r>
      <w:r w:rsidR="00366037">
        <w:rPr>
          <w:bCs/>
          <w:sz w:val="24"/>
          <w:szCs w:val="24"/>
        </w:rPr>
        <w:t xml:space="preserve"> </w:t>
      </w:r>
      <w:r>
        <w:rPr>
          <w:bCs/>
          <w:sz w:val="24"/>
          <w:szCs w:val="24"/>
        </w:rPr>
        <w:t xml:space="preserve">individualaus NT vertinimo atlikimą, siekiant nustatyti NT rinkos vertę. </w:t>
      </w:r>
      <w:r w:rsidR="00574B63">
        <w:rPr>
          <w:bCs/>
          <w:sz w:val="24"/>
          <w:szCs w:val="24"/>
        </w:rPr>
        <w:t>Nustačius NT rinkos vertę buvo kreiptasi į NT savininkus dėl pasiūlymo ir išpirkimo kainos pateikimo. Gavus NT savininkų pasiūlymus paaiškėjo, kad NT savininkai turtą norėtų parduoti už ženkliai didesnę sumą nei nustatyta rinkos vertė j</w:t>
      </w:r>
      <w:r w:rsidR="00985AAD">
        <w:rPr>
          <w:bCs/>
          <w:sz w:val="24"/>
          <w:szCs w:val="24"/>
        </w:rPr>
        <w:t>ą papildomai padidinus 10 procentų.</w:t>
      </w:r>
    </w:p>
    <w:p w:rsidR="00415D23" w:rsidRDefault="0064442C" w:rsidP="00EA2E2B">
      <w:pPr>
        <w:ind w:firstLine="709"/>
        <w:jc w:val="both"/>
        <w:rPr>
          <w:bCs/>
          <w:sz w:val="24"/>
          <w:szCs w:val="24"/>
        </w:rPr>
      </w:pPr>
      <w:r>
        <w:rPr>
          <w:bCs/>
          <w:sz w:val="24"/>
          <w:szCs w:val="24"/>
        </w:rPr>
        <w:t xml:space="preserve">Savivaldybės administracija vykdė derybas dėl pirkimo kainos, kuri būti tinkama tiek savivaldybei, tiek NT savininkams, nustatymo. Vykdant šias derybas </w:t>
      </w:r>
      <w:r w:rsidR="00415D23">
        <w:rPr>
          <w:bCs/>
          <w:sz w:val="24"/>
          <w:szCs w:val="24"/>
        </w:rPr>
        <w:t xml:space="preserve">su gyvenamųjų patalpų savininkais </w:t>
      </w:r>
      <w:r>
        <w:rPr>
          <w:bCs/>
          <w:sz w:val="24"/>
          <w:szCs w:val="24"/>
        </w:rPr>
        <w:t>dėl kainos nebuvo susitarta.</w:t>
      </w:r>
      <w:r w:rsidR="00415D23">
        <w:rPr>
          <w:bCs/>
          <w:sz w:val="24"/>
          <w:szCs w:val="24"/>
        </w:rPr>
        <w:t xml:space="preserve"> </w:t>
      </w:r>
    </w:p>
    <w:p w:rsidR="0064442C" w:rsidRDefault="00415D23" w:rsidP="00EA2E2B">
      <w:pPr>
        <w:ind w:firstLine="709"/>
        <w:jc w:val="both"/>
        <w:rPr>
          <w:bCs/>
          <w:sz w:val="24"/>
          <w:szCs w:val="24"/>
        </w:rPr>
      </w:pPr>
      <w:r>
        <w:rPr>
          <w:bCs/>
          <w:sz w:val="24"/>
          <w:szCs w:val="24"/>
        </w:rPr>
        <w:t>Negyvenamųjų patalpų savininkai sutiko parduoti jiems priklausančias patalpas už rinkos kainą padidintą 10 procentų.</w:t>
      </w:r>
    </w:p>
    <w:p w:rsidR="00574B63" w:rsidRDefault="00430DB7" w:rsidP="00EA2E2B">
      <w:pPr>
        <w:ind w:firstLine="709"/>
        <w:jc w:val="both"/>
        <w:rPr>
          <w:bCs/>
          <w:sz w:val="24"/>
          <w:szCs w:val="24"/>
        </w:rPr>
      </w:pPr>
      <w:r>
        <w:rPr>
          <w:bCs/>
          <w:sz w:val="24"/>
          <w:szCs w:val="24"/>
        </w:rPr>
        <w:t>Pagal minėtą Vyriausybės n</w:t>
      </w:r>
      <w:r w:rsidR="00985AAD">
        <w:rPr>
          <w:bCs/>
          <w:sz w:val="24"/>
          <w:szCs w:val="24"/>
        </w:rPr>
        <w:t>utarimą s</w:t>
      </w:r>
      <w:r w:rsidR="00574B63">
        <w:rPr>
          <w:bCs/>
          <w:sz w:val="24"/>
          <w:szCs w:val="24"/>
        </w:rPr>
        <w:t>avivaldybė galėtų išpirkti</w:t>
      </w:r>
      <w:r w:rsidR="00985AAD">
        <w:rPr>
          <w:bCs/>
          <w:sz w:val="24"/>
          <w:szCs w:val="24"/>
        </w:rPr>
        <w:t xml:space="preserve"> privatų nekilnojamąjį</w:t>
      </w:r>
      <w:r w:rsidR="00574B63">
        <w:rPr>
          <w:bCs/>
          <w:sz w:val="24"/>
          <w:szCs w:val="24"/>
        </w:rPr>
        <w:t xml:space="preserve"> turtą</w:t>
      </w:r>
      <w:r w:rsidR="00985AAD">
        <w:rPr>
          <w:bCs/>
          <w:sz w:val="24"/>
          <w:szCs w:val="24"/>
        </w:rPr>
        <w:t xml:space="preserve"> Nemuno g. 113 ir 133</w:t>
      </w:r>
      <w:r w:rsidR="00574B63">
        <w:rPr>
          <w:bCs/>
          <w:sz w:val="24"/>
          <w:szCs w:val="24"/>
        </w:rPr>
        <w:t xml:space="preserve"> už rink</w:t>
      </w:r>
      <w:r w:rsidR="00985AAD">
        <w:rPr>
          <w:bCs/>
          <w:sz w:val="24"/>
          <w:szCs w:val="24"/>
        </w:rPr>
        <w:t>os vertę pridedant 10 procentų</w:t>
      </w:r>
      <w:r>
        <w:rPr>
          <w:bCs/>
          <w:sz w:val="24"/>
          <w:szCs w:val="24"/>
        </w:rPr>
        <w:t xml:space="preserve">, tai sudarytų </w:t>
      </w:r>
      <w:r w:rsidR="00574B63">
        <w:rPr>
          <w:bCs/>
          <w:sz w:val="24"/>
          <w:szCs w:val="24"/>
        </w:rPr>
        <w:t>652 479,</w:t>
      </w:r>
      <w:r>
        <w:rPr>
          <w:bCs/>
          <w:sz w:val="24"/>
          <w:szCs w:val="24"/>
        </w:rPr>
        <w:t>00 Eur,</w:t>
      </w:r>
      <w:r w:rsidR="00574B63">
        <w:rPr>
          <w:bCs/>
          <w:sz w:val="24"/>
          <w:szCs w:val="24"/>
        </w:rPr>
        <w:t xml:space="preserve"> </w:t>
      </w:r>
      <w:r w:rsidR="00985AAD">
        <w:rPr>
          <w:bCs/>
          <w:sz w:val="24"/>
          <w:szCs w:val="24"/>
        </w:rPr>
        <w:t>minėto nekilnojamojo turto</w:t>
      </w:r>
      <w:r w:rsidR="00574B63">
        <w:rPr>
          <w:bCs/>
          <w:sz w:val="24"/>
          <w:szCs w:val="24"/>
        </w:rPr>
        <w:t xml:space="preserve"> savininkai</w:t>
      </w:r>
      <w:r w:rsidR="00D87054">
        <w:rPr>
          <w:bCs/>
          <w:sz w:val="24"/>
          <w:szCs w:val="24"/>
        </w:rPr>
        <w:t xml:space="preserve"> pateikė pasiūlymus išpi</w:t>
      </w:r>
      <w:r w:rsidR="00985AAD">
        <w:rPr>
          <w:bCs/>
          <w:sz w:val="24"/>
          <w:szCs w:val="24"/>
        </w:rPr>
        <w:t>rkti jiems priklausantį turtą</w:t>
      </w:r>
      <w:r w:rsidR="00D87054">
        <w:rPr>
          <w:bCs/>
          <w:sz w:val="24"/>
          <w:szCs w:val="24"/>
        </w:rPr>
        <w:t xml:space="preserve"> už 1 290 186 Eur.</w:t>
      </w:r>
    </w:p>
    <w:p w:rsidR="00D87054" w:rsidRDefault="00D87054" w:rsidP="00EA2E2B">
      <w:pPr>
        <w:ind w:firstLine="709"/>
        <w:jc w:val="both"/>
        <w:rPr>
          <w:bCs/>
          <w:sz w:val="24"/>
          <w:szCs w:val="24"/>
        </w:rPr>
      </w:pPr>
      <w:r>
        <w:rPr>
          <w:bCs/>
          <w:sz w:val="24"/>
          <w:szCs w:val="24"/>
        </w:rPr>
        <w:t>Atsižvelgiant į šią situaciją Savivaldybės administracija kreipėsi į uosto įmones</w:t>
      </w:r>
      <w:r w:rsidR="002038B0">
        <w:rPr>
          <w:bCs/>
          <w:sz w:val="24"/>
          <w:szCs w:val="24"/>
        </w:rPr>
        <w:t>:</w:t>
      </w:r>
      <w:r w:rsidR="00AC5216">
        <w:rPr>
          <w:bCs/>
          <w:sz w:val="24"/>
          <w:szCs w:val="24"/>
        </w:rPr>
        <w:t xml:space="preserve"> UAB „Birių krovinių terminalas“, LKAB „Klaipėdos Smeltė“, UAB Klaipėdos jūrų krovinių kompanija „Bega“, UAB „Centrinis Klaipėdos terminalas“</w:t>
      </w:r>
      <w:r>
        <w:rPr>
          <w:bCs/>
          <w:sz w:val="24"/>
          <w:szCs w:val="24"/>
        </w:rPr>
        <w:t xml:space="preserve">, kurių veikla susijusi su gyvenamųjų namų Nemuno g. 113 ir 133 gyventojų patiriamomis problemomis, dėl galimybės prisidėti prie NT išpirkimo. Uosto įmonės įsipareigojo prisidėti papildoma 20 proc. suma nuo nustatytos </w:t>
      </w:r>
      <w:r w:rsidR="00D913A0">
        <w:rPr>
          <w:bCs/>
          <w:sz w:val="24"/>
          <w:szCs w:val="24"/>
        </w:rPr>
        <w:t>rinkos vertės</w:t>
      </w:r>
      <w:r w:rsidR="00AC5216">
        <w:rPr>
          <w:bCs/>
          <w:sz w:val="24"/>
          <w:szCs w:val="24"/>
        </w:rPr>
        <w:t xml:space="preserve"> prie gyvenamųjų patalpų Nemuno g. 113 ir 133 išpirkimo</w:t>
      </w:r>
      <w:r w:rsidR="00D913A0">
        <w:rPr>
          <w:bCs/>
          <w:sz w:val="24"/>
          <w:szCs w:val="24"/>
        </w:rPr>
        <w:t>.</w:t>
      </w:r>
      <w:r w:rsidR="00AC5216">
        <w:rPr>
          <w:bCs/>
          <w:sz w:val="24"/>
          <w:szCs w:val="24"/>
        </w:rPr>
        <w:t xml:space="preserve"> Negyvenamųjų patalpų išpirkimui uosto įmonių lėšos nėra skiriamos.</w:t>
      </w:r>
    </w:p>
    <w:p w:rsidR="00D913A0" w:rsidRDefault="00D913A0" w:rsidP="00EA2E2B">
      <w:pPr>
        <w:ind w:firstLine="709"/>
        <w:jc w:val="both"/>
        <w:rPr>
          <w:bCs/>
          <w:sz w:val="24"/>
          <w:szCs w:val="24"/>
        </w:rPr>
      </w:pPr>
      <w:r>
        <w:rPr>
          <w:bCs/>
          <w:sz w:val="24"/>
          <w:szCs w:val="24"/>
        </w:rPr>
        <w:t xml:space="preserve">Savivaldybės administracija </w:t>
      </w:r>
      <w:r w:rsidR="00AC5216">
        <w:rPr>
          <w:bCs/>
          <w:sz w:val="24"/>
          <w:szCs w:val="24"/>
        </w:rPr>
        <w:t>pakartotinai vykdė derybas su gyvenamųjų patalpų</w:t>
      </w:r>
      <w:r>
        <w:rPr>
          <w:bCs/>
          <w:sz w:val="24"/>
          <w:szCs w:val="24"/>
        </w:rPr>
        <w:t xml:space="preserve"> savininkais dėl galimybės pirkti jiems priklausančias patalpas už galutinę kainą, kurią sudaro nustatyta</w:t>
      </w:r>
      <w:r w:rsidR="00985AAD">
        <w:rPr>
          <w:bCs/>
          <w:sz w:val="24"/>
          <w:szCs w:val="24"/>
        </w:rPr>
        <w:t xml:space="preserve"> rinkos vertė padidinta 30 procentų</w:t>
      </w:r>
      <w:r>
        <w:rPr>
          <w:bCs/>
          <w:sz w:val="24"/>
          <w:szCs w:val="24"/>
        </w:rPr>
        <w:t xml:space="preserve"> Už šią kainą savo patalpas sutiko parduoti tik 5 gyv</w:t>
      </w:r>
      <w:r w:rsidR="00591462">
        <w:rPr>
          <w:bCs/>
          <w:sz w:val="24"/>
          <w:szCs w:val="24"/>
        </w:rPr>
        <w:t>enamųjų patalpų savininkai.</w:t>
      </w:r>
    </w:p>
    <w:p w:rsidR="00985AAD" w:rsidRDefault="00985AAD" w:rsidP="00EA2E2B">
      <w:pPr>
        <w:ind w:firstLine="709"/>
        <w:jc w:val="both"/>
        <w:rPr>
          <w:bCs/>
          <w:sz w:val="24"/>
          <w:szCs w:val="24"/>
        </w:rPr>
      </w:pPr>
    </w:p>
    <w:p w:rsidR="00591462" w:rsidRDefault="00591462" w:rsidP="00EA2E2B">
      <w:pPr>
        <w:ind w:firstLine="709"/>
        <w:jc w:val="both"/>
        <w:rPr>
          <w:bCs/>
          <w:sz w:val="24"/>
          <w:szCs w:val="24"/>
        </w:rPr>
      </w:pPr>
    </w:p>
    <w:p w:rsidR="00591462" w:rsidRDefault="00591462" w:rsidP="00EA2E2B">
      <w:pPr>
        <w:ind w:firstLine="709"/>
        <w:jc w:val="both"/>
        <w:rPr>
          <w:bCs/>
          <w:sz w:val="24"/>
          <w:szCs w:val="24"/>
        </w:rPr>
      </w:pPr>
    </w:p>
    <w:p w:rsidR="00AD44CF" w:rsidRPr="0078556C" w:rsidRDefault="00AD44CF" w:rsidP="00AD44CF">
      <w:pPr>
        <w:rPr>
          <w:b/>
          <w:sz w:val="24"/>
          <w:szCs w:val="24"/>
        </w:rPr>
      </w:pPr>
      <w:r w:rsidRPr="0078556C">
        <w:rPr>
          <w:b/>
          <w:sz w:val="24"/>
          <w:szCs w:val="24"/>
        </w:rPr>
        <w:lastRenderedPageBreak/>
        <w:t>Nemuno g. 113</w:t>
      </w:r>
    </w:p>
    <w:tbl>
      <w:tblPr>
        <w:tblStyle w:val="Lentelstinklelis"/>
        <w:tblW w:w="9506" w:type="dxa"/>
        <w:tblLook w:val="04A0" w:firstRow="1" w:lastRow="0" w:firstColumn="1" w:lastColumn="0" w:noHBand="0" w:noVBand="1"/>
      </w:tblPr>
      <w:tblGrid>
        <w:gridCol w:w="1413"/>
        <w:gridCol w:w="1603"/>
        <w:gridCol w:w="1941"/>
        <w:gridCol w:w="2268"/>
        <w:gridCol w:w="2281"/>
      </w:tblGrid>
      <w:tr w:rsidR="00BC354E" w:rsidTr="00BC354E">
        <w:tc>
          <w:tcPr>
            <w:tcW w:w="4957" w:type="dxa"/>
            <w:gridSpan w:val="3"/>
          </w:tcPr>
          <w:p w:rsidR="00BC354E" w:rsidRDefault="00BC354E" w:rsidP="00D354EE">
            <w:pPr>
              <w:jc w:val="center"/>
              <w:rPr>
                <w:sz w:val="24"/>
                <w:szCs w:val="24"/>
              </w:rPr>
            </w:pPr>
            <w:r w:rsidRPr="00AB10A7">
              <w:rPr>
                <w:sz w:val="24"/>
                <w:szCs w:val="24"/>
              </w:rPr>
              <w:t>Privačios gyvenamosios patalpos</w:t>
            </w:r>
          </w:p>
        </w:tc>
        <w:tc>
          <w:tcPr>
            <w:tcW w:w="4549" w:type="dxa"/>
            <w:gridSpan w:val="2"/>
          </w:tcPr>
          <w:p w:rsidR="00BC354E" w:rsidRDefault="00BC354E" w:rsidP="00911060">
            <w:pPr>
              <w:jc w:val="center"/>
              <w:rPr>
                <w:sz w:val="24"/>
                <w:szCs w:val="24"/>
              </w:rPr>
            </w:pPr>
            <w:r w:rsidRPr="00BC354E">
              <w:rPr>
                <w:sz w:val="24"/>
                <w:szCs w:val="24"/>
              </w:rPr>
              <w:t>Privačios negyvenamosios patalpos</w:t>
            </w:r>
          </w:p>
          <w:p w:rsidR="00911060" w:rsidRPr="00AB10A7" w:rsidRDefault="00911060" w:rsidP="00911060">
            <w:pPr>
              <w:jc w:val="center"/>
              <w:rPr>
                <w:sz w:val="24"/>
                <w:szCs w:val="24"/>
              </w:rPr>
            </w:pPr>
          </w:p>
        </w:tc>
      </w:tr>
      <w:tr w:rsidR="00BC354E" w:rsidTr="00BC354E">
        <w:tc>
          <w:tcPr>
            <w:tcW w:w="1413" w:type="dxa"/>
          </w:tcPr>
          <w:p w:rsidR="00BC354E" w:rsidRDefault="00BC354E" w:rsidP="00632122">
            <w:pPr>
              <w:jc w:val="center"/>
              <w:rPr>
                <w:sz w:val="24"/>
                <w:szCs w:val="24"/>
              </w:rPr>
            </w:pPr>
            <w:r>
              <w:rPr>
                <w:sz w:val="24"/>
                <w:szCs w:val="24"/>
              </w:rPr>
              <w:t>Butų skaičius name, vnt.</w:t>
            </w:r>
          </w:p>
        </w:tc>
        <w:tc>
          <w:tcPr>
            <w:tcW w:w="1603" w:type="dxa"/>
          </w:tcPr>
          <w:p w:rsidR="00BC354E" w:rsidRDefault="00BC354E" w:rsidP="00632122">
            <w:pPr>
              <w:jc w:val="center"/>
              <w:rPr>
                <w:sz w:val="24"/>
                <w:szCs w:val="24"/>
              </w:rPr>
            </w:pPr>
            <w:r>
              <w:rPr>
                <w:sz w:val="24"/>
                <w:szCs w:val="24"/>
              </w:rPr>
              <w:t>Savininkai, kurie sutiko parduoti savo butus, vnt.</w:t>
            </w:r>
          </w:p>
        </w:tc>
        <w:tc>
          <w:tcPr>
            <w:tcW w:w="1941" w:type="dxa"/>
          </w:tcPr>
          <w:p w:rsidR="00BC354E" w:rsidRDefault="00BC354E" w:rsidP="00632122">
            <w:pPr>
              <w:jc w:val="center"/>
              <w:rPr>
                <w:sz w:val="24"/>
                <w:szCs w:val="24"/>
              </w:rPr>
            </w:pPr>
            <w:r>
              <w:rPr>
                <w:sz w:val="24"/>
                <w:szCs w:val="24"/>
              </w:rPr>
              <w:t>Savininkai, kurie nesutiko parduoti savo butus</w:t>
            </w:r>
          </w:p>
        </w:tc>
        <w:tc>
          <w:tcPr>
            <w:tcW w:w="2268" w:type="dxa"/>
          </w:tcPr>
          <w:p w:rsidR="00BC354E" w:rsidRDefault="00BC354E" w:rsidP="00632122">
            <w:pPr>
              <w:jc w:val="center"/>
              <w:rPr>
                <w:sz w:val="24"/>
                <w:szCs w:val="24"/>
              </w:rPr>
            </w:pPr>
            <w:r>
              <w:rPr>
                <w:sz w:val="24"/>
                <w:szCs w:val="24"/>
              </w:rPr>
              <w:t>Patalpų skaičius name (be palėpės), vnt.</w:t>
            </w:r>
          </w:p>
        </w:tc>
        <w:tc>
          <w:tcPr>
            <w:tcW w:w="2281" w:type="dxa"/>
          </w:tcPr>
          <w:p w:rsidR="00BC354E" w:rsidRDefault="00BC354E" w:rsidP="00632122">
            <w:pPr>
              <w:jc w:val="center"/>
              <w:rPr>
                <w:sz w:val="24"/>
                <w:szCs w:val="24"/>
              </w:rPr>
            </w:pPr>
            <w:r>
              <w:rPr>
                <w:sz w:val="24"/>
                <w:szCs w:val="24"/>
              </w:rPr>
              <w:t>Savininkai, kurie sutiko parduoti savo patalpas</w:t>
            </w:r>
          </w:p>
        </w:tc>
      </w:tr>
      <w:tr w:rsidR="00BC354E" w:rsidTr="00BC354E">
        <w:tc>
          <w:tcPr>
            <w:tcW w:w="1413" w:type="dxa"/>
          </w:tcPr>
          <w:p w:rsidR="00BC354E" w:rsidRDefault="00BC354E" w:rsidP="00BC354E">
            <w:pPr>
              <w:jc w:val="center"/>
              <w:rPr>
                <w:sz w:val="24"/>
                <w:szCs w:val="24"/>
              </w:rPr>
            </w:pPr>
            <w:r>
              <w:rPr>
                <w:sz w:val="24"/>
                <w:szCs w:val="24"/>
              </w:rPr>
              <w:t>9</w:t>
            </w:r>
          </w:p>
        </w:tc>
        <w:tc>
          <w:tcPr>
            <w:tcW w:w="1603" w:type="dxa"/>
          </w:tcPr>
          <w:p w:rsidR="00BC354E" w:rsidRDefault="00BC354E" w:rsidP="00BC354E">
            <w:pPr>
              <w:jc w:val="center"/>
              <w:rPr>
                <w:sz w:val="24"/>
                <w:szCs w:val="24"/>
              </w:rPr>
            </w:pPr>
            <w:r>
              <w:rPr>
                <w:sz w:val="24"/>
                <w:szCs w:val="24"/>
              </w:rPr>
              <w:t>1</w:t>
            </w:r>
          </w:p>
        </w:tc>
        <w:tc>
          <w:tcPr>
            <w:tcW w:w="1941" w:type="dxa"/>
          </w:tcPr>
          <w:p w:rsidR="00BC354E" w:rsidRDefault="00BC354E" w:rsidP="00BC354E">
            <w:pPr>
              <w:jc w:val="center"/>
              <w:rPr>
                <w:sz w:val="24"/>
                <w:szCs w:val="24"/>
              </w:rPr>
            </w:pPr>
            <w:r>
              <w:rPr>
                <w:sz w:val="24"/>
                <w:szCs w:val="24"/>
              </w:rPr>
              <w:t>8</w:t>
            </w:r>
          </w:p>
        </w:tc>
        <w:tc>
          <w:tcPr>
            <w:tcW w:w="2268" w:type="dxa"/>
          </w:tcPr>
          <w:p w:rsidR="00BC354E" w:rsidRDefault="00BC354E" w:rsidP="00BC354E">
            <w:pPr>
              <w:jc w:val="center"/>
              <w:rPr>
                <w:sz w:val="24"/>
                <w:szCs w:val="24"/>
              </w:rPr>
            </w:pPr>
            <w:r>
              <w:rPr>
                <w:sz w:val="24"/>
                <w:szCs w:val="24"/>
              </w:rPr>
              <w:t>2</w:t>
            </w:r>
          </w:p>
        </w:tc>
        <w:tc>
          <w:tcPr>
            <w:tcW w:w="2281" w:type="dxa"/>
          </w:tcPr>
          <w:p w:rsidR="00BC354E" w:rsidRDefault="00BC354E" w:rsidP="00BC354E">
            <w:pPr>
              <w:jc w:val="center"/>
              <w:rPr>
                <w:sz w:val="24"/>
                <w:szCs w:val="24"/>
              </w:rPr>
            </w:pPr>
            <w:r>
              <w:rPr>
                <w:sz w:val="24"/>
                <w:szCs w:val="24"/>
              </w:rPr>
              <w:t>2</w:t>
            </w:r>
          </w:p>
        </w:tc>
      </w:tr>
    </w:tbl>
    <w:p w:rsidR="00985AAD" w:rsidRDefault="00985AAD" w:rsidP="00AD44CF">
      <w:pPr>
        <w:rPr>
          <w:b/>
          <w:sz w:val="24"/>
          <w:szCs w:val="24"/>
        </w:rPr>
      </w:pPr>
    </w:p>
    <w:p w:rsidR="00436CBB" w:rsidRDefault="00436CBB" w:rsidP="00AD44CF">
      <w:pPr>
        <w:rPr>
          <w:b/>
          <w:sz w:val="24"/>
          <w:szCs w:val="24"/>
        </w:rPr>
      </w:pPr>
      <w:r>
        <w:rPr>
          <w:b/>
          <w:sz w:val="24"/>
          <w:szCs w:val="24"/>
        </w:rPr>
        <w:t>Nemuno g. 113 nustatyta kaina</w:t>
      </w:r>
    </w:p>
    <w:tbl>
      <w:tblPr>
        <w:tblStyle w:val="Lentelstinklelis"/>
        <w:tblW w:w="0" w:type="auto"/>
        <w:tblLook w:val="04A0" w:firstRow="1" w:lastRow="0" w:firstColumn="1" w:lastColumn="0" w:noHBand="0" w:noVBand="1"/>
      </w:tblPr>
      <w:tblGrid>
        <w:gridCol w:w="2689"/>
        <w:gridCol w:w="2465"/>
        <w:gridCol w:w="2409"/>
        <w:gridCol w:w="1926"/>
      </w:tblGrid>
      <w:tr w:rsidR="00436CBB" w:rsidTr="00436CBB">
        <w:tc>
          <w:tcPr>
            <w:tcW w:w="2689" w:type="dxa"/>
          </w:tcPr>
          <w:p w:rsidR="00436CBB" w:rsidRDefault="00436CBB" w:rsidP="00632122">
            <w:pPr>
              <w:jc w:val="center"/>
              <w:rPr>
                <w:b/>
                <w:sz w:val="24"/>
                <w:szCs w:val="24"/>
              </w:rPr>
            </w:pPr>
            <w:r>
              <w:rPr>
                <w:b/>
                <w:sz w:val="24"/>
                <w:szCs w:val="24"/>
              </w:rPr>
              <w:t>Patalpos</w:t>
            </w:r>
          </w:p>
        </w:tc>
        <w:tc>
          <w:tcPr>
            <w:tcW w:w="2465" w:type="dxa"/>
          </w:tcPr>
          <w:p w:rsidR="00436CBB" w:rsidRDefault="00436CBB" w:rsidP="00632122">
            <w:pPr>
              <w:jc w:val="center"/>
              <w:rPr>
                <w:b/>
                <w:sz w:val="24"/>
                <w:szCs w:val="24"/>
              </w:rPr>
            </w:pPr>
            <w:r>
              <w:rPr>
                <w:b/>
                <w:sz w:val="24"/>
                <w:szCs w:val="24"/>
              </w:rPr>
              <w:t>Nustatyta rinkos vertė, Eur</w:t>
            </w:r>
          </w:p>
        </w:tc>
        <w:tc>
          <w:tcPr>
            <w:tcW w:w="2409" w:type="dxa"/>
          </w:tcPr>
          <w:p w:rsidR="00436CBB" w:rsidRDefault="00436CBB" w:rsidP="00632122">
            <w:pPr>
              <w:jc w:val="center"/>
              <w:rPr>
                <w:b/>
                <w:sz w:val="24"/>
                <w:szCs w:val="24"/>
              </w:rPr>
            </w:pPr>
            <w:r>
              <w:rPr>
                <w:b/>
                <w:sz w:val="24"/>
                <w:szCs w:val="24"/>
              </w:rPr>
              <w:t>Vertė +10 proc.</w:t>
            </w:r>
          </w:p>
        </w:tc>
        <w:tc>
          <w:tcPr>
            <w:tcW w:w="1926" w:type="dxa"/>
          </w:tcPr>
          <w:p w:rsidR="00436CBB" w:rsidRDefault="00436CBB" w:rsidP="00632122">
            <w:pPr>
              <w:jc w:val="center"/>
              <w:rPr>
                <w:b/>
                <w:sz w:val="24"/>
                <w:szCs w:val="24"/>
              </w:rPr>
            </w:pPr>
            <w:r>
              <w:rPr>
                <w:b/>
                <w:sz w:val="24"/>
                <w:szCs w:val="24"/>
              </w:rPr>
              <w:t>Galutinė vertė</w:t>
            </w:r>
          </w:p>
        </w:tc>
      </w:tr>
      <w:tr w:rsidR="00436CBB" w:rsidRPr="00AA4976" w:rsidTr="003B3257">
        <w:tc>
          <w:tcPr>
            <w:tcW w:w="2689" w:type="dxa"/>
          </w:tcPr>
          <w:p w:rsidR="00436CBB" w:rsidRPr="00AA4976" w:rsidRDefault="00436CBB" w:rsidP="00AD44CF">
            <w:pPr>
              <w:rPr>
                <w:sz w:val="24"/>
                <w:szCs w:val="24"/>
              </w:rPr>
            </w:pPr>
            <w:r w:rsidRPr="00AA4976">
              <w:rPr>
                <w:sz w:val="24"/>
                <w:szCs w:val="24"/>
              </w:rPr>
              <w:t>Butas Nemuno g. 113-</w:t>
            </w:r>
            <w:r w:rsidR="00064767" w:rsidRPr="004428FD">
              <w:rPr>
                <w:i/>
              </w:rPr>
              <w:t>(duomenys neskelbtini)</w:t>
            </w:r>
          </w:p>
        </w:tc>
        <w:tc>
          <w:tcPr>
            <w:tcW w:w="2465" w:type="dxa"/>
            <w:vAlign w:val="center"/>
          </w:tcPr>
          <w:p w:rsidR="00436CBB" w:rsidRPr="00AA4976" w:rsidRDefault="00436CBB" w:rsidP="00AA4976">
            <w:pPr>
              <w:jc w:val="center"/>
              <w:rPr>
                <w:sz w:val="24"/>
                <w:szCs w:val="24"/>
              </w:rPr>
            </w:pPr>
            <w:r w:rsidRPr="00AA4976">
              <w:rPr>
                <w:sz w:val="24"/>
                <w:szCs w:val="24"/>
              </w:rPr>
              <w:t>27 062</w:t>
            </w:r>
          </w:p>
        </w:tc>
        <w:tc>
          <w:tcPr>
            <w:tcW w:w="2409" w:type="dxa"/>
            <w:vAlign w:val="center"/>
          </w:tcPr>
          <w:p w:rsidR="00436CBB" w:rsidRPr="00AA4976" w:rsidRDefault="00AA4976" w:rsidP="00AA4976">
            <w:pPr>
              <w:jc w:val="center"/>
              <w:rPr>
                <w:sz w:val="24"/>
                <w:szCs w:val="24"/>
              </w:rPr>
            </w:pPr>
            <w:r w:rsidRPr="00AA4976">
              <w:rPr>
                <w:sz w:val="24"/>
                <w:szCs w:val="24"/>
              </w:rPr>
              <w:t>29 768</w:t>
            </w:r>
          </w:p>
        </w:tc>
        <w:tc>
          <w:tcPr>
            <w:tcW w:w="1926" w:type="dxa"/>
            <w:vAlign w:val="center"/>
          </w:tcPr>
          <w:p w:rsidR="00436CBB" w:rsidRPr="00AA4976" w:rsidRDefault="00AA4976" w:rsidP="00AA4976">
            <w:pPr>
              <w:jc w:val="center"/>
              <w:rPr>
                <w:sz w:val="24"/>
                <w:szCs w:val="24"/>
              </w:rPr>
            </w:pPr>
            <w:r w:rsidRPr="00AA4976">
              <w:rPr>
                <w:sz w:val="24"/>
                <w:szCs w:val="24"/>
              </w:rPr>
              <w:t>36 799</w:t>
            </w:r>
          </w:p>
        </w:tc>
      </w:tr>
      <w:tr w:rsidR="00AA4976" w:rsidRPr="00AA4976" w:rsidTr="003B3257">
        <w:tc>
          <w:tcPr>
            <w:tcW w:w="2689" w:type="dxa"/>
          </w:tcPr>
          <w:p w:rsidR="00AA4976" w:rsidRPr="00AA4976" w:rsidRDefault="00AA4976" w:rsidP="00AD44CF">
            <w:pPr>
              <w:rPr>
                <w:sz w:val="24"/>
                <w:szCs w:val="24"/>
              </w:rPr>
            </w:pPr>
            <w:r>
              <w:rPr>
                <w:sz w:val="24"/>
                <w:szCs w:val="24"/>
              </w:rPr>
              <w:t>Patalpa-parduotuvė</w:t>
            </w:r>
            <w:r w:rsidRPr="00AA4976">
              <w:rPr>
                <w:sz w:val="24"/>
                <w:szCs w:val="24"/>
              </w:rPr>
              <w:t xml:space="preserve"> Nemuno g. 113</w:t>
            </w:r>
          </w:p>
        </w:tc>
        <w:tc>
          <w:tcPr>
            <w:tcW w:w="2465" w:type="dxa"/>
            <w:vAlign w:val="center"/>
          </w:tcPr>
          <w:p w:rsidR="00AA4976" w:rsidRPr="00AA4976" w:rsidRDefault="00AA4976" w:rsidP="00AA4976">
            <w:pPr>
              <w:jc w:val="center"/>
              <w:rPr>
                <w:sz w:val="24"/>
                <w:szCs w:val="24"/>
              </w:rPr>
            </w:pPr>
            <w:r>
              <w:rPr>
                <w:sz w:val="24"/>
                <w:szCs w:val="24"/>
              </w:rPr>
              <w:t>41 952</w:t>
            </w:r>
          </w:p>
        </w:tc>
        <w:tc>
          <w:tcPr>
            <w:tcW w:w="2409" w:type="dxa"/>
            <w:vAlign w:val="center"/>
          </w:tcPr>
          <w:p w:rsidR="00AA4976" w:rsidRPr="00AA4976" w:rsidRDefault="00AA4976" w:rsidP="00AA4976">
            <w:pPr>
              <w:jc w:val="center"/>
              <w:rPr>
                <w:sz w:val="24"/>
                <w:szCs w:val="24"/>
              </w:rPr>
            </w:pPr>
            <w:r>
              <w:rPr>
                <w:sz w:val="24"/>
                <w:szCs w:val="24"/>
              </w:rPr>
              <w:t>46 147</w:t>
            </w:r>
          </w:p>
        </w:tc>
        <w:tc>
          <w:tcPr>
            <w:tcW w:w="1926" w:type="dxa"/>
            <w:vAlign w:val="center"/>
          </w:tcPr>
          <w:p w:rsidR="00AA4976" w:rsidRPr="00AA4976" w:rsidRDefault="003B3257" w:rsidP="00AA4976">
            <w:pPr>
              <w:jc w:val="center"/>
              <w:rPr>
                <w:sz w:val="24"/>
                <w:szCs w:val="24"/>
              </w:rPr>
            </w:pPr>
            <w:r>
              <w:rPr>
                <w:sz w:val="24"/>
                <w:szCs w:val="24"/>
              </w:rPr>
              <w:t>–––</w:t>
            </w:r>
          </w:p>
        </w:tc>
      </w:tr>
      <w:tr w:rsidR="00AA4976" w:rsidRPr="00AA4976" w:rsidTr="003B3257">
        <w:tc>
          <w:tcPr>
            <w:tcW w:w="2689" w:type="dxa"/>
          </w:tcPr>
          <w:p w:rsidR="00AA4976" w:rsidRPr="00AA4976" w:rsidRDefault="00AA4976" w:rsidP="00AD44CF">
            <w:pPr>
              <w:rPr>
                <w:sz w:val="24"/>
                <w:szCs w:val="24"/>
              </w:rPr>
            </w:pPr>
            <w:r>
              <w:rPr>
                <w:sz w:val="24"/>
                <w:szCs w:val="24"/>
              </w:rPr>
              <w:t>Negyvenamoji patalpa – kavinė-baras</w:t>
            </w:r>
            <w:r w:rsidRPr="00AA4976">
              <w:rPr>
                <w:sz w:val="24"/>
                <w:szCs w:val="24"/>
              </w:rPr>
              <w:t xml:space="preserve"> Nemuno g. 113-</w:t>
            </w:r>
            <w:r w:rsidR="00064767" w:rsidRPr="004428FD">
              <w:rPr>
                <w:i/>
              </w:rPr>
              <w:t>(duomenys neskelbtini)</w:t>
            </w:r>
          </w:p>
        </w:tc>
        <w:tc>
          <w:tcPr>
            <w:tcW w:w="2465" w:type="dxa"/>
            <w:vAlign w:val="center"/>
          </w:tcPr>
          <w:p w:rsidR="00AA4976" w:rsidRPr="00AA4976" w:rsidRDefault="003B3257" w:rsidP="00AA4976">
            <w:pPr>
              <w:jc w:val="center"/>
              <w:rPr>
                <w:sz w:val="24"/>
                <w:szCs w:val="24"/>
              </w:rPr>
            </w:pPr>
            <w:r>
              <w:rPr>
                <w:sz w:val="24"/>
                <w:szCs w:val="24"/>
              </w:rPr>
              <w:t>49 300</w:t>
            </w:r>
          </w:p>
        </w:tc>
        <w:tc>
          <w:tcPr>
            <w:tcW w:w="2409" w:type="dxa"/>
            <w:vAlign w:val="center"/>
          </w:tcPr>
          <w:p w:rsidR="00AA4976" w:rsidRPr="00AA4976" w:rsidRDefault="003B3257" w:rsidP="00AA4976">
            <w:pPr>
              <w:jc w:val="center"/>
              <w:rPr>
                <w:sz w:val="24"/>
                <w:szCs w:val="24"/>
              </w:rPr>
            </w:pPr>
            <w:r>
              <w:rPr>
                <w:sz w:val="24"/>
                <w:szCs w:val="24"/>
              </w:rPr>
              <w:t>54 230</w:t>
            </w:r>
          </w:p>
        </w:tc>
        <w:tc>
          <w:tcPr>
            <w:tcW w:w="1926" w:type="dxa"/>
            <w:vAlign w:val="center"/>
          </w:tcPr>
          <w:p w:rsidR="00AA4976" w:rsidRPr="00AA4976" w:rsidRDefault="003B3257" w:rsidP="00AA4976">
            <w:pPr>
              <w:jc w:val="center"/>
              <w:rPr>
                <w:sz w:val="24"/>
                <w:szCs w:val="24"/>
              </w:rPr>
            </w:pPr>
            <w:r>
              <w:rPr>
                <w:sz w:val="24"/>
                <w:szCs w:val="24"/>
              </w:rPr>
              <w:t>–––</w:t>
            </w:r>
          </w:p>
        </w:tc>
      </w:tr>
      <w:tr w:rsidR="00AA4976" w:rsidRPr="00AA4976" w:rsidTr="003B3257">
        <w:tc>
          <w:tcPr>
            <w:tcW w:w="2689" w:type="dxa"/>
          </w:tcPr>
          <w:p w:rsidR="00AA4976" w:rsidRPr="003B3257" w:rsidRDefault="003B3257" w:rsidP="00AD44CF">
            <w:pPr>
              <w:rPr>
                <w:sz w:val="24"/>
                <w:szCs w:val="24"/>
              </w:rPr>
            </w:pPr>
            <w:r w:rsidRPr="003B3257">
              <w:rPr>
                <w:sz w:val="24"/>
                <w:szCs w:val="24"/>
              </w:rPr>
              <w:t>Neįrengtos pastogės 697/5270 dalis Nemuno g. 113</w:t>
            </w:r>
          </w:p>
        </w:tc>
        <w:tc>
          <w:tcPr>
            <w:tcW w:w="2465" w:type="dxa"/>
            <w:vAlign w:val="center"/>
          </w:tcPr>
          <w:p w:rsidR="00AA4976" w:rsidRPr="00AA4976" w:rsidRDefault="003B3257" w:rsidP="00AA4976">
            <w:pPr>
              <w:jc w:val="center"/>
              <w:rPr>
                <w:sz w:val="24"/>
                <w:szCs w:val="24"/>
              </w:rPr>
            </w:pPr>
            <w:r>
              <w:rPr>
                <w:sz w:val="24"/>
                <w:szCs w:val="24"/>
              </w:rPr>
              <w:t>1 190</w:t>
            </w:r>
          </w:p>
        </w:tc>
        <w:tc>
          <w:tcPr>
            <w:tcW w:w="2409" w:type="dxa"/>
            <w:vAlign w:val="center"/>
          </w:tcPr>
          <w:p w:rsidR="00AA4976" w:rsidRPr="00AA4976" w:rsidRDefault="003B3257" w:rsidP="00AA4976">
            <w:pPr>
              <w:jc w:val="center"/>
              <w:rPr>
                <w:sz w:val="24"/>
                <w:szCs w:val="24"/>
              </w:rPr>
            </w:pPr>
            <w:r>
              <w:rPr>
                <w:sz w:val="24"/>
                <w:szCs w:val="24"/>
              </w:rPr>
              <w:t>1 309</w:t>
            </w:r>
          </w:p>
        </w:tc>
        <w:tc>
          <w:tcPr>
            <w:tcW w:w="1926" w:type="dxa"/>
            <w:vAlign w:val="center"/>
          </w:tcPr>
          <w:p w:rsidR="00AA4976" w:rsidRPr="00AA4976" w:rsidRDefault="003B3257" w:rsidP="00AA4976">
            <w:pPr>
              <w:jc w:val="center"/>
              <w:rPr>
                <w:sz w:val="24"/>
                <w:szCs w:val="24"/>
              </w:rPr>
            </w:pPr>
            <w:r>
              <w:rPr>
                <w:sz w:val="24"/>
                <w:szCs w:val="24"/>
              </w:rPr>
              <w:t>–––</w:t>
            </w:r>
          </w:p>
        </w:tc>
      </w:tr>
    </w:tbl>
    <w:p w:rsidR="00436CBB" w:rsidRDefault="00436CBB" w:rsidP="00AD44CF">
      <w:pPr>
        <w:rPr>
          <w:b/>
          <w:sz w:val="24"/>
          <w:szCs w:val="24"/>
        </w:rPr>
      </w:pPr>
    </w:p>
    <w:p w:rsidR="00BC354E" w:rsidRPr="00BC354E" w:rsidRDefault="00BC354E" w:rsidP="00AD44CF">
      <w:pPr>
        <w:rPr>
          <w:b/>
          <w:sz w:val="24"/>
          <w:szCs w:val="24"/>
        </w:rPr>
      </w:pPr>
      <w:r w:rsidRPr="00BC354E">
        <w:rPr>
          <w:b/>
          <w:sz w:val="24"/>
          <w:szCs w:val="24"/>
        </w:rPr>
        <w:t>Nemuno g. 133</w:t>
      </w:r>
    </w:p>
    <w:tbl>
      <w:tblPr>
        <w:tblStyle w:val="Lentelstinklelis"/>
        <w:tblW w:w="9493" w:type="dxa"/>
        <w:tblLook w:val="04A0" w:firstRow="1" w:lastRow="0" w:firstColumn="1" w:lastColumn="0" w:noHBand="0" w:noVBand="1"/>
      </w:tblPr>
      <w:tblGrid>
        <w:gridCol w:w="2830"/>
        <w:gridCol w:w="3261"/>
        <w:gridCol w:w="3402"/>
      </w:tblGrid>
      <w:tr w:rsidR="00BC354E" w:rsidTr="00BC354E">
        <w:tc>
          <w:tcPr>
            <w:tcW w:w="9493" w:type="dxa"/>
            <w:gridSpan w:val="3"/>
          </w:tcPr>
          <w:p w:rsidR="00BC354E" w:rsidRDefault="00BC354E" w:rsidP="00D354EE">
            <w:pPr>
              <w:jc w:val="center"/>
              <w:rPr>
                <w:sz w:val="24"/>
                <w:szCs w:val="24"/>
              </w:rPr>
            </w:pPr>
            <w:r w:rsidRPr="00AB10A7">
              <w:rPr>
                <w:sz w:val="24"/>
                <w:szCs w:val="24"/>
              </w:rPr>
              <w:t>Privačios gyvenamosios patalpos</w:t>
            </w:r>
          </w:p>
          <w:p w:rsidR="00911060" w:rsidRDefault="00911060" w:rsidP="00D354EE">
            <w:pPr>
              <w:jc w:val="center"/>
              <w:rPr>
                <w:sz w:val="24"/>
                <w:szCs w:val="24"/>
              </w:rPr>
            </w:pPr>
          </w:p>
        </w:tc>
      </w:tr>
      <w:tr w:rsidR="00BC354E" w:rsidTr="00BC354E">
        <w:tc>
          <w:tcPr>
            <w:tcW w:w="2830" w:type="dxa"/>
          </w:tcPr>
          <w:p w:rsidR="00BC354E" w:rsidRDefault="00BC354E" w:rsidP="00D354EE">
            <w:pPr>
              <w:jc w:val="center"/>
              <w:rPr>
                <w:sz w:val="24"/>
                <w:szCs w:val="24"/>
              </w:rPr>
            </w:pPr>
            <w:r>
              <w:rPr>
                <w:sz w:val="24"/>
                <w:szCs w:val="24"/>
              </w:rPr>
              <w:t>Butų skaičius name, vnt.</w:t>
            </w:r>
          </w:p>
        </w:tc>
        <w:tc>
          <w:tcPr>
            <w:tcW w:w="3261" w:type="dxa"/>
          </w:tcPr>
          <w:p w:rsidR="00BC354E" w:rsidRDefault="00BC354E" w:rsidP="00BC354E">
            <w:pPr>
              <w:jc w:val="center"/>
              <w:rPr>
                <w:sz w:val="24"/>
                <w:szCs w:val="24"/>
              </w:rPr>
            </w:pPr>
            <w:r>
              <w:rPr>
                <w:sz w:val="24"/>
                <w:szCs w:val="24"/>
              </w:rPr>
              <w:t>Savininkai, kurie sutiko parduoti savo butus, vnt.</w:t>
            </w:r>
          </w:p>
        </w:tc>
        <w:tc>
          <w:tcPr>
            <w:tcW w:w="3402" w:type="dxa"/>
          </w:tcPr>
          <w:p w:rsidR="00BC354E" w:rsidRDefault="00BC354E" w:rsidP="00D354EE">
            <w:pPr>
              <w:jc w:val="center"/>
              <w:rPr>
                <w:sz w:val="24"/>
                <w:szCs w:val="24"/>
              </w:rPr>
            </w:pPr>
            <w:r>
              <w:rPr>
                <w:sz w:val="24"/>
                <w:szCs w:val="24"/>
              </w:rPr>
              <w:t>Savininkai, kurie nesutiko parduoti savo butus</w:t>
            </w:r>
          </w:p>
        </w:tc>
      </w:tr>
      <w:tr w:rsidR="00BC354E" w:rsidTr="00BC354E">
        <w:tc>
          <w:tcPr>
            <w:tcW w:w="2830" w:type="dxa"/>
          </w:tcPr>
          <w:p w:rsidR="00BC354E" w:rsidRDefault="00911060" w:rsidP="00D354EE">
            <w:pPr>
              <w:jc w:val="center"/>
              <w:rPr>
                <w:sz w:val="24"/>
                <w:szCs w:val="24"/>
              </w:rPr>
            </w:pPr>
            <w:r>
              <w:rPr>
                <w:sz w:val="24"/>
                <w:szCs w:val="24"/>
              </w:rPr>
              <w:t>12</w:t>
            </w:r>
          </w:p>
        </w:tc>
        <w:tc>
          <w:tcPr>
            <w:tcW w:w="3261" w:type="dxa"/>
          </w:tcPr>
          <w:p w:rsidR="00BC354E" w:rsidRDefault="00911060" w:rsidP="00D354EE">
            <w:pPr>
              <w:jc w:val="center"/>
              <w:rPr>
                <w:sz w:val="24"/>
                <w:szCs w:val="24"/>
              </w:rPr>
            </w:pPr>
            <w:r>
              <w:rPr>
                <w:sz w:val="24"/>
                <w:szCs w:val="24"/>
              </w:rPr>
              <w:t>4</w:t>
            </w:r>
          </w:p>
        </w:tc>
        <w:tc>
          <w:tcPr>
            <w:tcW w:w="3402" w:type="dxa"/>
          </w:tcPr>
          <w:p w:rsidR="00BC354E" w:rsidRDefault="00BC354E" w:rsidP="00D354EE">
            <w:pPr>
              <w:jc w:val="center"/>
              <w:rPr>
                <w:sz w:val="24"/>
                <w:szCs w:val="24"/>
              </w:rPr>
            </w:pPr>
            <w:r>
              <w:rPr>
                <w:sz w:val="24"/>
                <w:szCs w:val="24"/>
              </w:rPr>
              <w:t>8</w:t>
            </w:r>
          </w:p>
        </w:tc>
      </w:tr>
    </w:tbl>
    <w:p w:rsidR="0064442C" w:rsidRDefault="0064442C" w:rsidP="00E07CAE">
      <w:pPr>
        <w:ind w:firstLine="709"/>
        <w:jc w:val="both"/>
        <w:rPr>
          <w:bCs/>
          <w:sz w:val="24"/>
          <w:szCs w:val="24"/>
        </w:rPr>
      </w:pPr>
    </w:p>
    <w:p w:rsidR="003B3257" w:rsidRDefault="003B3257" w:rsidP="003B3257">
      <w:pPr>
        <w:rPr>
          <w:b/>
          <w:sz w:val="24"/>
          <w:szCs w:val="24"/>
        </w:rPr>
      </w:pPr>
      <w:r>
        <w:rPr>
          <w:b/>
          <w:sz w:val="24"/>
          <w:szCs w:val="24"/>
        </w:rPr>
        <w:t>Nemuno g. 133 nustatyta kaina</w:t>
      </w:r>
    </w:p>
    <w:tbl>
      <w:tblPr>
        <w:tblStyle w:val="Lentelstinklelis"/>
        <w:tblW w:w="0" w:type="auto"/>
        <w:tblLook w:val="04A0" w:firstRow="1" w:lastRow="0" w:firstColumn="1" w:lastColumn="0" w:noHBand="0" w:noVBand="1"/>
      </w:tblPr>
      <w:tblGrid>
        <w:gridCol w:w="2689"/>
        <w:gridCol w:w="2465"/>
        <w:gridCol w:w="2409"/>
        <w:gridCol w:w="1926"/>
      </w:tblGrid>
      <w:tr w:rsidR="003B3257" w:rsidTr="00A62862">
        <w:tc>
          <w:tcPr>
            <w:tcW w:w="2689" w:type="dxa"/>
          </w:tcPr>
          <w:p w:rsidR="003B3257" w:rsidRDefault="003B3257" w:rsidP="00632122">
            <w:pPr>
              <w:jc w:val="center"/>
              <w:rPr>
                <w:b/>
                <w:sz w:val="24"/>
                <w:szCs w:val="24"/>
              </w:rPr>
            </w:pPr>
            <w:r>
              <w:rPr>
                <w:b/>
                <w:sz w:val="24"/>
                <w:szCs w:val="24"/>
              </w:rPr>
              <w:t>Patalpos</w:t>
            </w:r>
          </w:p>
        </w:tc>
        <w:tc>
          <w:tcPr>
            <w:tcW w:w="2465" w:type="dxa"/>
          </w:tcPr>
          <w:p w:rsidR="003B3257" w:rsidRDefault="003B3257" w:rsidP="00632122">
            <w:pPr>
              <w:jc w:val="center"/>
              <w:rPr>
                <w:b/>
                <w:sz w:val="24"/>
                <w:szCs w:val="24"/>
              </w:rPr>
            </w:pPr>
            <w:r>
              <w:rPr>
                <w:b/>
                <w:sz w:val="24"/>
                <w:szCs w:val="24"/>
              </w:rPr>
              <w:t>Nustatyta rinkos vertė, Eur</w:t>
            </w:r>
          </w:p>
        </w:tc>
        <w:tc>
          <w:tcPr>
            <w:tcW w:w="2409" w:type="dxa"/>
          </w:tcPr>
          <w:p w:rsidR="003B3257" w:rsidRDefault="003B3257" w:rsidP="00632122">
            <w:pPr>
              <w:jc w:val="center"/>
              <w:rPr>
                <w:b/>
                <w:sz w:val="24"/>
                <w:szCs w:val="24"/>
              </w:rPr>
            </w:pPr>
            <w:r>
              <w:rPr>
                <w:b/>
                <w:sz w:val="24"/>
                <w:szCs w:val="24"/>
              </w:rPr>
              <w:t>Vertė +10 proc.</w:t>
            </w:r>
          </w:p>
        </w:tc>
        <w:tc>
          <w:tcPr>
            <w:tcW w:w="1926" w:type="dxa"/>
          </w:tcPr>
          <w:p w:rsidR="003B3257" w:rsidRDefault="003B3257" w:rsidP="00632122">
            <w:pPr>
              <w:jc w:val="center"/>
              <w:rPr>
                <w:b/>
                <w:sz w:val="24"/>
                <w:szCs w:val="24"/>
              </w:rPr>
            </w:pPr>
            <w:r>
              <w:rPr>
                <w:b/>
                <w:sz w:val="24"/>
                <w:szCs w:val="24"/>
              </w:rPr>
              <w:t>Galutinė vertė</w:t>
            </w:r>
          </w:p>
        </w:tc>
      </w:tr>
      <w:tr w:rsidR="003B3257" w:rsidRPr="00AA4976" w:rsidTr="00A62862">
        <w:tc>
          <w:tcPr>
            <w:tcW w:w="2689" w:type="dxa"/>
          </w:tcPr>
          <w:p w:rsidR="003B3257" w:rsidRPr="00AA4976" w:rsidRDefault="003B3257" w:rsidP="003B3257">
            <w:pPr>
              <w:rPr>
                <w:sz w:val="24"/>
                <w:szCs w:val="24"/>
              </w:rPr>
            </w:pPr>
            <w:r>
              <w:rPr>
                <w:sz w:val="24"/>
                <w:szCs w:val="24"/>
              </w:rPr>
              <w:t>Butas Nemuno g. 133-</w:t>
            </w:r>
            <w:r w:rsidR="00064767" w:rsidRPr="004428FD">
              <w:rPr>
                <w:i/>
              </w:rPr>
              <w:t>(duomenys neskelbtini)</w:t>
            </w:r>
          </w:p>
        </w:tc>
        <w:tc>
          <w:tcPr>
            <w:tcW w:w="2465" w:type="dxa"/>
            <w:vAlign w:val="center"/>
          </w:tcPr>
          <w:p w:rsidR="003B3257" w:rsidRPr="00AA4976" w:rsidRDefault="003B3257" w:rsidP="003B3257">
            <w:pPr>
              <w:jc w:val="center"/>
              <w:rPr>
                <w:sz w:val="24"/>
                <w:szCs w:val="24"/>
              </w:rPr>
            </w:pPr>
            <w:r>
              <w:rPr>
                <w:sz w:val="24"/>
                <w:szCs w:val="24"/>
              </w:rPr>
              <w:t>27 998</w:t>
            </w:r>
          </w:p>
        </w:tc>
        <w:tc>
          <w:tcPr>
            <w:tcW w:w="2409" w:type="dxa"/>
            <w:vAlign w:val="center"/>
          </w:tcPr>
          <w:p w:rsidR="003B3257" w:rsidRPr="00AA4976" w:rsidRDefault="003B3257" w:rsidP="003B3257">
            <w:pPr>
              <w:jc w:val="center"/>
              <w:rPr>
                <w:sz w:val="24"/>
                <w:szCs w:val="24"/>
              </w:rPr>
            </w:pPr>
            <w:r>
              <w:rPr>
                <w:sz w:val="24"/>
                <w:szCs w:val="24"/>
              </w:rPr>
              <w:t>30 798</w:t>
            </w:r>
          </w:p>
        </w:tc>
        <w:tc>
          <w:tcPr>
            <w:tcW w:w="1926" w:type="dxa"/>
            <w:vAlign w:val="center"/>
          </w:tcPr>
          <w:p w:rsidR="003B3257" w:rsidRPr="00AA4976" w:rsidRDefault="003B3257" w:rsidP="003B3257">
            <w:pPr>
              <w:jc w:val="center"/>
              <w:rPr>
                <w:sz w:val="24"/>
                <w:szCs w:val="24"/>
              </w:rPr>
            </w:pPr>
            <w:r>
              <w:rPr>
                <w:sz w:val="24"/>
                <w:szCs w:val="24"/>
              </w:rPr>
              <w:t>38 072</w:t>
            </w:r>
          </w:p>
        </w:tc>
      </w:tr>
      <w:tr w:rsidR="003B3257" w:rsidRPr="00AA4976" w:rsidTr="00A62862">
        <w:tc>
          <w:tcPr>
            <w:tcW w:w="2689" w:type="dxa"/>
          </w:tcPr>
          <w:p w:rsidR="003B3257" w:rsidRDefault="003B3257" w:rsidP="003B3257">
            <w:r w:rsidRPr="0061073B">
              <w:rPr>
                <w:sz w:val="24"/>
                <w:szCs w:val="24"/>
              </w:rPr>
              <w:t>Butas Nemuno g. 13</w:t>
            </w:r>
            <w:r>
              <w:rPr>
                <w:sz w:val="24"/>
                <w:szCs w:val="24"/>
              </w:rPr>
              <w:t>3-</w:t>
            </w:r>
            <w:r w:rsidR="00064767" w:rsidRPr="004428FD">
              <w:rPr>
                <w:i/>
              </w:rPr>
              <w:t>(duomenys neskelbtini)</w:t>
            </w:r>
          </w:p>
        </w:tc>
        <w:tc>
          <w:tcPr>
            <w:tcW w:w="2465" w:type="dxa"/>
            <w:vAlign w:val="center"/>
          </w:tcPr>
          <w:p w:rsidR="003B3257" w:rsidRPr="00AA4976" w:rsidRDefault="00632122" w:rsidP="003B3257">
            <w:pPr>
              <w:jc w:val="center"/>
              <w:rPr>
                <w:sz w:val="24"/>
                <w:szCs w:val="24"/>
              </w:rPr>
            </w:pPr>
            <w:r>
              <w:rPr>
                <w:sz w:val="24"/>
                <w:szCs w:val="24"/>
              </w:rPr>
              <w:t>13 798</w:t>
            </w:r>
          </w:p>
        </w:tc>
        <w:tc>
          <w:tcPr>
            <w:tcW w:w="2409" w:type="dxa"/>
            <w:vAlign w:val="center"/>
          </w:tcPr>
          <w:p w:rsidR="003B3257" w:rsidRPr="00AA4976" w:rsidRDefault="00632122" w:rsidP="003B3257">
            <w:pPr>
              <w:jc w:val="center"/>
              <w:rPr>
                <w:sz w:val="24"/>
                <w:szCs w:val="24"/>
              </w:rPr>
            </w:pPr>
            <w:r>
              <w:rPr>
                <w:sz w:val="24"/>
                <w:szCs w:val="24"/>
              </w:rPr>
              <w:t>15 178</w:t>
            </w:r>
          </w:p>
        </w:tc>
        <w:tc>
          <w:tcPr>
            <w:tcW w:w="1926" w:type="dxa"/>
            <w:vAlign w:val="center"/>
          </w:tcPr>
          <w:p w:rsidR="003B3257" w:rsidRPr="00AA4976" w:rsidRDefault="00632122" w:rsidP="003B3257">
            <w:pPr>
              <w:jc w:val="center"/>
              <w:rPr>
                <w:sz w:val="24"/>
                <w:szCs w:val="24"/>
              </w:rPr>
            </w:pPr>
            <w:r>
              <w:rPr>
                <w:sz w:val="24"/>
                <w:szCs w:val="24"/>
              </w:rPr>
              <w:t>18 763</w:t>
            </w:r>
          </w:p>
        </w:tc>
      </w:tr>
      <w:tr w:rsidR="003B3257" w:rsidRPr="00AA4976" w:rsidTr="00A62862">
        <w:tc>
          <w:tcPr>
            <w:tcW w:w="2689" w:type="dxa"/>
          </w:tcPr>
          <w:p w:rsidR="003B3257" w:rsidRDefault="003B3257" w:rsidP="003B3257">
            <w:r w:rsidRPr="0061073B">
              <w:rPr>
                <w:sz w:val="24"/>
                <w:szCs w:val="24"/>
              </w:rPr>
              <w:t>Butas Nemuno g. 13</w:t>
            </w:r>
            <w:r w:rsidR="00632122">
              <w:rPr>
                <w:sz w:val="24"/>
                <w:szCs w:val="24"/>
              </w:rPr>
              <w:t>3-</w:t>
            </w:r>
            <w:r w:rsidR="00064767" w:rsidRPr="004428FD">
              <w:rPr>
                <w:i/>
              </w:rPr>
              <w:t>(duomenys neskelbtini)</w:t>
            </w:r>
          </w:p>
        </w:tc>
        <w:tc>
          <w:tcPr>
            <w:tcW w:w="2465" w:type="dxa"/>
            <w:vAlign w:val="center"/>
          </w:tcPr>
          <w:p w:rsidR="003B3257" w:rsidRPr="00AA4976" w:rsidRDefault="00632122" w:rsidP="003B3257">
            <w:pPr>
              <w:jc w:val="center"/>
              <w:rPr>
                <w:sz w:val="24"/>
                <w:szCs w:val="24"/>
              </w:rPr>
            </w:pPr>
            <w:r>
              <w:rPr>
                <w:sz w:val="24"/>
                <w:szCs w:val="24"/>
              </w:rPr>
              <w:t>21 800</w:t>
            </w:r>
          </w:p>
        </w:tc>
        <w:tc>
          <w:tcPr>
            <w:tcW w:w="2409" w:type="dxa"/>
            <w:vAlign w:val="center"/>
          </w:tcPr>
          <w:p w:rsidR="003B3257" w:rsidRPr="00AA4976" w:rsidRDefault="00632122" w:rsidP="003B3257">
            <w:pPr>
              <w:jc w:val="center"/>
              <w:rPr>
                <w:sz w:val="24"/>
                <w:szCs w:val="24"/>
              </w:rPr>
            </w:pPr>
            <w:r>
              <w:rPr>
                <w:sz w:val="24"/>
                <w:szCs w:val="24"/>
              </w:rPr>
              <w:t>23 980</w:t>
            </w:r>
          </w:p>
        </w:tc>
        <w:tc>
          <w:tcPr>
            <w:tcW w:w="1926" w:type="dxa"/>
            <w:vAlign w:val="center"/>
          </w:tcPr>
          <w:p w:rsidR="003B3257" w:rsidRPr="00AA4976" w:rsidRDefault="00632122" w:rsidP="003B3257">
            <w:pPr>
              <w:jc w:val="center"/>
              <w:rPr>
                <w:sz w:val="24"/>
                <w:szCs w:val="24"/>
              </w:rPr>
            </w:pPr>
            <w:r>
              <w:rPr>
                <w:sz w:val="24"/>
                <w:szCs w:val="24"/>
              </w:rPr>
              <w:t>29 644</w:t>
            </w:r>
          </w:p>
        </w:tc>
      </w:tr>
      <w:tr w:rsidR="003B3257" w:rsidRPr="00AA4976" w:rsidTr="00A62862">
        <w:tc>
          <w:tcPr>
            <w:tcW w:w="2689" w:type="dxa"/>
          </w:tcPr>
          <w:p w:rsidR="003B3257" w:rsidRDefault="003B3257" w:rsidP="003B3257">
            <w:r w:rsidRPr="0061073B">
              <w:rPr>
                <w:sz w:val="24"/>
                <w:szCs w:val="24"/>
              </w:rPr>
              <w:t>Butas Nemuno g. 13</w:t>
            </w:r>
            <w:r w:rsidR="00632122">
              <w:rPr>
                <w:sz w:val="24"/>
                <w:szCs w:val="24"/>
              </w:rPr>
              <w:t>3-</w:t>
            </w:r>
            <w:r w:rsidR="00064767" w:rsidRPr="004428FD">
              <w:rPr>
                <w:i/>
              </w:rPr>
              <w:t>(duomenys neskelbtini)</w:t>
            </w:r>
          </w:p>
        </w:tc>
        <w:tc>
          <w:tcPr>
            <w:tcW w:w="2465" w:type="dxa"/>
            <w:vAlign w:val="center"/>
          </w:tcPr>
          <w:p w:rsidR="003B3257" w:rsidRPr="00AA4976" w:rsidRDefault="00632122" w:rsidP="003B3257">
            <w:pPr>
              <w:jc w:val="center"/>
              <w:rPr>
                <w:sz w:val="24"/>
                <w:szCs w:val="24"/>
              </w:rPr>
            </w:pPr>
            <w:r>
              <w:rPr>
                <w:sz w:val="24"/>
                <w:szCs w:val="24"/>
              </w:rPr>
              <w:t>22 069</w:t>
            </w:r>
          </w:p>
        </w:tc>
        <w:tc>
          <w:tcPr>
            <w:tcW w:w="2409" w:type="dxa"/>
            <w:vAlign w:val="center"/>
          </w:tcPr>
          <w:p w:rsidR="003B3257" w:rsidRPr="00AA4976" w:rsidRDefault="00632122" w:rsidP="003B3257">
            <w:pPr>
              <w:jc w:val="center"/>
              <w:rPr>
                <w:sz w:val="24"/>
                <w:szCs w:val="24"/>
              </w:rPr>
            </w:pPr>
            <w:r>
              <w:rPr>
                <w:sz w:val="24"/>
                <w:szCs w:val="24"/>
              </w:rPr>
              <w:t>24 276</w:t>
            </w:r>
          </w:p>
        </w:tc>
        <w:tc>
          <w:tcPr>
            <w:tcW w:w="1926" w:type="dxa"/>
            <w:vAlign w:val="center"/>
          </w:tcPr>
          <w:p w:rsidR="003B3257" w:rsidRPr="00AA4976" w:rsidRDefault="00632122" w:rsidP="003B3257">
            <w:pPr>
              <w:jc w:val="center"/>
              <w:rPr>
                <w:sz w:val="24"/>
                <w:szCs w:val="24"/>
              </w:rPr>
            </w:pPr>
            <w:r>
              <w:rPr>
                <w:sz w:val="24"/>
                <w:szCs w:val="24"/>
              </w:rPr>
              <w:t>30 010</w:t>
            </w:r>
          </w:p>
        </w:tc>
      </w:tr>
    </w:tbl>
    <w:p w:rsidR="003B3257" w:rsidRDefault="003B3257" w:rsidP="00E07CAE">
      <w:pPr>
        <w:ind w:firstLine="709"/>
        <w:jc w:val="both"/>
        <w:rPr>
          <w:bCs/>
          <w:sz w:val="24"/>
          <w:szCs w:val="24"/>
        </w:rPr>
      </w:pPr>
    </w:p>
    <w:p w:rsidR="0064442C" w:rsidRDefault="0064442C" w:rsidP="00E07CAE">
      <w:pPr>
        <w:ind w:firstLine="709"/>
        <w:jc w:val="both"/>
        <w:rPr>
          <w:bCs/>
          <w:sz w:val="24"/>
          <w:szCs w:val="24"/>
        </w:rPr>
      </w:pPr>
      <w:r>
        <w:rPr>
          <w:bCs/>
          <w:sz w:val="24"/>
          <w:szCs w:val="24"/>
        </w:rPr>
        <w:t xml:space="preserve">Pagal Vyriausybės nutarimo 50 </w:t>
      </w:r>
      <w:r w:rsidR="003F2D9C">
        <w:rPr>
          <w:bCs/>
          <w:sz w:val="24"/>
          <w:szCs w:val="24"/>
        </w:rPr>
        <w:t xml:space="preserve">punktą savivaldybė galėtų vykdyti NT pirkimo procedūras, jeigu būtų pagrįstas NT </w:t>
      </w:r>
      <w:r w:rsidR="003F2D9C" w:rsidRPr="003F2D9C">
        <w:rPr>
          <w:color w:val="000000"/>
          <w:sz w:val="24"/>
          <w:szCs w:val="24"/>
        </w:rPr>
        <w:t>įsigijimo nuosavybėn didesne nei 10 procentų rinkos vertės kaina tikslingum</w:t>
      </w:r>
      <w:r w:rsidR="003F2D9C">
        <w:rPr>
          <w:color w:val="000000"/>
          <w:sz w:val="24"/>
          <w:szCs w:val="24"/>
        </w:rPr>
        <w:t>as. Savivaldybės administracija, vykdydama derybas su patalpų Nemuno g. 113 ir 133 savininkais, gavo jų paaiškinimus, kad nustatyta nekilnojamojo turto rinkos vertė net ir padidinta 10 procentų yra maža ir minėtų namų gyventojai už tokią kainą negali įsigyti kitų patalpų. Atsižvelgiant į tai buvo nuspręsta nustatytą rinkos kainą padidinti papildoma 20 procentų suma</w:t>
      </w:r>
      <w:r w:rsidR="002038B0">
        <w:rPr>
          <w:color w:val="000000"/>
          <w:sz w:val="24"/>
          <w:szCs w:val="24"/>
        </w:rPr>
        <w:t>, kurią įsipareigojo skirti uosto įmonės. Tokiu būdu būtų įgyventas Vyriausybės nutarimo 49 punkto reikalavimas ir savivaldybė prie nustatytos NT rinkos vertės prisidėtų 10 procentų suma, o uosto įmonės 20 procentų suma.</w:t>
      </w:r>
    </w:p>
    <w:p w:rsidR="00911060" w:rsidRDefault="002038B0" w:rsidP="00E07CAE">
      <w:pPr>
        <w:ind w:firstLine="709"/>
        <w:jc w:val="both"/>
        <w:rPr>
          <w:bCs/>
          <w:sz w:val="24"/>
          <w:szCs w:val="24"/>
        </w:rPr>
      </w:pPr>
      <w:r>
        <w:rPr>
          <w:bCs/>
          <w:sz w:val="24"/>
          <w:szCs w:val="24"/>
        </w:rPr>
        <w:lastRenderedPageBreak/>
        <w:t>Vadovaujantis Vyriausybės</w:t>
      </w:r>
      <w:r w:rsidR="00310869">
        <w:rPr>
          <w:bCs/>
          <w:sz w:val="24"/>
          <w:szCs w:val="24"/>
        </w:rPr>
        <w:t xml:space="preserve"> nutarimo Savivaldybės admi</w:t>
      </w:r>
      <w:r w:rsidR="00F66319">
        <w:rPr>
          <w:bCs/>
          <w:sz w:val="24"/>
          <w:szCs w:val="24"/>
        </w:rPr>
        <w:t>nistracijos direktorius teikia S</w:t>
      </w:r>
      <w:r w:rsidR="00310869">
        <w:rPr>
          <w:bCs/>
          <w:sz w:val="24"/>
          <w:szCs w:val="24"/>
        </w:rPr>
        <w:t>avivaldybės tarybai tvirtint</w:t>
      </w:r>
      <w:r w:rsidR="00FD327E">
        <w:rPr>
          <w:bCs/>
          <w:sz w:val="24"/>
          <w:szCs w:val="24"/>
        </w:rPr>
        <w:t>i sprendimo pirkti nekilnojamuosius daiktus</w:t>
      </w:r>
      <w:r w:rsidR="00310869">
        <w:rPr>
          <w:bCs/>
          <w:sz w:val="24"/>
          <w:szCs w:val="24"/>
        </w:rPr>
        <w:t xml:space="preserve"> savivaldybės nuosavybėn projektą.</w:t>
      </w:r>
    </w:p>
    <w:p w:rsidR="00B62302" w:rsidRDefault="00FD327E" w:rsidP="00B62302">
      <w:pPr>
        <w:ind w:firstLine="709"/>
        <w:jc w:val="both"/>
        <w:rPr>
          <w:bCs/>
          <w:sz w:val="24"/>
          <w:szCs w:val="24"/>
        </w:rPr>
      </w:pPr>
      <w:r>
        <w:rPr>
          <w:bCs/>
          <w:sz w:val="24"/>
          <w:szCs w:val="24"/>
        </w:rPr>
        <w:t>Savo patalpų nesutikus parduoti</w:t>
      </w:r>
      <w:r w:rsidR="00F66319">
        <w:rPr>
          <w:bCs/>
          <w:sz w:val="24"/>
          <w:szCs w:val="24"/>
        </w:rPr>
        <w:t xml:space="preserve"> 16 gyvenamųjų patalpų savininkam</w:t>
      </w:r>
      <w:r>
        <w:rPr>
          <w:bCs/>
          <w:sz w:val="24"/>
          <w:szCs w:val="24"/>
        </w:rPr>
        <w:t>s</w:t>
      </w:r>
      <w:r w:rsidR="00F66319">
        <w:rPr>
          <w:bCs/>
          <w:sz w:val="24"/>
          <w:szCs w:val="24"/>
        </w:rPr>
        <w:t>,</w:t>
      </w:r>
      <w:r>
        <w:rPr>
          <w:bCs/>
          <w:sz w:val="24"/>
          <w:szCs w:val="24"/>
        </w:rPr>
        <w:t xml:space="preserve"> Savivaldybės administracija inicijuos</w:t>
      </w:r>
      <w:r w:rsidR="00610209">
        <w:rPr>
          <w:bCs/>
          <w:sz w:val="24"/>
          <w:szCs w:val="24"/>
        </w:rPr>
        <w:t xml:space="preserve"> privatiems asmenims priklausančių patalpų Nemuno g. 113 ir Nemuno g. 133 paėmimo visuomenės poreikiams procedūras, vadovaujantis </w:t>
      </w:r>
      <w:r w:rsidR="00610209">
        <w:rPr>
          <w:sz w:val="24"/>
          <w:szCs w:val="24"/>
        </w:rPr>
        <w:t>Savivaldybės tarybos</w:t>
      </w:r>
      <w:r w:rsidR="00610209" w:rsidRPr="00F762D5">
        <w:rPr>
          <w:sz w:val="24"/>
          <w:szCs w:val="24"/>
        </w:rPr>
        <w:t xml:space="preserve"> </w:t>
      </w:r>
      <w:r w:rsidR="00610209" w:rsidRPr="00F762D5">
        <w:rPr>
          <w:color w:val="000000"/>
          <w:sz w:val="24"/>
          <w:szCs w:val="24"/>
        </w:rPr>
        <w:t xml:space="preserve">2011 m. birželio 30 d. sprendimu </w:t>
      </w:r>
      <w:r w:rsidR="00610209">
        <w:rPr>
          <w:color w:val="000000"/>
          <w:sz w:val="24"/>
          <w:szCs w:val="24"/>
        </w:rPr>
        <w:t>Nr. T2-211 patvirtino u</w:t>
      </w:r>
      <w:r w:rsidR="00610209" w:rsidRPr="009F1B22">
        <w:rPr>
          <w:color w:val="000000"/>
          <w:sz w:val="24"/>
          <w:szCs w:val="24"/>
        </w:rPr>
        <w:t>osto ir rezervinės uosto teritorijos tarp Baltijos pr. tęsinio ir Senosios Smiltelės g., Klaipėdoje</w:t>
      </w:r>
      <w:r w:rsidR="00610209">
        <w:rPr>
          <w:color w:val="000000"/>
          <w:sz w:val="24"/>
          <w:szCs w:val="24"/>
        </w:rPr>
        <w:t>, detaliojo plano sprendiniai</w:t>
      </w:r>
      <w:r w:rsidR="00610209" w:rsidRPr="009F1B22">
        <w:rPr>
          <w:color w:val="000000"/>
          <w:sz w:val="24"/>
          <w:szCs w:val="24"/>
        </w:rPr>
        <w:t>s</w:t>
      </w:r>
      <w:r w:rsidR="00610209">
        <w:rPr>
          <w:color w:val="000000"/>
          <w:sz w:val="24"/>
          <w:szCs w:val="24"/>
        </w:rPr>
        <w:t>.</w:t>
      </w:r>
      <w:r w:rsidR="00B62302" w:rsidRPr="00B62302">
        <w:rPr>
          <w:bCs/>
          <w:sz w:val="24"/>
          <w:szCs w:val="24"/>
        </w:rPr>
        <w:t xml:space="preserve"> </w:t>
      </w:r>
      <w:r w:rsidR="00B62302">
        <w:rPr>
          <w:bCs/>
          <w:sz w:val="24"/>
          <w:szCs w:val="24"/>
        </w:rPr>
        <w:t>Savivaldybei vykdant NT Nemuno g. 113 ir Nemuno g. 133 paėmimo visuomenės poreikiams procedūras, savivaldybės galėtų perimti visas patalpas esančias nurodytuose namuose ir taip kompleksiškai spręsti susidariusias problemas.</w:t>
      </w:r>
    </w:p>
    <w:p w:rsidR="00B02642" w:rsidRPr="00694D01" w:rsidRDefault="00B02642" w:rsidP="00B02642">
      <w:pPr>
        <w:ind w:firstLine="720"/>
        <w:jc w:val="both"/>
        <w:rPr>
          <w:b/>
          <w:sz w:val="24"/>
          <w:szCs w:val="24"/>
        </w:rPr>
      </w:pPr>
      <w:r w:rsidRPr="00694D01">
        <w:rPr>
          <w:b/>
          <w:sz w:val="24"/>
          <w:szCs w:val="24"/>
        </w:rPr>
        <w:t>3. Kokių rezultatų laukiama.</w:t>
      </w:r>
    </w:p>
    <w:p w:rsidR="00B02642" w:rsidRPr="003F0A5D" w:rsidRDefault="00F66319" w:rsidP="00F66319">
      <w:pPr>
        <w:ind w:firstLine="720"/>
        <w:jc w:val="both"/>
        <w:rPr>
          <w:color w:val="000000"/>
          <w:sz w:val="24"/>
          <w:szCs w:val="24"/>
        </w:rPr>
      </w:pPr>
      <w:r>
        <w:rPr>
          <w:sz w:val="24"/>
          <w:szCs w:val="24"/>
        </w:rPr>
        <w:t>Įgyvendinus šį sprendimą NT savininkams</w:t>
      </w:r>
      <w:r w:rsidR="00E07CAE">
        <w:rPr>
          <w:sz w:val="24"/>
          <w:szCs w:val="24"/>
        </w:rPr>
        <w:t>, kurie sutiko parduoti už rin</w:t>
      </w:r>
      <w:r w:rsidR="00985AAD">
        <w:rPr>
          <w:sz w:val="24"/>
          <w:szCs w:val="24"/>
        </w:rPr>
        <w:t>kos kainą ją padidinus 30 procentų</w:t>
      </w:r>
      <w:r>
        <w:rPr>
          <w:sz w:val="24"/>
          <w:szCs w:val="24"/>
        </w:rPr>
        <w:t xml:space="preserve"> jiems sudaroma galimybė pagerinti savo gyvenimo sąlygas, persikeliant į kitą gyvenamąją vietą. </w:t>
      </w:r>
    </w:p>
    <w:p w:rsidR="00B02642" w:rsidRPr="00694D01" w:rsidRDefault="003025C3" w:rsidP="00B02642">
      <w:pPr>
        <w:pStyle w:val="Pavadinimas"/>
        <w:ind w:firstLine="720"/>
        <w:jc w:val="both"/>
        <w:rPr>
          <w:b w:val="0"/>
        </w:rPr>
      </w:pPr>
      <w:r>
        <w:rPr>
          <w:b w:val="0"/>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DF0BB0" w:rsidRDefault="00DF0BB0" w:rsidP="00DF0BB0">
      <w:pPr>
        <w:ind w:firstLine="709"/>
        <w:rPr>
          <w:sz w:val="24"/>
          <w:szCs w:val="24"/>
        </w:rPr>
      </w:pPr>
      <w:r>
        <w:rPr>
          <w:sz w:val="24"/>
          <w:szCs w:val="24"/>
        </w:rPr>
        <w:t>Lėšų poreikis iš savivaldybės biudžeto 5 butų išpirkimui – 124 000,00 Eur</w:t>
      </w:r>
    </w:p>
    <w:p w:rsidR="00DF0BB0" w:rsidRDefault="00DF0BB0" w:rsidP="00DF0BB0">
      <w:pPr>
        <w:ind w:firstLine="709"/>
        <w:rPr>
          <w:sz w:val="24"/>
          <w:szCs w:val="24"/>
        </w:rPr>
      </w:pPr>
      <w:r>
        <w:rPr>
          <w:sz w:val="24"/>
          <w:szCs w:val="24"/>
        </w:rPr>
        <w:t>Lėšų poreikis iš savivaldybės biudžeto 3 negyvenamųjų patalpų išpirkimui – 101 686,00 Eur</w:t>
      </w:r>
    </w:p>
    <w:p w:rsidR="00DF0BB0" w:rsidRDefault="00DF0BB0" w:rsidP="00DF0BB0">
      <w:pPr>
        <w:ind w:firstLine="709"/>
        <w:rPr>
          <w:b/>
          <w:sz w:val="24"/>
          <w:szCs w:val="24"/>
        </w:rPr>
      </w:pPr>
      <w:r>
        <w:rPr>
          <w:b/>
          <w:sz w:val="24"/>
          <w:szCs w:val="24"/>
        </w:rPr>
        <w:t>Visas lėšų poreikis</w:t>
      </w:r>
      <w:r w:rsidRPr="00D81584">
        <w:rPr>
          <w:b/>
          <w:sz w:val="24"/>
          <w:szCs w:val="24"/>
        </w:rPr>
        <w:t xml:space="preserve"> iš</w:t>
      </w:r>
      <w:r>
        <w:rPr>
          <w:b/>
          <w:sz w:val="24"/>
          <w:szCs w:val="24"/>
        </w:rPr>
        <w:t xml:space="preserve"> savivaldybės</w:t>
      </w:r>
      <w:r w:rsidRPr="00D81584">
        <w:rPr>
          <w:b/>
          <w:sz w:val="24"/>
          <w:szCs w:val="24"/>
        </w:rPr>
        <w:t xml:space="preserve"> biudžeto</w:t>
      </w:r>
      <w:r>
        <w:rPr>
          <w:b/>
          <w:sz w:val="24"/>
          <w:szCs w:val="24"/>
        </w:rPr>
        <w:t xml:space="preserve"> NT išpirkimui</w:t>
      </w:r>
      <w:r w:rsidRPr="00D81584">
        <w:rPr>
          <w:b/>
          <w:sz w:val="24"/>
          <w:szCs w:val="24"/>
        </w:rPr>
        <w:t xml:space="preserve"> – 225 686,00 Eur</w:t>
      </w:r>
    </w:p>
    <w:p w:rsidR="008A0158" w:rsidRDefault="008A0158" w:rsidP="00DF0BB0">
      <w:pPr>
        <w:ind w:firstLine="709"/>
        <w:rPr>
          <w:b/>
          <w:sz w:val="24"/>
          <w:szCs w:val="24"/>
        </w:rPr>
      </w:pPr>
    </w:p>
    <w:p w:rsidR="008A0158" w:rsidRPr="008A0158" w:rsidRDefault="008A0158" w:rsidP="008A0158">
      <w:pPr>
        <w:ind w:firstLine="709"/>
        <w:rPr>
          <w:sz w:val="24"/>
          <w:szCs w:val="24"/>
        </w:rPr>
      </w:pPr>
      <w:r>
        <w:rPr>
          <w:sz w:val="24"/>
          <w:szCs w:val="24"/>
        </w:rPr>
        <w:t>Uosto įmonių prisidėjimas prie 5 butų išpirkimo būtų – 29 288,00 Eur</w:t>
      </w:r>
    </w:p>
    <w:p w:rsidR="000F751D" w:rsidRDefault="00B02642" w:rsidP="000F751D">
      <w:pPr>
        <w:ind w:firstLine="720"/>
        <w:jc w:val="both"/>
        <w:rPr>
          <w:b/>
          <w:sz w:val="24"/>
          <w:szCs w:val="24"/>
        </w:rPr>
      </w:pPr>
      <w:r w:rsidRPr="00694D01">
        <w:rPr>
          <w:b/>
          <w:sz w:val="24"/>
          <w:szCs w:val="24"/>
        </w:rPr>
        <w:t>6. Galimos teigiamos ar neigiamos sprendimo priėmimo pasekmės.</w:t>
      </w:r>
    </w:p>
    <w:p w:rsidR="00684923" w:rsidRDefault="00684923" w:rsidP="000F751D">
      <w:pPr>
        <w:ind w:firstLine="720"/>
        <w:jc w:val="both"/>
        <w:rPr>
          <w:color w:val="000000"/>
          <w:sz w:val="24"/>
          <w:szCs w:val="24"/>
        </w:rPr>
      </w:pPr>
      <w:r w:rsidRPr="00E07CAE">
        <w:rPr>
          <w:sz w:val="24"/>
          <w:szCs w:val="24"/>
        </w:rPr>
        <w:t>T</w:t>
      </w:r>
      <w:r w:rsidR="00B02642" w:rsidRPr="00E07CAE">
        <w:rPr>
          <w:sz w:val="24"/>
          <w:szCs w:val="24"/>
        </w:rPr>
        <w:t>eigiamos pasekmės</w:t>
      </w:r>
      <w:r w:rsidR="00B02642" w:rsidRPr="000F751D">
        <w:rPr>
          <w:sz w:val="24"/>
          <w:szCs w:val="24"/>
        </w:rPr>
        <w:t xml:space="preserve"> – </w:t>
      </w:r>
      <w:r w:rsidR="00DF0BB0">
        <w:rPr>
          <w:sz w:val="24"/>
          <w:szCs w:val="24"/>
        </w:rPr>
        <w:t>NT savininkams sudaroma galimybė pagerinti savo gyvenimo sąlygas, persikeliant į kitą gyvenamąją vietą.</w:t>
      </w:r>
      <w:r w:rsidRPr="000F751D">
        <w:rPr>
          <w:color w:val="000000"/>
          <w:sz w:val="24"/>
          <w:szCs w:val="24"/>
        </w:rPr>
        <w:t xml:space="preserve">. Neigiamos </w:t>
      </w:r>
      <w:r w:rsidR="00EA7747">
        <w:rPr>
          <w:color w:val="000000"/>
          <w:sz w:val="24"/>
          <w:szCs w:val="24"/>
        </w:rPr>
        <w:t>pasekmės – nėra.</w:t>
      </w:r>
    </w:p>
    <w:p w:rsidR="00CA3BB1" w:rsidRPr="000F751D" w:rsidRDefault="00CA3BB1" w:rsidP="00CA3BB1">
      <w:pPr>
        <w:ind w:firstLine="720"/>
        <w:jc w:val="both"/>
        <w:rPr>
          <w:b/>
          <w:sz w:val="24"/>
          <w:szCs w:val="24"/>
        </w:rPr>
      </w:pPr>
      <w:r>
        <w:rPr>
          <w:color w:val="000000"/>
          <w:sz w:val="24"/>
          <w:szCs w:val="24"/>
        </w:rPr>
        <w:t>PRIDEDAMA. Vertinimo ataskaitų kopijos, 13 lapų</w:t>
      </w:r>
    </w:p>
    <w:p w:rsidR="000F751D" w:rsidRDefault="000F751D" w:rsidP="00D45B61">
      <w:pPr>
        <w:jc w:val="both"/>
        <w:rPr>
          <w:sz w:val="24"/>
          <w:szCs w:val="24"/>
        </w:rPr>
      </w:pPr>
    </w:p>
    <w:p w:rsidR="001D50F2" w:rsidRDefault="001D50F2" w:rsidP="00D45B61">
      <w:pPr>
        <w:jc w:val="both"/>
        <w:rPr>
          <w:sz w:val="24"/>
          <w:szCs w:val="24"/>
        </w:rPr>
      </w:pPr>
    </w:p>
    <w:p w:rsidR="007D1D66" w:rsidRDefault="00B02642" w:rsidP="00D45B61">
      <w:pPr>
        <w:jc w:val="both"/>
        <w:rPr>
          <w:sz w:val="24"/>
          <w:szCs w:val="24"/>
        </w:rPr>
      </w:pPr>
      <w:r w:rsidRPr="00B02642">
        <w:rPr>
          <w:sz w:val="24"/>
          <w:szCs w:val="24"/>
        </w:rPr>
        <w:t>Tur</w:t>
      </w:r>
      <w:r w:rsidR="00D45B61">
        <w:rPr>
          <w:sz w:val="24"/>
          <w:szCs w:val="24"/>
        </w:rPr>
        <w:t>to skyriaus vedėja</w:t>
      </w:r>
      <w:r w:rsidR="00A82B8C">
        <w:rPr>
          <w:sz w:val="24"/>
          <w:szCs w:val="24"/>
        </w:rPr>
        <w:t>s</w:t>
      </w:r>
      <w:r w:rsidR="00D45B61">
        <w:rPr>
          <w:sz w:val="24"/>
          <w:szCs w:val="24"/>
        </w:rPr>
        <w:tab/>
      </w:r>
      <w:r w:rsidR="00D45B61">
        <w:rPr>
          <w:sz w:val="24"/>
          <w:szCs w:val="24"/>
        </w:rPr>
        <w:tab/>
      </w:r>
      <w:r w:rsidR="00D45B61">
        <w:rPr>
          <w:sz w:val="24"/>
          <w:szCs w:val="24"/>
        </w:rPr>
        <w:tab/>
      </w:r>
      <w:r w:rsidR="00D45B61">
        <w:rPr>
          <w:sz w:val="24"/>
          <w:szCs w:val="24"/>
        </w:rPr>
        <w:tab/>
        <w:t xml:space="preserve">                  </w:t>
      </w:r>
      <w:r w:rsidR="00A82B8C">
        <w:rPr>
          <w:sz w:val="24"/>
          <w:szCs w:val="24"/>
        </w:rPr>
        <w:t>Edvardas Simokaitis</w:t>
      </w:r>
    </w:p>
    <w:p w:rsidR="00DA1BE3" w:rsidRDefault="00DA1BE3" w:rsidP="00D45B61">
      <w:pPr>
        <w:jc w:val="both"/>
        <w:rPr>
          <w:sz w:val="24"/>
          <w:szCs w:val="24"/>
        </w:rPr>
      </w:pPr>
    </w:p>
    <w:p w:rsidR="00DA1BE3" w:rsidRDefault="00DA1BE3" w:rsidP="00D45B61">
      <w:pPr>
        <w:jc w:val="both"/>
        <w:rPr>
          <w:sz w:val="24"/>
          <w:szCs w:val="24"/>
        </w:rPr>
      </w:pPr>
    </w:p>
    <w:p w:rsidR="00DA1BE3" w:rsidRPr="00D45B61" w:rsidRDefault="00DA1BE3" w:rsidP="00D45B61">
      <w:pPr>
        <w:jc w:val="both"/>
        <w:rPr>
          <w:sz w:val="24"/>
          <w:szCs w:val="24"/>
        </w:rPr>
      </w:pPr>
    </w:p>
    <w:sectPr w:rsidR="00DA1BE3" w:rsidRPr="00D45B61" w:rsidSect="00DF0BB0">
      <w:headerReference w:type="default" r:id="rId8"/>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E1" w:rsidRDefault="00B259E1" w:rsidP="00B02642">
      <w:r>
        <w:separator/>
      </w:r>
    </w:p>
  </w:endnote>
  <w:endnote w:type="continuationSeparator" w:id="0">
    <w:p w:rsidR="00B259E1" w:rsidRDefault="00B259E1"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E1" w:rsidRDefault="00B259E1" w:rsidP="00B02642">
      <w:r>
        <w:separator/>
      </w:r>
    </w:p>
  </w:footnote>
  <w:footnote w:type="continuationSeparator" w:id="0">
    <w:p w:rsidR="00B259E1" w:rsidRDefault="00B259E1" w:rsidP="00B02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309947"/>
      <w:docPartObj>
        <w:docPartGallery w:val="Page Numbers (Top of Page)"/>
        <w:docPartUnique/>
      </w:docPartObj>
    </w:sdtPr>
    <w:sdtEndPr/>
    <w:sdtContent>
      <w:p w:rsidR="008A78C3" w:rsidRDefault="008A78C3">
        <w:pPr>
          <w:pStyle w:val="Antrats"/>
          <w:jc w:val="center"/>
        </w:pPr>
        <w:r>
          <w:fldChar w:fldCharType="begin"/>
        </w:r>
        <w:r>
          <w:instrText>PAGE   \* MERGEFORMAT</w:instrText>
        </w:r>
        <w:r>
          <w:fldChar w:fldCharType="separate"/>
        </w:r>
        <w:r w:rsidR="00334F3B">
          <w:rPr>
            <w:noProof/>
          </w:rPr>
          <w:t>3</w:t>
        </w:r>
        <w:r>
          <w:fldChar w:fldCharType="end"/>
        </w:r>
      </w:p>
    </w:sdtContent>
  </w:sdt>
  <w:p w:rsidR="008A78C3" w:rsidRDefault="008A78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34AF8"/>
    <w:multiLevelType w:val="hybridMultilevel"/>
    <w:tmpl w:val="3E1AB964"/>
    <w:lvl w:ilvl="0" w:tplc="132A7C5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B910145"/>
    <w:multiLevelType w:val="hybridMultilevel"/>
    <w:tmpl w:val="1988C210"/>
    <w:lvl w:ilvl="0" w:tplc="A8F692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02141"/>
    <w:rsid w:val="00003A35"/>
    <w:rsid w:val="000141A5"/>
    <w:rsid w:val="00017B37"/>
    <w:rsid w:val="00026A0A"/>
    <w:rsid w:val="0003195E"/>
    <w:rsid w:val="000329A2"/>
    <w:rsid w:val="000638DA"/>
    <w:rsid w:val="00064767"/>
    <w:rsid w:val="00067121"/>
    <w:rsid w:val="00094186"/>
    <w:rsid w:val="00096FB2"/>
    <w:rsid w:val="000B29E4"/>
    <w:rsid w:val="000C0407"/>
    <w:rsid w:val="000D2C79"/>
    <w:rsid w:val="000D733E"/>
    <w:rsid w:val="000F2FB0"/>
    <w:rsid w:val="000F3AFC"/>
    <w:rsid w:val="000F751D"/>
    <w:rsid w:val="000F77D2"/>
    <w:rsid w:val="001010CB"/>
    <w:rsid w:val="00120614"/>
    <w:rsid w:val="001278EF"/>
    <w:rsid w:val="00137F9E"/>
    <w:rsid w:val="00150356"/>
    <w:rsid w:val="00151752"/>
    <w:rsid w:val="00195072"/>
    <w:rsid w:val="00195B62"/>
    <w:rsid w:val="001A3396"/>
    <w:rsid w:val="001C04AC"/>
    <w:rsid w:val="001D37AE"/>
    <w:rsid w:val="001D50F2"/>
    <w:rsid w:val="001F1FFA"/>
    <w:rsid w:val="002038B0"/>
    <w:rsid w:val="002275F4"/>
    <w:rsid w:val="00243D69"/>
    <w:rsid w:val="0026391A"/>
    <w:rsid w:val="00266D91"/>
    <w:rsid w:val="00295FB9"/>
    <w:rsid w:val="002D00AF"/>
    <w:rsid w:val="002D75CA"/>
    <w:rsid w:val="002E1A83"/>
    <w:rsid w:val="002E6515"/>
    <w:rsid w:val="002E66C3"/>
    <w:rsid w:val="002F4D2B"/>
    <w:rsid w:val="002F5561"/>
    <w:rsid w:val="003025C3"/>
    <w:rsid w:val="00310869"/>
    <w:rsid w:val="00316C5D"/>
    <w:rsid w:val="00334F3B"/>
    <w:rsid w:val="00342AD2"/>
    <w:rsid w:val="00366037"/>
    <w:rsid w:val="003662FA"/>
    <w:rsid w:val="00370A58"/>
    <w:rsid w:val="00384D37"/>
    <w:rsid w:val="00392225"/>
    <w:rsid w:val="003B3257"/>
    <w:rsid w:val="003B3EFF"/>
    <w:rsid w:val="003D56BD"/>
    <w:rsid w:val="003E7542"/>
    <w:rsid w:val="003F0A5D"/>
    <w:rsid w:val="003F2D9C"/>
    <w:rsid w:val="0040785B"/>
    <w:rsid w:val="00415D23"/>
    <w:rsid w:val="00416196"/>
    <w:rsid w:val="00430DB7"/>
    <w:rsid w:val="00436CBB"/>
    <w:rsid w:val="0046367C"/>
    <w:rsid w:val="00466C0D"/>
    <w:rsid w:val="00481FED"/>
    <w:rsid w:val="00492EA3"/>
    <w:rsid w:val="004A0F60"/>
    <w:rsid w:val="004A2D48"/>
    <w:rsid w:val="004B1395"/>
    <w:rsid w:val="004B33F4"/>
    <w:rsid w:val="004E32F4"/>
    <w:rsid w:val="004F572C"/>
    <w:rsid w:val="005021A9"/>
    <w:rsid w:val="005309CC"/>
    <w:rsid w:val="00556C0B"/>
    <w:rsid w:val="00563A2A"/>
    <w:rsid w:val="00570B22"/>
    <w:rsid w:val="00574B63"/>
    <w:rsid w:val="00577EB6"/>
    <w:rsid w:val="00591462"/>
    <w:rsid w:val="00592C87"/>
    <w:rsid w:val="0059301C"/>
    <w:rsid w:val="005B740F"/>
    <w:rsid w:val="005B7A72"/>
    <w:rsid w:val="005E03EC"/>
    <w:rsid w:val="005E5C73"/>
    <w:rsid w:val="005F5163"/>
    <w:rsid w:val="006078C3"/>
    <w:rsid w:val="00610209"/>
    <w:rsid w:val="0061595B"/>
    <w:rsid w:val="006223F7"/>
    <w:rsid w:val="00632122"/>
    <w:rsid w:val="006366CC"/>
    <w:rsid w:val="0064442C"/>
    <w:rsid w:val="0066264C"/>
    <w:rsid w:val="0067226F"/>
    <w:rsid w:val="00684923"/>
    <w:rsid w:val="00686E71"/>
    <w:rsid w:val="00695DE0"/>
    <w:rsid w:val="006A3B19"/>
    <w:rsid w:val="006A40B5"/>
    <w:rsid w:val="006B2766"/>
    <w:rsid w:val="006C031F"/>
    <w:rsid w:val="006C0598"/>
    <w:rsid w:val="006D57D0"/>
    <w:rsid w:val="006D695F"/>
    <w:rsid w:val="006F6CA0"/>
    <w:rsid w:val="007031FB"/>
    <w:rsid w:val="0071641F"/>
    <w:rsid w:val="007364E2"/>
    <w:rsid w:val="0074121C"/>
    <w:rsid w:val="007422B2"/>
    <w:rsid w:val="00776294"/>
    <w:rsid w:val="00784D73"/>
    <w:rsid w:val="007A45C8"/>
    <w:rsid w:val="007C4264"/>
    <w:rsid w:val="007C5B6E"/>
    <w:rsid w:val="007D2B40"/>
    <w:rsid w:val="007D794C"/>
    <w:rsid w:val="007E386D"/>
    <w:rsid w:val="007E701B"/>
    <w:rsid w:val="007F27B4"/>
    <w:rsid w:val="008146FB"/>
    <w:rsid w:val="00826DEB"/>
    <w:rsid w:val="00831EBB"/>
    <w:rsid w:val="00841A9D"/>
    <w:rsid w:val="00844E8E"/>
    <w:rsid w:val="00845F06"/>
    <w:rsid w:val="00850918"/>
    <w:rsid w:val="00876191"/>
    <w:rsid w:val="008975D8"/>
    <w:rsid w:val="008A0158"/>
    <w:rsid w:val="008A0C49"/>
    <w:rsid w:val="008A59C6"/>
    <w:rsid w:val="008A78C3"/>
    <w:rsid w:val="008C1375"/>
    <w:rsid w:val="008D6D1B"/>
    <w:rsid w:val="008E42F3"/>
    <w:rsid w:val="00911060"/>
    <w:rsid w:val="00916762"/>
    <w:rsid w:val="009229F1"/>
    <w:rsid w:val="00926F15"/>
    <w:rsid w:val="009351B7"/>
    <w:rsid w:val="00953121"/>
    <w:rsid w:val="00957B19"/>
    <w:rsid w:val="00971ED7"/>
    <w:rsid w:val="009777A4"/>
    <w:rsid w:val="00985AAD"/>
    <w:rsid w:val="009923CB"/>
    <w:rsid w:val="00995879"/>
    <w:rsid w:val="009A184D"/>
    <w:rsid w:val="009A38E1"/>
    <w:rsid w:val="009A4BB2"/>
    <w:rsid w:val="009C673A"/>
    <w:rsid w:val="009D3221"/>
    <w:rsid w:val="009E75D7"/>
    <w:rsid w:val="009F202C"/>
    <w:rsid w:val="009F554B"/>
    <w:rsid w:val="00A27EB3"/>
    <w:rsid w:val="00A30C83"/>
    <w:rsid w:val="00A51858"/>
    <w:rsid w:val="00A61FDC"/>
    <w:rsid w:val="00A76C64"/>
    <w:rsid w:val="00A82B8C"/>
    <w:rsid w:val="00AA2B43"/>
    <w:rsid w:val="00AA4976"/>
    <w:rsid w:val="00AA60D8"/>
    <w:rsid w:val="00AB0C69"/>
    <w:rsid w:val="00AC5216"/>
    <w:rsid w:val="00AD44CF"/>
    <w:rsid w:val="00AE3D13"/>
    <w:rsid w:val="00B02642"/>
    <w:rsid w:val="00B10C6C"/>
    <w:rsid w:val="00B259E1"/>
    <w:rsid w:val="00B3012E"/>
    <w:rsid w:val="00B35563"/>
    <w:rsid w:val="00B40383"/>
    <w:rsid w:val="00B45562"/>
    <w:rsid w:val="00B57C61"/>
    <w:rsid w:val="00B62302"/>
    <w:rsid w:val="00B65057"/>
    <w:rsid w:val="00B66600"/>
    <w:rsid w:val="00B80302"/>
    <w:rsid w:val="00BA396E"/>
    <w:rsid w:val="00BB778A"/>
    <w:rsid w:val="00BC354E"/>
    <w:rsid w:val="00BD5125"/>
    <w:rsid w:val="00BE0545"/>
    <w:rsid w:val="00BE4BEF"/>
    <w:rsid w:val="00BF2ED4"/>
    <w:rsid w:val="00BF7F21"/>
    <w:rsid w:val="00C003B5"/>
    <w:rsid w:val="00C057CD"/>
    <w:rsid w:val="00C11DD6"/>
    <w:rsid w:val="00C163D6"/>
    <w:rsid w:val="00C3435B"/>
    <w:rsid w:val="00C42076"/>
    <w:rsid w:val="00C43575"/>
    <w:rsid w:val="00C55995"/>
    <w:rsid w:val="00C6532A"/>
    <w:rsid w:val="00CA3BB1"/>
    <w:rsid w:val="00CB57D0"/>
    <w:rsid w:val="00CC274E"/>
    <w:rsid w:val="00CD62A5"/>
    <w:rsid w:val="00CE647B"/>
    <w:rsid w:val="00CF47F5"/>
    <w:rsid w:val="00CF5C74"/>
    <w:rsid w:val="00D45B61"/>
    <w:rsid w:val="00D47254"/>
    <w:rsid w:val="00D5002B"/>
    <w:rsid w:val="00D8120D"/>
    <w:rsid w:val="00D83643"/>
    <w:rsid w:val="00D87054"/>
    <w:rsid w:val="00D913A0"/>
    <w:rsid w:val="00DA1BE3"/>
    <w:rsid w:val="00DA2731"/>
    <w:rsid w:val="00DB30D8"/>
    <w:rsid w:val="00DB375C"/>
    <w:rsid w:val="00DC1F77"/>
    <w:rsid w:val="00DC7408"/>
    <w:rsid w:val="00DD50BA"/>
    <w:rsid w:val="00DD5357"/>
    <w:rsid w:val="00DF04C3"/>
    <w:rsid w:val="00DF0BB0"/>
    <w:rsid w:val="00DF25C0"/>
    <w:rsid w:val="00E009B1"/>
    <w:rsid w:val="00E07CAE"/>
    <w:rsid w:val="00E445A7"/>
    <w:rsid w:val="00E44A9B"/>
    <w:rsid w:val="00E64E79"/>
    <w:rsid w:val="00E92EC7"/>
    <w:rsid w:val="00E94737"/>
    <w:rsid w:val="00EA2E2B"/>
    <w:rsid w:val="00EA3B65"/>
    <w:rsid w:val="00EA3D97"/>
    <w:rsid w:val="00EA7747"/>
    <w:rsid w:val="00EB2EDB"/>
    <w:rsid w:val="00EC5721"/>
    <w:rsid w:val="00EF724C"/>
    <w:rsid w:val="00F01983"/>
    <w:rsid w:val="00F10131"/>
    <w:rsid w:val="00F147D1"/>
    <w:rsid w:val="00F27692"/>
    <w:rsid w:val="00F50A4C"/>
    <w:rsid w:val="00F60863"/>
    <w:rsid w:val="00F62F1C"/>
    <w:rsid w:val="00F65138"/>
    <w:rsid w:val="00F66319"/>
    <w:rsid w:val="00F7130A"/>
    <w:rsid w:val="00F75563"/>
    <w:rsid w:val="00F762D5"/>
    <w:rsid w:val="00F80E51"/>
    <w:rsid w:val="00F96A7A"/>
    <w:rsid w:val="00FA229A"/>
    <w:rsid w:val="00FC6A75"/>
    <w:rsid w:val="00FC7680"/>
    <w:rsid w:val="00FD07F6"/>
    <w:rsid w:val="00FD327E"/>
    <w:rsid w:val="00FE036E"/>
    <w:rsid w:val="00FE432F"/>
    <w:rsid w:val="00FF1DAB"/>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289F"/>
  <w15:docId w15:val="{7BBE244B-3E8E-4D9E-80E5-86D1341F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EC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D75CA"/>
    <w:pPr>
      <w:ind w:left="720"/>
      <w:contextualSpacing/>
    </w:pPr>
    <w:rPr>
      <w:sz w:val="24"/>
      <w:szCs w:val="24"/>
      <w:lang w:eastAsia="en-US"/>
    </w:rPr>
  </w:style>
  <w:style w:type="paragraph" w:styleId="Debesliotekstas">
    <w:name w:val="Balloon Text"/>
    <w:basedOn w:val="prastasis"/>
    <w:link w:val="DebesliotekstasDiagrama"/>
    <w:uiPriority w:val="99"/>
    <w:semiHidden/>
    <w:unhideWhenUsed/>
    <w:rsid w:val="001517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17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9172">
      <w:bodyDiv w:val="1"/>
      <w:marLeft w:val="0"/>
      <w:marRight w:val="0"/>
      <w:marTop w:val="0"/>
      <w:marBottom w:val="0"/>
      <w:divBdr>
        <w:top w:val="none" w:sz="0" w:space="0" w:color="auto"/>
        <w:left w:val="none" w:sz="0" w:space="0" w:color="auto"/>
        <w:bottom w:val="none" w:sz="0" w:space="0" w:color="auto"/>
        <w:right w:val="none" w:sz="0" w:space="0" w:color="auto"/>
      </w:divBdr>
    </w:div>
    <w:div w:id="482476340">
      <w:bodyDiv w:val="1"/>
      <w:marLeft w:val="0"/>
      <w:marRight w:val="0"/>
      <w:marTop w:val="0"/>
      <w:marBottom w:val="0"/>
      <w:divBdr>
        <w:top w:val="none" w:sz="0" w:space="0" w:color="auto"/>
        <w:left w:val="none" w:sz="0" w:space="0" w:color="auto"/>
        <w:bottom w:val="none" w:sz="0" w:space="0" w:color="auto"/>
        <w:right w:val="none" w:sz="0" w:space="0" w:color="auto"/>
      </w:divBdr>
    </w:div>
    <w:div w:id="713579705">
      <w:bodyDiv w:val="1"/>
      <w:marLeft w:val="0"/>
      <w:marRight w:val="0"/>
      <w:marTop w:val="0"/>
      <w:marBottom w:val="0"/>
      <w:divBdr>
        <w:top w:val="none" w:sz="0" w:space="0" w:color="auto"/>
        <w:left w:val="none" w:sz="0" w:space="0" w:color="auto"/>
        <w:bottom w:val="none" w:sz="0" w:space="0" w:color="auto"/>
        <w:right w:val="none" w:sz="0" w:space="0" w:color="auto"/>
      </w:divBdr>
    </w:div>
    <w:div w:id="747845862">
      <w:bodyDiv w:val="1"/>
      <w:marLeft w:val="0"/>
      <w:marRight w:val="0"/>
      <w:marTop w:val="0"/>
      <w:marBottom w:val="0"/>
      <w:divBdr>
        <w:top w:val="none" w:sz="0" w:space="0" w:color="auto"/>
        <w:left w:val="none" w:sz="0" w:space="0" w:color="auto"/>
        <w:bottom w:val="none" w:sz="0" w:space="0" w:color="auto"/>
        <w:right w:val="none" w:sz="0" w:space="0" w:color="auto"/>
      </w:divBdr>
    </w:div>
    <w:div w:id="1016036067">
      <w:bodyDiv w:val="1"/>
      <w:marLeft w:val="0"/>
      <w:marRight w:val="0"/>
      <w:marTop w:val="0"/>
      <w:marBottom w:val="0"/>
      <w:divBdr>
        <w:top w:val="none" w:sz="0" w:space="0" w:color="auto"/>
        <w:left w:val="none" w:sz="0" w:space="0" w:color="auto"/>
        <w:bottom w:val="none" w:sz="0" w:space="0" w:color="auto"/>
        <w:right w:val="none" w:sz="0" w:space="0" w:color="auto"/>
      </w:divBdr>
    </w:div>
    <w:div w:id="1390691321">
      <w:bodyDiv w:val="1"/>
      <w:marLeft w:val="0"/>
      <w:marRight w:val="0"/>
      <w:marTop w:val="0"/>
      <w:marBottom w:val="0"/>
      <w:divBdr>
        <w:top w:val="none" w:sz="0" w:space="0" w:color="auto"/>
        <w:left w:val="none" w:sz="0" w:space="0" w:color="auto"/>
        <w:bottom w:val="none" w:sz="0" w:space="0" w:color="auto"/>
        <w:right w:val="none" w:sz="0" w:space="0" w:color="auto"/>
      </w:divBdr>
    </w:div>
    <w:div w:id="1466698825">
      <w:bodyDiv w:val="1"/>
      <w:marLeft w:val="0"/>
      <w:marRight w:val="0"/>
      <w:marTop w:val="0"/>
      <w:marBottom w:val="0"/>
      <w:divBdr>
        <w:top w:val="none" w:sz="0" w:space="0" w:color="auto"/>
        <w:left w:val="none" w:sz="0" w:space="0" w:color="auto"/>
        <w:bottom w:val="none" w:sz="0" w:space="0" w:color="auto"/>
        <w:right w:val="none" w:sz="0" w:space="0" w:color="auto"/>
      </w:divBdr>
    </w:div>
    <w:div w:id="1595746983">
      <w:bodyDiv w:val="1"/>
      <w:marLeft w:val="0"/>
      <w:marRight w:val="0"/>
      <w:marTop w:val="0"/>
      <w:marBottom w:val="0"/>
      <w:divBdr>
        <w:top w:val="none" w:sz="0" w:space="0" w:color="auto"/>
        <w:left w:val="none" w:sz="0" w:space="0" w:color="auto"/>
        <w:bottom w:val="none" w:sz="0" w:space="0" w:color="auto"/>
        <w:right w:val="none" w:sz="0" w:space="0" w:color="auto"/>
      </w:divBdr>
    </w:div>
    <w:div w:id="1598949214">
      <w:bodyDiv w:val="1"/>
      <w:marLeft w:val="0"/>
      <w:marRight w:val="0"/>
      <w:marTop w:val="0"/>
      <w:marBottom w:val="0"/>
      <w:divBdr>
        <w:top w:val="none" w:sz="0" w:space="0" w:color="auto"/>
        <w:left w:val="none" w:sz="0" w:space="0" w:color="auto"/>
        <w:bottom w:val="none" w:sz="0" w:space="0" w:color="auto"/>
        <w:right w:val="none" w:sz="0" w:space="0" w:color="auto"/>
      </w:divBdr>
    </w:div>
    <w:div w:id="16262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9374B-31C5-4EFE-B801-D1B3A5B3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4770</Words>
  <Characters>2719</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2020-02-11T14:42:00Z</cp:lastPrinted>
  <dcterms:created xsi:type="dcterms:W3CDTF">2020-04-16T10:31:00Z</dcterms:created>
  <dcterms:modified xsi:type="dcterms:W3CDTF">2020-04-16T10:31:00Z</dcterms:modified>
</cp:coreProperties>
</file>