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A2" w:rsidRDefault="00616EA2" w:rsidP="00616EA2">
      <w:pPr>
        <w:pStyle w:val="Pagrindinistekstas"/>
        <w:jc w:val="center"/>
      </w:pPr>
      <w:bookmarkStart w:id="0" w:name="_GoBack"/>
      <w:bookmarkEnd w:id="0"/>
      <w:r>
        <w:rPr>
          <w:noProof/>
        </w:rPr>
        <w:drawing>
          <wp:anchor distT="0" distB="0" distL="114300" distR="114300" simplePos="0" relativeHeight="251659264" behindDoc="0" locked="0" layoutInCell="1" allowOverlap="1" wp14:anchorId="16CF3555" wp14:editId="263DC7C3">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616EA2" w:rsidRDefault="00616EA2" w:rsidP="00616EA2">
      <w:pPr>
        <w:jc w:val="center"/>
        <w:rPr>
          <w:b/>
          <w:sz w:val="28"/>
          <w:szCs w:val="28"/>
        </w:rPr>
      </w:pPr>
      <w:r>
        <w:rPr>
          <w:b/>
          <w:sz w:val="28"/>
          <w:szCs w:val="28"/>
        </w:rPr>
        <w:t xml:space="preserve">KLAIPĖDOS MIESTO SAVIVALDYBĖS </w:t>
      </w:r>
    </w:p>
    <w:p w:rsidR="00616EA2" w:rsidRDefault="00616EA2" w:rsidP="00616EA2">
      <w:pPr>
        <w:jc w:val="center"/>
        <w:rPr>
          <w:b/>
          <w:sz w:val="28"/>
          <w:szCs w:val="28"/>
        </w:rPr>
      </w:pPr>
      <w:r>
        <w:rPr>
          <w:b/>
          <w:sz w:val="28"/>
          <w:szCs w:val="28"/>
        </w:rPr>
        <w:t>ADMINISTRACIJA</w:t>
      </w:r>
    </w:p>
    <w:p w:rsidR="00616EA2" w:rsidRPr="00BD5049" w:rsidRDefault="00616EA2" w:rsidP="00616EA2">
      <w:pPr>
        <w:pStyle w:val="Pagrindinistekstas"/>
        <w:jc w:val="center"/>
        <w:rPr>
          <w:bCs/>
          <w:caps/>
          <w:szCs w:val="24"/>
        </w:rPr>
      </w:pPr>
    </w:p>
    <w:p w:rsidR="00616EA2" w:rsidRPr="003C09F9" w:rsidRDefault="00616EA2" w:rsidP="00616EA2">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616EA2" w:rsidRPr="003C09F9" w:rsidTr="009D50FB">
        <w:tc>
          <w:tcPr>
            <w:tcW w:w="4928" w:type="dxa"/>
            <w:vMerge w:val="restart"/>
            <w:tcBorders>
              <w:top w:val="nil"/>
              <w:left w:val="nil"/>
              <w:bottom w:val="nil"/>
              <w:right w:val="nil"/>
            </w:tcBorders>
          </w:tcPr>
          <w:p w:rsidR="008605E8" w:rsidRDefault="008605E8" w:rsidP="008605E8">
            <w:pPr>
              <w:rPr>
                <w:szCs w:val="24"/>
              </w:rPr>
            </w:pPr>
            <w:r>
              <w:rPr>
                <w:szCs w:val="24"/>
              </w:rPr>
              <w:t>Klaipėdos miesto savivaldybės merui     Vytautui Grubliauskui</w:t>
            </w:r>
          </w:p>
          <w:p w:rsidR="00616EA2" w:rsidRPr="003C09F9" w:rsidRDefault="00616EA2" w:rsidP="009D50FB">
            <w:pPr>
              <w:rPr>
                <w:szCs w:val="24"/>
              </w:rPr>
            </w:pPr>
          </w:p>
          <w:p w:rsidR="00616EA2" w:rsidRPr="003C09F9" w:rsidRDefault="00616EA2" w:rsidP="009D50FB">
            <w:pPr>
              <w:rPr>
                <w:szCs w:val="24"/>
              </w:rPr>
            </w:pPr>
          </w:p>
        </w:tc>
        <w:tc>
          <w:tcPr>
            <w:tcW w:w="438" w:type="dxa"/>
            <w:tcBorders>
              <w:top w:val="nil"/>
              <w:left w:val="nil"/>
              <w:bottom w:val="nil"/>
              <w:right w:val="nil"/>
            </w:tcBorders>
          </w:tcPr>
          <w:p w:rsidR="00616EA2" w:rsidRPr="003C09F9" w:rsidRDefault="00616EA2" w:rsidP="009D50FB">
            <w:pPr>
              <w:jc w:val="center"/>
              <w:rPr>
                <w:szCs w:val="24"/>
              </w:rPr>
            </w:pPr>
          </w:p>
        </w:tc>
        <w:bookmarkStart w:id="1" w:name="registravimoData"/>
        <w:tc>
          <w:tcPr>
            <w:tcW w:w="1405" w:type="dxa"/>
            <w:tcBorders>
              <w:top w:val="nil"/>
              <w:left w:val="nil"/>
              <w:bottom w:val="nil"/>
              <w:right w:val="nil"/>
            </w:tcBorders>
          </w:tcPr>
          <w:p w:rsidR="00616EA2" w:rsidRPr="00CA7B58" w:rsidRDefault="00616EA2" w:rsidP="009D50FB">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2020-04-24</w:t>
            </w:r>
            <w:r>
              <w:rPr>
                <w:noProof/>
              </w:rPr>
              <w:fldChar w:fldCharType="end"/>
            </w:r>
            <w:bookmarkEnd w:id="1"/>
          </w:p>
        </w:tc>
        <w:tc>
          <w:tcPr>
            <w:tcW w:w="592" w:type="dxa"/>
            <w:tcBorders>
              <w:top w:val="nil"/>
              <w:left w:val="nil"/>
              <w:bottom w:val="nil"/>
              <w:right w:val="nil"/>
            </w:tcBorders>
          </w:tcPr>
          <w:p w:rsidR="00616EA2" w:rsidRPr="003C09F9" w:rsidRDefault="00616EA2" w:rsidP="009D50FB">
            <w:pPr>
              <w:jc w:val="center"/>
              <w:rPr>
                <w:szCs w:val="24"/>
              </w:rPr>
            </w:pPr>
            <w:r w:rsidRPr="003C09F9">
              <w:rPr>
                <w:szCs w:val="24"/>
              </w:rPr>
              <w:t>Nr.</w:t>
            </w:r>
          </w:p>
        </w:tc>
        <w:tc>
          <w:tcPr>
            <w:tcW w:w="2461" w:type="dxa"/>
            <w:tcBorders>
              <w:top w:val="nil"/>
              <w:left w:val="nil"/>
              <w:bottom w:val="nil"/>
              <w:right w:val="nil"/>
            </w:tcBorders>
          </w:tcPr>
          <w:p w:rsidR="00616EA2" w:rsidRPr="003C09F9" w:rsidRDefault="00616EA2" w:rsidP="009D50FB">
            <w:bookmarkStart w:id="2" w:name="registravimoNr"/>
            <w:r>
              <w:rPr>
                <w:noProof/>
              </w:rPr>
              <w:t>TAS-104</w:t>
            </w:r>
            <w:bookmarkEnd w:id="2"/>
          </w:p>
        </w:tc>
      </w:tr>
      <w:tr w:rsidR="00616EA2" w:rsidRPr="003C09F9" w:rsidTr="009D50FB">
        <w:tc>
          <w:tcPr>
            <w:tcW w:w="4928" w:type="dxa"/>
            <w:vMerge/>
            <w:tcBorders>
              <w:top w:val="nil"/>
              <w:left w:val="nil"/>
              <w:bottom w:val="nil"/>
              <w:right w:val="nil"/>
            </w:tcBorders>
            <w:vAlign w:val="center"/>
          </w:tcPr>
          <w:p w:rsidR="00616EA2" w:rsidRPr="003C09F9" w:rsidRDefault="00616EA2" w:rsidP="009D50FB">
            <w:pPr>
              <w:rPr>
                <w:szCs w:val="24"/>
              </w:rPr>
            </w:pPr>
          </w:p>
        </w:tc>
        <w:tc>
          <w:tcPr>
            <w:tcW w:w="438" w:type="dxa"/>
            <w:tcBorders>
              <w:top w:val="nil"/>
              <w:left w:val="nil"/>
              <w:bottom w:val="nil"/>
              <w:right w:val="nil"/>
            </w:tcBorders>
          </w:tcPr>
          <w:p w:rsidR="00616EA2" w:rsidRPr="003C09F9" w:rsidRDefault="00616EA2" w:rsidP="009D50FB">
            <w:pPr>
              <w:jc w:val="center"/>
              <w:rPr>
                <w:caps/>
                <w:szCs w:val="24"/>
              </w:rPr>
            </w:pPr>
          </w:p>
        </w:tc>
        <w:tc>
          <w:tcPr>
            <w:tcW w:w="1405" w:type="dxa"/>
            <w:tcBorders>
              <w:top w:val="nil"/>
              <w:left w:val="nil"/>
              <w:bottom w:val="nil"/>
              <w:right w:val="nil"/>
            </w:tcBorders>
          </w:tcPr>
          <w:p w:rsidR="00616EA2" w:rsidRPr="003C09F9" w:rsidRDefault="00616EA2" w:rsidP="009D50FB">
            <w:pPr>
              <w:rPr>
                <w:szCs w:val="24"/>
              </w:rPr>
            </w:pPr>
            <w:r w:rsidRPr="003C09F9">
              <w:rPr>
                <w:caps/>
                <w:szCs w:val="24"/>
              </w:rPr>
              <w:t>Į</w:t>
            </w:r>
          </w:p>
        </w:tc>
        <w:tc>
          <w:tcPr>
            <w:tcW w:w="592" w:type="dxa"/>
            <w:tcBorders>
              <w:top w:val="nil"/>
              <w:left w:val="nil"/>
              <w:bottom w:val="nil"/>
              <w:right w:val="nil"/>
            </w:tcBorders>
          </w:tcPr>
          <w:p w:rsidR="00616EA2" w:rsidRPr="003C09F9" w:rsidRDefault="00616EA2" w:rsidP="009D50FB">
            <w:pPr>
              <w:jc w:val="center"/>
              <w:rPr>
                <w:szCs w:val="24"/>
              </w:rPr>
            </w:pPr>
            <w:r>
              <w:rPr>
                <w:szCs w:val="24"/>
              </w:rPr>
              <w:t>Nr.</w:t>
            </w:r>
          </w:p>
        </w:tc>
        <w:tc>
          <w:tcPr>
            <w:tcW w:w="2461" w:type="dxa"/>
            <w:tcBorders>
              <w:top w:val="nil"/>
              <w:left w:val="nil"/>
              <w:bottom w:val="nil"/>
              <w:right w:val="nil"/>
            </w:tcBorders>
          </w:tcPr>
          <w:p w:rsidR="00616EA2" w:rsidRPr="003C09F9" w:rsidRDefault="00616EA2" w:rsidP="009D50FB">
            <w:pPr>
              <w:rPr>
                <w:szCs w:val="24"/>
              </w:rPr>
            </w:pPr>
          </w:p>
        </w:tc>
      </w:tr>
      <w:tr w:rsidR="00616EA2" w:rsidRPr="003C09F9" w:rsidTr="009D50FB">
        <w:tc>
          <w:tcPr>
            <w:tcW w:w="4928" w:type="dxa"/>
            <w:vMerge/>
            <w:tcBorders>
              <w:top w:val="nil"/>
              <w:left w:val="nil"/>
              <w:bottom w:val="nil"/>
              <w:right w:val="nil"/>
            </w:tcBorders>
            <w:vAlign w:val="center"/>
          </w:tcPr>
          <w:p w:rsidR="00616EA2" w:rsidRPr="003C09F9" w:rsidRDefault="00616EA2" w:rsidP="009D50FB">
            <w:pPr>
              <w:rPr>
                <w:szCs w:val="24"/>
              </w:rPr>
            </w:pPr>
          </w:p>
        </w:tc>
        <w:tc>
          <w:tcPr>
            <w:tcW w:w="4896" w:type="dxa"/>
            <w:gridSpan w:val="4"/>
            <w:tcBorders>
              <w:top w:val="nil"/>
              <w:left w:val="nil"/>
              <w:bottom w:val="nil"/>
              <w:right w:val="nil"/>
            </w:tcBorders>
          </w:tcPr>
          <w:p w:rsidR="00616EA2" w:rsidRPr="003C09F9" w:rsidRDefault="00616EA2" w:rsidP="009D50FB">
            <w:pPr>
              <w:jc w:val="center"/>
              <w:rPr>
                <w:szCs w:val="24"/>
              </w:rPr>
            </w:pPr>
          </w:p>
        </w:tc>
      </w:tr>
      <w:tr w:rsidR="00616EA2" w:rsidRPr="003C09F9" w:rsidTr="009D50FB">
        <w:tc>
          <w:tcPr>
            <w:tcW w:w="9824" w:type="dxa"/>
            <w:gridSpan w:val="5"/>
            <w:tcBorders>
              <w:top w:val="nil"/>
              <w:left w:val="nil"/>
              <w:bottom w:val="nil"/>
              <w:right w:val="nil"/>
            </w:tcBorders>
          </w:tcPr>
          <w:p w:rsidR="00616EA2" w:rsidRPr="003C09F9" w:rsidRDefault="00616EA2" w:rsidP="009D50FB">
            <w:pPr>
              <w:rPr>
                <w:b/>
                <w:caps/>
                <w:szCs w:val="24"/>
              </w:rPr>
            </w:pPr>
            <w:r>
              <w:rPr>
                <w:b/>
                <w:szCs w:val="24"/>
              </w:rPr>
              <w:t xml:space="preserve">DĖL </w:t>
            </w:r>
            <w:r w:rsidR="008605E8">
              <w:rPr>
                <w:b/>
                <w:szCs w:val="24"/>
              </w:rPr>
              <w:t>TARYBOS FINANSŲ IR EKONOMIKOS KOMITETO PROTOKOLO NUTARTIES</w:t>
            </w:r>
          </w:p>
        </w:tc>
      </w:tr>
    </w:tbl>
    <w:p w:rsidR="00616EA2" w:rsidRDefault="00616EA2" w:rsidP="00616EA2">
      <w:pPr>
        <w:pStyle w:val="Pagrindinistekstas"/>
        <w:rPr>
          <w:szCs w:val="24"/>
        </w:rPr>
      </w:pPr>
    </w:p>
    <w:p w:rsidR="00616EA2" w:rsidRPr="003C09F9" w:rsidRDefault="00616EA2" w:rsidP="00616EA2">
      <w:pPr>
        <w:pStyle w:val="Pagrindinistekstas"/>
        <w:rPr>
          <w:szCs w:val="24"/>
        </w:rPr>
      </w:pPr>
    </w:p>
    <w:p w:rsidR="00FA58CA" w:rsidRPr="00EB1C84" w:rsidRDefault="00616EA2" w:rsidP="00FA58CA">
      <w:pPr>
        <w:ind w:firstLine="720"/>
        <w:jc w:val="both"/>
        <w:rPr>
          <w:szCs w:val="24"/>
        </w:rPr>
      </w:pPr>
      <w:r w:rsidRPr="00EB1C84">
        <w:rPr>
          <w:color w:val="000000"/>
          <w:szCs w:val="24"/>
          <w:shd w:val="clear" w:color="auto" w:fill="FFFFFF"/>
        </w:rPr>
        <w:t xml:space="preserve">Klaipėdos miesto savivaldybės Tarybos </w:t>
      </w:r>
      <w:r w:rsidR="00434EF6" w:rsidRPr="00EB1C84">
        <w:rPr>
          <w:color w:val="000000"/>
          <w:szCs w:val="24"/>
          <w:shd w:val="clear" w:color="auto" w:fill="FFFFFF"/>
        </w:rPr>
        <w:t>Finansų ir ekonomikos</w:t>
      </w:r>
      <w:r w:rsidRPr="00EB1C84">
        <w:rPr>
          <w:color w:val="000000"/>
          <w:szCs w:val="24"/>
          <w:shd w:val="clear" w:color="auto" w:fill="FFFFFF"/>
        </w:rPr>
        <w:t xml:space="preserve"> komiteto</w:t>
      </w:r>
      <w:r w:rsidR="00F55D90">
        <w:rPr>
          <w:szCs w:val="24"/>
        </w:rPr>
        <w:t xml:space="preserve"> (toliau – K</w:t>
      </w:r>
      <w:r w:rsidRPr="00EB1C84">
        <w:rPr>
          <w:szCs w:val="24"/>
        </w:rPr>
        <w:t>omitetas) posėdžio</w:t>
      </w:r>
      <w:r w:rsidRPr="00EB1C84">
        <w:rPr>
          <w:color w:val="000000"/>
          <w:szCs w:val="24"/>
          <w:shd w:val="clear" w:color="auto" w:fill="FFFFFF"/>
        </w:rPr>
        <w:t>, </w:t>
      </w:r>
      <w:r w:rsidRPr="00EB1C84">
        <w:rPr>
          <w:szCs w:val="24"/>
        </w:rPr>
        <w:t>vykusio 2</w:t>
      </w:r>
      <w:r w:rsidR="00434EF6" w:rsidRPr="00EB1C84">
        <w:rPr>
          <w:szCs w:val="24"/>
        </w:rPr>
        <w:t>020-04-15</w:t>
      </w:r>
      <w:r w:rsidRPr="00EB1C84">
        <w:rPr>
          <w:szCs w:val="24"/>
        </w:rPr>
        <w:t xml:space="preserve"> </w:t>
      </w:r>
      <w:r w:rsidR="00434EF6" w:rsidRPr="00EB1C84">
        <w:rPr>
          <w:szCs w:val="24"/>
        </w:rPr>
        <w:t>(2020-04-</w:t>
      </w:r>
      <w:r w:rsidR="006E621B" w:rsidRPr="00EB1C84">
        <w:rPr>
          <w:szCs w:val="24"/>
        </w:rPr>
        <w:t>22</w:t>
      </w:r>
      <w:r w:rsidR="00434EF6" w:rsidRPr="00EB1C84">
        <w:rPr>
          <w:szCs w:val="24"/>
        </w:rPr>
        <w:t xml:space="preserve"> protokolas Nr. TAR-</w:t>
      </w:r>
      <w:r w:rsidR="006E621B" w:rsidRPr="00EB1C84">
        <w:rPr>
          <w:szCs w:val="24"/>
        </w:rPr>
        <w:t>29</w:t>
      </w:r>
      <w:r w:rsidRPr="00EB1C84">
        <w:rPr>
          <w:szCs w:val="24"/>
        </w:rPr>
        <w:t>),</w:t>
      </w:r>
      <w:r w:rsidR="00D17D7F" w:rsidRPr="00EB1C84">
        <w:rPr>
          <w:szCs w:val="24"/>
        </w:rPr>
        <w:t xml:space="preserve"> </w:t>
      </w:r>
      <w:r w:rsidR="006E621B" w:rsidRPr="00EB1C84">
        <w:rPr>
          <w:szCs w:val="24"/>
        </w:rPr>
        <w:t>4</w:t>
      </w:r>
      <w:r w:rsidRPr="00EB1C84">
        <w:rPr>
          <w:szCs w:val="24"/>
        </w:rPr>
        <w:t xml:space="preserve"> klausimo </w:t>
      </w:r>
      <w:r w:rsidR="00D17D7F" w:rsidRPr="00EB1C84">
        <w:rPr>
          <w:szCs w:val="24"/>
        </w:rPr>
        <w:t xml:space="preserve">nutartyje </w:t>
      </w:r>
      <w:r w:rsidRPr="00EB1C84">
        <w:rPr>
          <w:szCs w:val="24"/>
        </w:rPr>
        <w:t>nurodyta: „</w:t>
      </w:r>
      <w:r w:rsidR="006E621B" w:rsidRPr="00EB1C84">
        <w:rPr>
          <w:szCs w:val="24"/>
        </w:rPr>
        <w:t>Pritarti pateiktam sprendimo projektui su siūlymu – išdėstyti Taisyklių 17 punktą taip: „</w:t>
      </w:r>
      <w:r w:rsidR="006E621B" w:rsidRPr="00EB1C84">
        <w:rPr>
          <w:color w:val="000000"/>
          <w:szCs w:val="24"/>
        </w:rPr>
        <w:t>17. Savivaldybės administracija, gavusi patalpų savininko skundą, jį įvertina ir per 10 darbo dienų nuo jo gavimo priimamas sprendimas pradėti ar nepradėti neplaninį patikrinimą...“ (toliau kaip tekste)</w:t>
      </w:r>
      <w:r w:rsidRPr="00EB1C84">
        <w:rPr>
          <w:szCs w:val="24"/>
        </w:rPr>
        <w:t>“.</w:t>
      </w:r>
    </w:p>
    <w:p w:rsidR="00416ED4" w:rsidRDefault="00416ED4" w:rsidP="00416ED4">
      <w:pPr>
        <w:ind w:firstLine="720"/>
        <w:jc w:val="both"/>
        <w:rPr>
          <w:szCs w:val="24"/>
        </w:rPr>
      </w:pPr>
      <w:r w:rsidRPr="00EB1C84">
        <w:rPr>
          <w:color w:val="000000"/>
          <w:szCs w:val="24"/>
        </w:rPr>
        <w:t>K</w:t>
      </w:r>
      <w:r w:rsidRPr="00EB1C84">
        <w:rPr>
          <w:szCs w:val="24"/>
        </w:rPr>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w:t>
      </w:r>
      <w:r w:rsidRPr="00B373AE">
        <w:t xml:space="preserve"> vykdymu, priežiūros ir kontrolės</w:t>
      </w:r>
      <w:r>
        <w:rPr>
          <w:color w:val="000000"/>
        </w:rPr>
        <w:t xml:space="preserve"> taisyklių </w:t>
      </w:r>
      <w:r>
        <w:rPr>
          <w:szCs w:val="24"/>
        </w:rPr>
        <w:t>projekto</w:t>
      </w:r>
      <w:r>
        <w:rPr>
          <w:color w:val="000000"/>
        </w:rPr>
        <w:t xml:space="preserve"> (toliau – Taisyklės)</w:t>
      </w:r>
      <w:r w:rsidR="00FA58CA">
        <w:rPr>
          <w:szCs w:val="24"/>
        </w:rPr>
        <w:t xml:space="preserve"> 17 punkte numatyta nuostata, kad savivaldybės administracija, gavusi patalpų savininko skundą, jį įvertina ir per 20 darbo dienų nuo jo gavimo priimamas sprendimas pradėti ar n</w:t>
      </w:r>
      <w:r>
        <w:rPr>
          <w:szCs w:val="24"/>
        </w:rPr>
        <w:t xml:space="preserve">epradėti neplaninį patikrinimą. </w:t>
      </w:r>
      <w:r w:rsidR="00ED29D2" w:rsidRPr="00F55D90">
        <w:rPr>
          <w:b/>
          <w:szCs w:val="24"/>
        </w:rPr>
        <w:t xml:space="preserve">Nesutinkame su </w:t>
      </w:r>
      <w:r w:rsidRPr="00F55D90">
        <w:rPr>
          <w:b/>
          <w:szCs w:val="24"/>
        </w:rPr>
        <w:t>K</w:t>
      </w:r>
      <w:r w:rsidR="00ED29D2" w:rsidRPr="00F55D90">
        <w:rPr>
          <w:b/>
          <w:szCs w:val="24"/>
        </w:rPr>
        <w:t>omiteto siūlymu sutrumpinti</w:t>
      </w:r>
      <w:r w:rsidR="00FA58CA" w:rsidRPr="00F55D90">
        <w:rPr>
          <w:b/>
          <w:szCs w:val="24"/>
        </w:rPr>
        <w:t xml:space="preserve"> sprendimo priėmimo terminą vietoje 20 dar</w:t>
      </w:r>
      <w:r w:rsidR="00ED29D2" w:rsidRPr="00F55D90">
        <w:rPr>
          <w:b/>
          <w:szCs w:val="24"/>
        </w:rPr>
        <w:t>bo dienų iki 10 darbo dienų</w:t>
      </w:r>
      <w:r w:rsidR="00ED29D2">
        <w:rPr>
          <w:szCs w:val="24"/>
        </w:rPr>
        <w:t>. Nesutikimą</w:t>
      </w:r>
      <w:r w:rsidR="00FA58CA">
        <w:rPr>
          <w:szCs w:val="24"/>
        </w:rPr>
        <w:t xml:space="preserve"> grindžiame šiais argumentais:</w:t>
      </w:r>
    </w:p>
    <w:p w:rsidR="00616EA2" w:rsidRDefault="00416ED4" w:rsidP="00416ED4">
      <w:pPr>
        <w:ind w:firstLine="720"/>
        <w:jc w:val="both"/>
        <w:rPr>
          <w:szCs w:val="24"/>
        </w:rPr>
      </w:pPr>
      <w:r>
        <w:rPr>
          <w:szCs w:val="24"/>
        </w:rPr>
        <w:t xml:space="preserve">1. </w:t>
      </w:r>
      <w:r w:rsidR="00FB515B">
        <w:rPr>
          <w:szCs w:val="24"/>
        </w:rPr>
        <w:t>20 darbo dienų terminas sprendimo priėmimui yra numatytas Lietuvos Respublikos a</w:t>
      </w:r>
      <w:r>
        <w:rPr>
          <w:szCs w:val="24"/>
        </w:rPr>
        <w:t>plinkos mini</w:t>
      </w:r>
      <w:r w:rsidR="00FB515B">
        <w:rPr>
          <w:szCs w:val="24"/>
        </w:rPr>
        <w:t>sterijos pavyzdinėse taisyklėse</w:t>
      </w:r>
      <w:r w:rsidR="007B018C">
        <w:rPr>
          <w:szCs w:val="24"/>
        </w:rPr>
        <w:t xml:space="preserve"> (17 punktas)</w:t>
      </w:r>
      <w:r w:rsidR="00FB515B">
        <w:rPr>
          <w:szCs w:val="24"/>
        </w:rPr>
        <w:t>, pagal kurias yra parengtos Taisyklės</w:t>
      </w:r>
      <w:r w:rsidR="00694C86">
        <w:rPr>
          <w:szCs w:val="24"/>
        </w:rPr>
        <w:t>. Taip pat 20 darbo dienų terminas administracinės procedūros sprendimui priimti yra nustatytas Lietuvos Respublikos Viešojo administravimo įstatymo 31 straipsnyje</w:t>
      </w:r>
      <w:r w:rsidR="00FB515B">
        <w:rPr>
          <w:szCs w:val="24"/>
        </w:rPr>
        <w:t xml:space="preserve">. </w:t>
      </w:r>
      <w:r w:rsidR="00FB515B" w:rsidRPr="003D437F">
        <w:rPr>
          <w:szCs w:val="24"/>
        </w:rPr>
        <w:t xml:space="preserve">Lietuvos Respublikos teisėkūros pagrindų įstatymo 3 straipsnio 2 dalies 7 punkte </w:t>
      </w:r>
      <w:r w:rsidR="00FB515B">
        <w:rPr>
          <w:szCs w:val="24"/>
        </w:rPr>
        <w:t xml:space="preserve">yra </w:t>
      </w:r>
      <w:r w:rsidR="00FB515B" w:rsidRPr="003D437F">
        <w:rPr>
          <w:szCs w:val="24"/>
        </w:rPr>
        <w:t>apibr</w:t>
      </w:r>
      <w:r w:rsidR="00FB515B">
        <w:rPr>
          <w:szCs w:val="24"/>
        </w:rPr>
        <w:t>ėžtas sistemiškumo principas</w:t>
      </w:r>
      <w:r w:rsidR="00FB515B" w:rsidRPr="003D437F">
        <w:rPr>
          <w:szCs w:val="24"/>
        </w:rPr>
        <w:t xml:space="preserve">, </w:t>
      </w:r>
      <w:r w:rsidR="00FB515B">
        <w:rPr>
          <w:szCs w:val="24"/>
        </w:rPr>
        <w:t xml:space="preserve">kuris </w:t>
      </w:r>
      <w:r w:rsidR="00FB515B">
        <w:rPr>
          <w:color w:val="000000"/>
          <w:szCs w:val="24"/>
        </w:rPr>
        <w:t>reiškia</w:t>
      </w:r>
      <w:r w:rsidR="00FB515B" w:rsidRPr="003D437F">
        <w:rPr>
          <w:color w:val="000000"/>
          <w:szCs w:val="24"/>
        </w:rPr>
        <w:t xml:space="preserve">, kad </w:t>
      </w:r>
      <w:r w:rsidR="00FB515B" w:rsidRPr="003D437F">
        <w:rPr>
          <w:b/>
          <w:color w:val="000000"/>
          <w:szCs w:val="24"/>
        </w:rPr>
        <w:t>teisės normos turi derėti tarpusavyje, žemesnės teisinės galios teisės aktai neturi prieštarauti aukštesnės teisinės galios teisės aktams</w:t>
      </w:r>
      <w:r w:rsidR="00FB515B">
        <w:rPr>
          <w:szCs w:val="24"/>
        </w:rPr>
        <w:t>. Taisyklėse numačius trumpesnį nei aukštesnės galios teisės akte apibrėžtą sprendimo priėmimo</w:t>
      </w:r>
      <w:r w:rsidR="00F162A9">
        <w:rPr>
          <w:szCs w:val="24"/>
        </w:rPr>
        <w:t xml:space="preserve"> terminą, Taisyklės prieštaraus Lietuvos Respublikos aplinkos ministerijos pavyzdinėms taisyklėms</w:t>
      </w:r>
      <w:r w:rsidR="00F162A9" w:rsidRPr="003D437F">
        <w:rPr>
          <w:szCs w:val="24"/>
        </w:rPr>
        <w:t xml:space="preserve"> </w:t>
      </w:r>
      <w:r w:rsidR="00FB515B" w:rsidRPr="003D437F">
        <w:rPr>
          <w:szCs w:val="24"/>
        </w:rPr>
        <w:t xml:space="preserve">(Vyriausybės atstovai ankstesnių projektų rengimų metu </w:t>
      </w:r>
      <w:r w:rsidR="00F162A9">
        <w:rPr>
          <w:szCs w:val="24"/>
        </w:rPr>
        <w:t xml:space="preserve">taip pat </w:t>
      </w:r>
      <w:r w:rsidR="00FB515B" w:rsidRPr="003D437F">
        <w:rPr>
          <w:szCs w:val="24"/>
        </w:rPr>
        <w:t>rekomenduodavo negriežtinti aukštesnės institucijos priimtų nuostatų, nes tai reikštų prieštaravimą/neatitikimą</w:t>
      </w:r>
      <w:r w:rsidR="00051CC0">
        <w:rPr>
          <w:szCs w:val="24"/>
        </w:rPr>
        <w:t xml:space="preserve"> aukštesnės</w:t>
      </w:r>
      <w:r w:rsidR="00FB515B" w:rsidRPr="003D437F">
        <w:rPr>
          <w:szCs w:val="24"/>
        </w:rPr>
        <w:t xml:space="preserve"> teis</w:t>
      </w:r>
      <w:r w:rsidR="00051CC0">
        <w:rPr>
          <w:szCs w:val="24"/>
        </w:rPr>
        <w:t>in</w:t>
      </w:r>
      <w:r w:rsidR="00FB515B" w:rsidRPr="003D437F">
        <w:rPr>
          <w:szCs w:val="24"/>
        </w:rPr>
        <w:t xml:space="preserve">ės </w:t>
      </w:r>
      <w:r w:rsidR="00051CC0">
        <w:rPr>
          <w:szCs w:val="24"/>
        </w:rPr>
        <w:t xml:space="preserve">galios teisės </w:t>
      </w:r>
      <w:r w:rsidR="00FB515B" w:rsidRPr="003D437F">
        <w:rPr>
          <w:szCs w:val="24"/>
        </w:rPr>
        <w:t>aktui)</w:t>
      </w:r>
      <w:r w:rsidR="00F162A9">
        <w:rPr>
          <w:szCs w:val="24"/>
        </w:rPr>
        <w:t>;</w:t>
      </w:r>
    </w:p>
    <w:p w:rsidR="00F162A9" w:rsidRDefault="00345E71" w:rsidP="00416ED4">
      <w:pPr>
        <w:ind w:firstLine="720"/>
        <w:jc w:val="both"/>
        <w:rPr>
          <w:szCs w:val="24"/>
        </w:rPr>
      </w:pPr>
      <w:r>
        <w:rPr>
          <w:szCs w:val="24"/>
        </w:rPr>
        <w:t>2. kaip numatyta Taisyklių 18 punkte, prieš priimant sprendimą pradėti ar ne neplaninį patikrinimą, siekiant tinkamai įvertinti skunde pateiktą informaciją, raštu kreipiamasi į valdytoją dėl informacijos, duomenų ir paaiškinimų pateikimo. Terminas paaiškinimams pateikti negali būti trumpesnis kaip 5 darbo dienos ir ilgesnis kaip 10 darbo dienų nuo tokio prašymo valdytojui įteikimo dienos. Praktikoje pasitaiko nemažai atvejų, kad bendrijos pirmininkai būna senyvo amžiaus ir jiems raštą galima išsiųsti tik paštu, nes el. pašto jie neturi, todėl vien laiško išsiuntimui ir paaiškinimų gavimui (pvz. laiškas išsiunčiamas kitą dieną po skundo gavimo</w:t>
      </w:r>
      <w:r w:rsidR="0050017E">
        <w:rPr>
          <w:szCs w:val="24"/>
        </w:rPr>
        <w:t>, pirmininkas laišką gauna po dienos</w:t>
      </w:r>
      <w:r>
        <w:rPr>
          <w:szCs w:val="24"/>
        </w:rPr>
        <w:t>, per 5 darbo dienas parengia atsakymą, laišką gauname po die</w:t>
      </w:r>
      <w:r w:rsidR="00422800">
        <w:rPr>
          <w:szCs w:val="24"/>
        </w:rPr>
        <w:t>nos, todėl</w:t>
      </w:r>
      <w:r>
        <w:rPr>
          <w:szCs w:val="24"/>
        </w:rPr>
        <w:t xml:space="preserve"> minimaliai gaunasi 9 darbo dienos nuo skundo gavimo dienos) neužteks </w:t>
      </w:r>
      <w:r w:rsidR="00C8707A">
        <w:rPr>
          <w:szCs w:val="24"/>
        </w:rPr>
        <w:t>siūlomo</w:t>
      </w:r>
      <w:r>
        <w:rPr>
          <w:szCs w:val="24"/>
        </w:rPr>
        <w:t xml:space="preserve"> 10 darbo dienų</w:t>
      </w:r>
      <w:r w:rsidR="00C8707A">
        <w:rPr>
          <w:szCs w:val="24"/>
        </w:rPr>
        <w:t xml:space="preserve"> termino, kad</w:t>
      </w:r>
      <w:r>
        <w:rPr>
          <w:szCs w:val="24"/>
        </w:rPr>
        <w:t xml:space="preserve"> </w:t>
      </w:r>
      <w:r w:rsidR="00C8707A">
        <w:rPr>
          <w:szCs w:val="24"/>
        </w:rPr>
        <w:t>savivaldybė</w:t>
      </w:r>
      <w:r w:rsidR="00CD5E36">
        <w:rPr>
          <w:szCs w:val="24"/>
        </w:rPr>
        <w:t xml:space="preserve"> </w:t>
      </w:r>
      <w:r w:rsidR="003C5EB5">
        <w:rPr>
          <w:szCs w:val="24"/>
        </w:rPr>
        <w:lastRenderedPageBreak/>
        <w:t xml:space="preserve">tinkamai </w:t>
      </w:r>
      <w:r w:rsidR="00C8707A">
        <w:rPr>
          <w:szCs w:val="24"/>
        </w:rPr>
        <w:t>priimtų</w:t>
      </w:r>
      <w:r>
        <w:rPr>
          <w:szCs w:val="24"/>
        </w:rPr>
        <w:t xml:space="preserve"> sprendimą dėl patikrinimo pradėjimo</w:t>
      </w:r>
      <w:r w:rsidR="003C5EB5">
        <w:rPr>
          <w:szCs w:val="24"/>
        </w:rPr>
        <w:t xml:space="preserve"> (gavus iš valdytojo paaiškinimus, juos reikės įvertinti ir paruošti atsakymą pareiškėjui, tai </w:t>
      </w:r>
      <w:r w:rsidR="0050017E">
        <w:rPr>
          <w:szCs w:val="24"/>
        </w:rPr>
        <w:t xml:space="preserve">taip pat </w:t>
      </w:r>
      <w:r w:rsidR="003C5EB5">
        <w:rPr>
          <w:szCs w:val="24"/>
        </w:rPr>
        <w:t>pareikalaus papildomo laiko)</w:t>
      </w:r>
      <w:r w:rsidR="00CD5E36">
        <w:rPr>
          <w:szCs w:val="24"/>
        </w:rPr>
        <w:t>;</w:t>
      </w:r>
    </w:p>
    <w:p w:rsidR="00495F41" w:rsidRDefault="00CD5E36" w:rsidP="00495F41">
      <w:pPr>
        <w:ind w:firstLine="720"/>
        <w:jc w:val="both"/>
        <w:rPr>
          <w:szCs w:val="24"/>
        </w:rPr>
      </w:pPr>
      <w:r>
        <w:rPr>
          <w:szCs w:val="24"/>
        </w:rPr>
        <w:t xml:space="preserve">3. </w:t>
      </w:r>
      <w:r w:rsidR="00495F41">
        <w:rPr>
          <w:szCs w:val="24"/>
        </w:rPr>
        <w:t>Lietuvos Respublikos viešojo administravimo įstatyme (36</w:t>
      </w:r>
      <w:r w:rsidR="00495F41">
        <w:rPr>
          <w:szCs w:val="24"/>
          <w:vertAlign w:val="superscript"/>
        </w:rPr>
        <w:t>2</w:t>
      </w:r>
      <w:r w:rsidR="00495F41">
        <w:rPr>
          <w:szCs w:val="24"/>
        </w:rPr>
        <w:t xml:space="preserve"> straipsnio 1 dalies 1 punktas) vienas iš ūkio subjektų veiklos priežiūros principų yra minimalios ir proporcingos priežiūros naštos. Šis principas reiškia, kad priežiūrą atliekančių subjektų priežiūros veiksmai privalo būti proporcingi ir tinkami siekiamam tikslui įgyvendinti, proporcingi ūkio subjektų dydžiui ir administraciniams gebėjimams, atliekami siekiant kuo mažiau trikdyti ūkio subjektų veiklą. Manome, kad vadovaujantis šiuo</w:t>
      </w:r>
      <w:r w:rsidR="00F359E5">
        <w:rPr>
          <w:szCs w:val="24"/>
        </w:rPr>
        <w:t xml:space="preserve"> principu, nereikėtų trumpinti Lietuvos Respublikos a</w:t>
      </w:r>
      <w:r w:rsidR="00495F41">
        <w:rPr>
          <w:szCs w:val="24"/>
        </w:rPr>
        <w:t>plinkos ministerijos pavyzdinėse taisyklėse numatytų terminų (kuriuos perkėlėme į taisyklių projektą), siekiant kuo mažiau trikdyti ūkio subjektų veiklą bei atsižvelgiant į ribotus kai kurių valdytojų administracinius gebėjimus, ir palikti galimybę jiems paaiškinimus pateikti nuo 5 iki 10 darbo dienų. Ko pasekoje reikėtų palikti ir savivaldybei taisyklėse numatytą 20 darbo dienų terminą skundo nagrinėjimui, kad priimti sprendimą dėl neplaninio patikrinimo pradėjimo.</w:t>
      </w:r>
    </w:p>
    <w:p w:rsidR="00495F41" w:rsidRDefault="00495F41" w:rsidP="00495F41">
      <w:pPr>
        <w:ind w:firstLine="720"/>
        <w:jc w:val="both"/>
        <w:rPr>
          <w:szCs w:val="24"/>
        </w:rPr>
      </w:pPr>
      <w:r>
        <w:rPr>
          <w:szCs w:val="24"/>
        </w:rPr>
        <w:t xml:space="preserve">Atsižvelgiant į tai kas išdėstyta, </w:t>
      </w:r>
      <w:r w:rsidRPr="00387578">
        <w:rPr>
          <w:b/>
          <w:szCs w:val="24"/>
        </w:rPr>
        <w:t>siūlome palikti Taisyklių 17 punkte 20 darbo dienų terminą</w:t>
      </w:r>
      <w:r>
        <w:rPr>
          <w:szCs w:val="24"/>
        </w:rPr>
        <w:t>.</w:t>
      </w:r>
    </w:p>
    <w:p w:rsidR="00616EA2" w:rsidRPr="003A3546" w:rsidRDefault="00616EA2" w:rsidP="00616EA2">
      <w:pPr>
        <w:jc w:val="both"/>
        <w:rPr>
          <w:szCs w:val="24"/>
        </w:rPr>
      </w:pPr>
    </w:p>
    <w:p w:rsidR="00616EA2" w:rsidRPr="003A3546" w:rsidRDefault="00616EA2" w:rsidP="00616EA2">
      <w:pPr>
        <w:jc w:val="both"/>
        <w:rPr>
          <w:szCs w:val="24"/>
        </w:rPr>
      </w:pPr>
    </w:p>
    <w:tbl>
      <w:tblPr>
        <w:tblW w:w="0" w:type="auto"/>
        <w:tblLook w:val="01E0" w:firstRow="1" w:lastRow="1" w:firstColumn="1" w:lastColumn="1" w:noHBand="0" w:noVBand="0"/>
      </w:tblPr>
      <w:tblGrid>
        <w:gridCol w:w="4829"/>
        <w:gridCol w:w="4810"/>
      </w:tblGrid>
      <w:tr w:rsidR="00616EA2" w:rsidRPr="003A3546" w:rsidTr="009D50FB">
        <w:tc>
          <w:tcPr>
            <w:tcW w:w="4927" w:type="dxa"/>
          </w:tcPr>
          <w:p w:rsidR="00616EA2" w:rsidRPr="003A3546" w:rsidRDefault="00616EA2" w:rsidP="009D50FB">
            <w:pPr>
              <w:jc w:val="both"/>
              <w:rPr>
                <w:szCs w:val="24"/>
              </w:rPr>
            </w:pPr>
            <w:r>
              <w:rPr>
                <w:szCs w:val="24"/>
              </w:rPr>
              <w:t>Savivaldybės administracijos direktorius</w:t>
            </w:r>
          </w:p>
        </w:tc>
        <w:tc>
          <w:tcPr>
            <w:tcW w:w="4927" w:type="dxa"/>
          </w:tcPr>
          <w:p w:rsidR="00616EA2" w:rsidRPr="003A3546" w:rsidRDefault="00616EA2" w:rsidP="009D50FB">
            <w:pPr>
              <w:jc w:val="right"/>
              <w:rPr>
                <w:szCs w:val="24"/>
              </w:rPr>
            </w:pPr>
            <w:r>
              <w:rPr>
                <w:szCs w:val="24"/>
              </w:rPr>
              <w:t>Gintaras Neniškis</w:t>
            </w:r>
          </w:p>
        </w:tc>
      </w:tr>
    </w:tbl>
    <w:p w:rsidR="00616EA2" w:rsidRPr="003A3546" w:rsidRDefault="00616EA2" w:rsidP="00616EA2">
      <w:pPr>
        <w:jc w:val="both"/>
        <w:rPr>
          <w:szCs w:val="24"/>
        </w:rPr>
      </w:pPr>
    </w:p>
    <w:p w:rsidR="00616EA2" w:rsidRPr="003A3546"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7073A6" w:rsidRDefault="007073A6" w:rsidP="00616EA2">
      <w:pPr>
        <w:jc w:val="both"/>
        <w:rPr>
          <w:szCs w:val="24"/>
        </w:rPr>
      </w:pPr>
    </w:p>
    <w:p w:rsidR="00973CA1" w:rsidRDefault="00973CA1" w:rsidP="00616EA2">
      <w:pPr>
        <w:jc w:val="both"/>
        <w:rPr>
          <w:szCs w:val="24"/>
        </w:rPr>
      </w:pPr>
    </w:p>
    <w:p w:rsidR="00973CA1" w:rsidRDefault="00973CA1" w:rsidP="00616EA2">
      <w:pPr>
        <w:jc w:val="both"/>
        <w:rPr>
          <w:szCs w:val="24"/>
        </w:rPr>
      </w:pPr>
    </w:p>
    <w:p w:rsidR="00616EA2" w:rsidRDefault="00616EA2" w:rsidP="00616EA2">
      <w:pPr>
        <w:jc w:val="both"/>
        <w:rPr>
          <w:szCs w:val="24"/>
        </w:rPr>
      </w:pPr>
    </w:p>
    <w:p w:rsidR="00616EA2" w:rsidRDefault="00616EA2" w:rsidP="00616EA2">
      <w:pPr>
        <w:jc w:val="both"/>
        <w:rPr>
          <w:szCs w:val="24"/>
        </w:rPr>
      </w:pPr>
    </w:p>
    <w:p w:rsidR="00BB1784" w:rsidRPr="00616EA2" w:rsidRDefault="00616EA2" w:rsidP="00616EA2">
      <w:pPr>
        <w:spacing w:line="360" w:lineRule="auto"/>
        <w:jc w:val="both"/>
        <w:rPr>
          <w:szCs w:val="24"/>
        </w:rPr>
      </w:pPr>
      <w:r>
        <w:rPr>
          <w:szCs w:val="24"/>
        </w:rPr>
        <w:t>Lina Smilgytė</w:t>
      </w:r>
      <w:r w:rsidRPr="003C09F9">
        <w:rPr>
          <w:szCs w:val="24"/>
        </w:rPr>
        <w:t>, tel. (8 46)</w:t>
      </w:r>
      <w:r>
        <w:rPr>
          <w:szCs w:val="24"/>
        </w:rPr>
        <w:t xml:space="preserve"> 31 44 50</w:t>
      </w:r>
      <w:r w:rsidRPr="003C09F9">
        <w:rPr>
          <w:szCs w:val="24"/>
        </w:rPr>
        <w:t>, el.</w:t>
      </w:r>
      <w:r w:rsidRPr="003C09F9">
        <w:rPr>
          <w:szCs w:val="24"/>
          <w:lang w:val="en-US"/>
        </w:rPr>
        <w:t xml:space="preserve"> p. </w:t>
      </w:r>
      <w:r>
        <w:rPr>
          <w:szCs w:val="24"/>
          <w:lang w:val="en-US"/>
        </w:rPr>
        <w:t>lina.smilgyte</w:t>
      </w:r>
      <w:r w:rsidRPr="00816192">
        <w:rPr>
          <w:szCs w:val="24"/>
          <w:lang w:val="en-US"/>
        </w:rPr>
        <w:t>@</w:t>
      </w:r>
      <w:r w:rsidRPr="00816192">
        <w:rPr>
          <w:szCs w:val="24"/>
        </w:rPr>
        <w:t>klaipeda.lt</w:t>
      </w:r>
    </w:p>
    <w:sectPr w:rsidR="00BB1784" w:rsidRPr="00616EA2" w:rsidSect="00616EA2">
      <w:headerReference w:type="default" r:id="rId7"/>
      <w:headerReference w:type="first" r:id="rId8"/>
      <w:footerReference w:type="first" r:id="rId9"/>
      <w:pgSz w:w="11907" w:h="16839"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4BA" w:rsidRDefault="007073A6">
      <w:r>
        <w:separator/>
      </w:r>
    </w:p>
  </w:endnote>
  <w:endnote w:type="continuationSeparator" w:id="0">
    <w:p w:rsidR="007944BA" w:rsidRDefault="0070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CD1" w:rsidRDefault="00833561" w:rsidP="008D7325">
    <w:pPr>
      <w:pStyle w:val="Porat"/>
      <w:jc w:val="right"/>
    </w:pPr>
  </w:p>
  <w:tbl>
    <w:tblPr>
      <w:tblW w:w="0" w:type="auto"/>
      <w:tblBorders>
        <w:top w:val="single" w:sz="4" w:space="0" w:color="auto"/>
      </w:tblBorders>
      <w:tblLook w:val="01E0" w:firstRow="1" w:lastRow="1" w:firstColumn="1" w:lastColumn="1" w:noHBand="0" w:noVBand="0"/>
    </w:tblPr>
    <w:tblGrid>
      <w:gridCol w:w="2031"/>
      <w:gridCol w:w="2929"/>
      <w:gridCol w:w="2730"/>
      <w:gridCol w:w="1949"/>
    </w:tblGrid>
    <w:tr w:rsidR="001E2E2F" w:rsidTr="00DF6D47">
      <w:trPr>
        <w:trHeight w:val="751"/>
      </w:trPr>
      <w:tc>
        <w:tcPr>
          <w:tcW w:w="2093" w:type="dxa"/>
        </w:tcPr>
        <w:p w:rsidR="001E2E2F" w:rsidRPr="00C44350" w:rsidRDefault="00CD5E0B" w:rsidP="008D7325">
          <w:pPr>
            <w:rPr>
              <w:sz w:val="20"/>
            </w:rPr>
          </w:pPr>
          <w:r w:rsidRPr="00C44350">
            <w:rPr>
              <w:sz w:val="20"/>
            </w:rPr>
            <w:t xml:space="preserve">Biudžetinė įstaiga </w:t>
          </w:r>
        </w:p>
        <w:p w:rsidR="001E2E2F" w:rsidRDefault="00CD5E0B" w:rsidP="008D7325">
          <w:pPr>
            <w:rPr>
              <w:sz w:val="20"/>
            </w:rPr>
          </w:pPr>
          <w:r w:rsidRPr="00C44350">
            <w:rPr>
              <w:sz w:val="20"/>
            </w:rPr>
            <w:t>Liepų g. 11</w:t>
          </w:r>
          <w:r>
            <w:rPr>
              <w:sz w:val="20"/>
            </w:rPr>
            <w:t xml:space="preserve">, </w:t>
          </w:r>
        </w:p>
        <w:p w:rsidR="001E2E2F" w:rsidRPr="00C44350" w:rsidRDefault="00CD5E0B" w:rsidP="001E2E2F">
          <w:pPr>
            <w:rPr>
              <w:sz w:val="20"/>
            </w:rPr>
          </w:pPr>
          <w:r w:rsidRPr="00C44350">
            <w:rPr>
              <w:sz w:val="20"/>
            </w:rPr>
            <w:t xml:space="preserve">91502 Klaipėda </w:t>
          </w:r>
        </w:p>
      </w:tc>
      <w:tc>
        <w:tcPr>
          <w:tcW w:w="2977" w:type="dxa"/>
        </w:tcPr>
        <w:p w:rsidR="001E2E2F" w:rsidRPr="00DB0811" w:rsidRDefault="00CD5E0B" w:rsidP="008D7325">
          <w:pPr>
            <w:pStyle w:val="Porat"/>
            <w:rPr>
              <w:sz w:val="20"/>
            </w:rPr>
          </w:pPr>
          <w:r w:rsidRPr="00DB0811">
            <w:rPr>
              <w:sz w:val="20"/>
            </w:rPr>
            <w:t>Tel. (8 46)</w:t>
          </w:r>
          <w:r>
            <w:rPr>
              <w:sz w:val="20"/>
            </w:rPr>
            <w:t xml:space="preserve"> </w:t>
          </w:r>
          <w:r w:rsidRPr="00DB0811">
            <w:rPr>
              <w:sz w:val="20"/>
            </w:rPr>
            <w:t xml:space="preserve"> 39 60 08</w:t>
          </w:r>
        </w:p>
        <w:p w:rsidR="001E2E2F" w:rsidRPr="00DB0811" w:rsidRDefault="00CD5E0B" w:rsidP="008D7325">
          <w:pPr>
            <w:pStyle w:val="Porat"/>
            <w:rPr>
              <w:sz w:val="20"/>
            </w:rPr>
          </w:pPr>
          <w:r w:rsidRPr="00DB0811">
            <w:rPr>
              <w:sz w:val="20"/>
            </w:rPr>
            <w:t>Faks. (8 46)</w:t>
          </w:r>
          <w:r>
            <w:rPr>
              <w:sz w:val="20"/>
            </w:rPr>
            <w:t xml:space="preserve"> </w:t>
          </w:r>
          <w:r w:rsidRPr="00DB0811">
            <w:rPr>
              <w:sz w:val="20"/>
            </w:rPr>
            <w:t xml:space="preserve"> 41 00 47</w:t>
          </w:r>
        </w:p>
        <w:p w:rsidR="001E2E2F" w:rsidRPr="00DB0811" w:rsidRDefault="00CD5E0B" w:rsidP="001E2E2F">
          <w:pPr>
            <w:pStyle w:val="Porat"/>
            <w:rPr>
              <w:sz w:val="20"/>
            </w:rPr>
          </w:pPr>
          <w:r>
            <w:rPr>
              <w:sz w:val="20"/>
            </w:rPr>
            <w:t>El. p. dokumentai</w:t>
          </w:r>
          <w:r w:rsidRPr="00DB0811">
            <w:rPr>
              <w:sz w:val="20"/>
            </w:rPr>
            <w:t>@klaipeda.lt</w:t>
          </w:r>
        </w:p>
      </w:tc>
      <w:tc>
        <w:tcPr>
          <w:tcW w:w="2835" w:type="dxa"/>
        </w:tcPr>
        <w:p w:rsidR="001E2E2F" w:rsidRDefault="00CD5E0B" w:rsidP="008D7325">
          <w:pPr>
            <w:rPr>
              <w:sz w:val="20"/>
            </w:rPr>
          </w:pPr>
          <w:r w:rsidRPr="00DB0811">
            <w:rPr>
              <w:sz w:val="20"/>
            </w:rPr>
            <w:t>Duomenys kaupiami ir saugomi</w:t>
          </w:r>
        </w:p>
        <w:p w:rsidR="001E2E2F" w:rsidRPr="00DB0811" w:rsidRDefault="00CD5E0B" w:rsidP="008D7325">
          <w:pPr>
            <w:rPr>
              <w:sz w:val="20"/>
            </w:rPr>
          </w:pPr>
          <w:r w:rsidRPr="00DB0811">
            <w:rPr>
              <w:sz w:val="20"/>
            </w:rPr>
            <w:t>Juridinių asmenų registre</w:t>
          </w:r>
        </w:p>
        <w:p w:rsidR="001E2E2F" w:rsidRPr="00DB0811" w:rsidRDefault="00CD5E0B" w:rsidP="001E2E2F">
          <w:pPr>
            <w:rPr>
              <w:sz w:val="20"/>
            </w:rPr>
          </w:pPr>
          <w:r>
            <w:rPr>
              <w:sz w:val="20"/>
            </w:rPr>
            <w:t>Kodas 188710823</w:t>
          </w:r>
        </w:p>
      </w:tc>
      <w:tc>
        <w:tcPr>
          <w:tcW w:w="1950" w:type="dxa"/>
        </w:tcPr>
        <w:p w:rsidR="001E2E2F" w:rsidRPr="00DB0811" w:rsidRDefault="00CD5E0B" w:rsidP="008D7325">
          <w:pPr>
            <w:rPr>
              <w:sz w:val="20"/>
            </w:rPr>
          </w:pPr>
          <w:r w:rsidRPr="008D7325">
            <w:rPr>
              <w:noProof/>
            </w:rPr>
            <w:drawing>
              <wp:inline distT="0" distB="0" distL="0" distR="0" wp14:anchorId="3624E590" wp14:editId="4087A213">
                <wp:extent cx="1085850" cy="819729"/>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96836" cy="828023"/>
                        </a:xfrm>
                        <a:prstGeom prst="rect">
                          <a:avLst/>
                        </a:prstGeom>
                      </pic:spPr>
                    </pic:pic>
                  </a:graphicData>
                </a:graphic>
              </wp:inline>
            </w:drawing>
          </w:r>
        </w:p>
      </w:tc>
    </w:tr>
  </w:tbl>
  <w:p w:rsidR="001E2E2F" w:rsidRDefault="00833561" w:rsidP="001E2E2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4BA" w:rsidRDefault="007073A6">
      <w:r>
        <w:separator/>
      </w:r>
    </w:p>
  </w:footnote>
  <w:footnote w:type="continuationSeparator" w:id="0">
    <w:p w:rsidR="007944BA" w:rsidRDefault="00707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6966"/>
      <w:docPartObj>
        <w:docPartGallery w:val="Page Numbers (Top of Page)"/>
        <w:docPartUnique/>
      </w:docPartObj>
    </w:sdtPr>
    <w:sdtEndPr/>
    <w:sdtContent>
      <w:p w:rsidR="00254CF6" w:rsidRDefault="00CD5E0B">
        <w:pPr>
          <w:pStyle w:val="Antrats"/>
          <w:jc w:val="center"/>
        </w:pPr>
        <w:r>
          <w:fldChar w:fldCharType="begin"/>
        </w:r>
        <w:r>
          <w:instrText>PAGE   \* MERGEFORMAT</w:instrText>
        </w:r>
        <w:r>
          <w:fldChar w:fldCharType="separate"/>
        </w:r>
        <w:r w:rsidR="00833561">
          <w:rPr>
            <w:noProof/>
          </w:rPr>
          <w:t>2</w:t>
        </w:r>
        <w:r>
          <w:fldChar w:fldCharType="end"/>
        </w:r>
      </w:p>
    </w:sdtContent>
  </w:sdt>
  <w:p w:rsidR="00254CF6" w:rsidRDefault="008335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833561">
    <w:pPr>
      <w:pStyle w:val="Antrats"/>
      <w:jc w:val="center"/>
    </w:pPr>
  </w:p>
  <w:p w:rsidR="00254CF6" w:rsidRDefault="008335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A2"/>
    <w:rsid w:val="00051CC0"/>
    <w:rsid w:val="00345E71"/>
    <w:rsid w:val="00387578"/>
    <w:rsid w:val="003C5EB5"/>
    <w:rsid w:val="00416ED4"/>
    <w:rsid w:val="00422800"/>
    <w:rsid w:val="00425C5A"/>
    <w:rsid w:val="00434EF6"/>
    <w:rsid w:val="00477462"/>
    <w:rsid w:val="00495F41"/>
    <w:rsid w:val="004A125F"/>
    <w:rsid w:val="0050017E"/>
    <w:rsid w:val="00616EA2"/>
    <w:rsid w:val="00694C86"/>
    <w:rsid w:val="006E621B"/>
    <w:rsid w:val="007073A6"/>
    <w:rsid w:val="007662CB"/>
    <w:rsid w:val="007944BA"/>
    <w:rsid w:val="007B018C"/>
    <w:rsid w:val="00833561"/>
    <w:rsid w:val="008605E8"/>
    <w:rsid w:val="009124F7"/>
    <w:rsid w:val="00973CA1"/>
    <w:rsid w:val="009D10FD"/>
    <w:rsid w:val="009E32AF"/>
    <w:rsid w:val="00B94482"/>
    <w:rsid w:val="00BB1784"/>
    <w:rsid w:val="00BF7E40"/>
    <w:rsid w:val="00C8707A"/>
    <w:rsid w:val="00CD5E0B"/>
    <w:rsid w:val="00CD5E36"/>
    <w:rsid w:val="00D17D7F"/>
    <w:rsid w:val="00E35103"/>
    <w:rsid w:val="00EB1C84"/>
    <w:rsid w:val="00ED29D2"/>
    <w:rsid w:val="00F0784D"/>
    <w:rsid w:val="00F162A9"/>
    <w:rsid w:val="00F359E5"/>
    <w:rsid w:val="00F55D90"/>
    <w:rsid w:val="00FA3104"/>
    <w:rsid w:val="00FA58CA"/>
    <w:rsid w:val="00FB5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C678"/>
  <w15:chartTrackingRefBased/>
  <w15:docId w15:val="{ACEAD80C-042D-45E1-A6A6-92D5E009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6EA2"/>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16EA2"/>
    <w:pPr>
      <w:jc w:val="both"/>
    </w:pPr>
  </w:style>
  <w:style w:type="character" w:customStyle="1" w:styleId="PagrindinistekstasDiagrama">
    <w:name w:val="Pagrindinis tekstas Diagrama"/>
    <w:basedOn w:val="Numatytasispastraiposriftas"/>
    <w:link w:val="Pagrindinistekstas"/>
    <w:rsid w:val="00616EA2"/>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616EA2"/>
    <w:pPr>
      <w:tabs>
        <w:tab w:val="center" w:pos="4986"/>
        <w:tab w:val="right" w:pos="9972"/>
      </w:tabs>
    </w:pPr>
  </w:style>
  <w:style w:type="character" w:customStyle="1" w:styleId="AntratsDiagrama">
    <w:name w:val="Antraštės Diagrama"/>
    <w:basedOn w:val="Numatytasispastraiposriftas"/>
    <w:link w:val="Antrats"/>
    <w:uiPriority w:val="99"/>
    <w:rsid w:val="00616EA2"/>
    <w:rPr>
      <w:rFonts w:ascii="Times New Roman" w:eastAsia="Times New Roman" w:hAnsi="Times New Roman" w:cs="Times New Roman"/>
      <w:sz w:val="24"/>
      <w:szCs w:val="20"/>
      <w:lang w:eastAsia="lt-LT"/>
    </w:rPr>
  </w:style>
  <w:style w:type="paragraph" w:styleId="Porat">
    <w:name w:val="footer"/>
    <w:basedOn w:val="prastasis"/>
    <w:link w:val="PoratDiagrama"/>
    <w:rsid w:val="00616EA2"/>
    <w:pPr>
      <w:tabs>
        <w:tab w:val="center" w:pos="4986"/>
        <w:tab w:val="right" w:pos="9972"/>
      </w:tabs>
    </w:pPr>
  </w:style>
  <w:style w:type="character" w:customStyle="1" w:styleId="PoratDiagrama">
    <w:name w:val="Poraštė Diagrama"/>
    <w:basedOn w:val="Numatytasispastraiposriftas"/>
    <w:link w:val="Porat"/>
    <w:rsid w:val="00616EA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416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3078</Words>
  <Characters>1756</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Virginija Palaimiene</cp:lastModifiedBy>
  <cp:revision>2</cp:revision>
  <dcterms:created xsi:type="dcterms:W3CDTF">2020-04-27T09:35:00Z</dcterms:created>
  <dcterms:modified xsi:type="dcterms:W3CDTF">2020-04-27T09:35:00Z</dcterms:modified>
</cp:coreProperties>
</file>