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DE623D" w:rsidRPr="00CB7939" w:rsidRDefault="00DE623D" w:rsidP="00DE623D">
      <w:pPr>
        <w:keepNext/>
        <w:jc w:val="center"/>
        <w:outlineLvl w:val="1"/>
        <w:rPr>
          <w:b/>
        </w:rPr>
      </w:pPr>
      <w:r w:rsidRPr="00CB7939">
        <w:rPr>
          <w:b/>
        </w:rPr>
        <w:t>SPRENDIMAS</w:t>
      </w:r>
    </w:p>
    <w:p w:rsidR="00DE623D" w:rsidRPr="001D3C7E" w:rsidRDefault="00DE623D" w:rsidP="00DE623D">
      <w:pPr>
        <w:jc w:val="center"/>
      </w:pPr>
      <w:r w:rsidRPr="000B13CE">
        <w:rPr>
          <w:b/>
          <w:bCs/>
          <w:caps/>
          <w:color w:val="000000"/>
        </w:rPr>
        <w:t>DĖL KLAIPĖDOS MIESTO SAVIVALDYBĖS TARYBOS 2008 M. GRUODŽIO 23 D. SPRENDIMO </w:t>
      </w:r>
      <w:hyperlink r:id="rId7" w:history="1">
        <w:r w:rsidRPr="00DE623D">
          <w:rPr>
            <w:rStyle w:val="Hipersaitas"/>
            <w:b/>
            <w:bCs/>
            <w:caps/>
            <w:color w:val="auto"/>
            <w:u w:val="none"/>
          </w:rPr>
          <w:t>NR. T2-416</w:t>
        </w:r>
      </w:hyperlink>
      <w:r w:rsidRPr="000B13CE">
        <w:rPr>
          <w:b/>
          <w:bCs/>
          <w:caps/>
          <w:color w:val="000000"/>
        </w:rPr>
        <w:t> „DĖL ASMENIMS SU SUNKIA NEGALIA DIENOS SOCIALINĖS GLOBOS ASMENS NAMUOSE SKYRIMO, TEIKIMO IR MOKĖJIMO TVARKOS APRAŠO PATVIRTINIMO“ PAKEITIMO</w:t>
      </w:r>
    </w:p>
    <w:p w:rsidR="00DE623D" w:rsidRDefault="00DE623D" w:rsidP="00DE623D">
      <w:pPr>
        <w:jc w:val="center"/>
      </w:pPr>
    </w:p>
    <w:bookmarkStart w:id="0" w:name="registravimoDataIlga"/>
    <w:p w:rsidR="00DE623D" w:rsidRPr="003C09F9" w:rsidRDefault="00DE623D" w:rsidP="00DE623D">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balandžio 29 d.</w:t>
      </w:r>
      <w:r>
        <w:rPr>
          <w:noProof/>
        </w:rPr>
        <w:fldChar w:fldCharType="end"/>
      </w:r>
      <w:bookmarkEnd w:id="0"/>
      <w:r>
        <w:rPr>
          <w:noProof/>
        </w:rPr>
        <w:t xml:space="preserve"> </w:t>
      </w:r>
      <w:r w:rsidRPr="003C09F9">
        <w:t>Nr.</w:t>
      </w:r>
      <w:r>
        <w:t xml:space="preserve"> </w:t>
      </w:r>
      <w:bookmarkStart w:id="1" w:name="registravimoNr"/>
      <w:r>
        <w:t>T2-62</w:t>
      </w:r>
      <w:bookmarkEnd w:id="1"/>
    </w:p>
    <w:p w:rsidR="00DE623D" w:rsidRDefault="00DE623D" w:rsidP="00DE623D">
      <w:pPr>
        <w:tabs>
          <w:tab w:val="left" w:pos="5070"/>
          <w:tab w:val="left" w:pos="5366"/>
          <w:tab w:val="left" w:pos="6771"/>
          <w:tab w:val="left" w:pos="7363"/>
        </w:tabs>
        <w:jc w:val="center"/>
      </w:pPr>
      <w:r w:rsidRPr="001456CE">
        <w:t>Klaipėda</w:t>
      </w:r>
    </w:p>
    <w:p w:rsidR="00DE623D" w:rsidRPr="00062FFE" w:rsidRDefault="00DE623D" w:rsidP="00DE623D">
      <w:pPr>
        <w:jc w:val="center"/>
      </w:pPr>
    </w:p>
    <w:p w:rsidR="00DE623D" w:rsidRDefault="00DE623D" w:rsidP="00DE623D">
      <w:pPr>
        <w:jc w:val="center"/>
      </w:pPr>
    </w:p>
    <w:p w:rsidR="00DE623D" w:rsidRDefault="00DE623D" w:rsidP="00DE623D">
      <w:pPr>
        <w:tabs>
          <w:tab w:val="left" w:pos="912"/>
        </w:tabs>
        <w:ind w:firstLine="709"/>
        <w:jc w:val="both"/>
      </w:pPr>
      <w:r w:rsidRPr="001D3C7E">
        <w:t>Vadovaudamasi</w:t>
      </w:r>
      <w:r>
        <w:t xml:space="preserve"> </w:t>
      </w:r>
      <w:r w:rsidRPr="001D291D">
        <w:rPr>
          <w:color w:val="000000"/>
        </w:rPr>
        <w:t xml:space="preserve">Lietuvos Respublikos vietos savivaldos </w:t>
      </w:r>
      <w:r>
        <w:rPr>
          <w:color w:val="000000"/>
        </w:rPr>
        <w:t>įstatymo 18 straipsnio 1 dalimi ir  Mokėjimo už socialines paslaugas tvarkos aprašo, patvirtinto Lietuvos Respublikos Vyriausybės 2006 m. birželio 14 d. nutarimu Nr. 583 „Dėl Mokėjimo už socialines paslaugas tvarkos aprašo patvirtinimo“,</w:t>
      </w:r>
      <w:r w:rsidRPr="00AC2B98">
        <w:rPr>
          <w:color w:val="000000"/>
        </w:rPr>
        <w:t xml:space="preserve"> </w:t>
      </w:r>
      <w:r>
        <w:rPr>
          <w:color w:val="000000"/>
        </w:rPr>
        <w:t xml:space="preserve">30–32 punktais, </w:t>
      </w:r>
      <w:r w:rsidRPr="001D3C7E">
        <w:t xml:space="preserve">Klaipėdos miesto savivaldybės taryba </w:t>
      </w:r>
      <w:r w:rsidRPr="001D3C7E">
        <w:rPr>
          <w:spacing w:val="60"/>
        </w:rPr>
        <w:t>nusprendži</w:t>
      </w:r>
      <w:r w:rsidRPr="001D3C7E">
        <w:t>a:</w:t>
      </w:r>
      <w:r>
        <w:t xml:space="preserve"> </w:t>
      </w:r>
    </w:p>
    <w:p w:rsidR="00DE623D" w:rsidRDefault="00DE623D" w:rsidP="00DE623D">
      <w:pPr>
        <w:ind w:firstLine="720"/>
        <w:jc w:val="both"/>
      </w:pPr>
      <w:r>
        <w:t>1.</w:t>
      </w:r>
      <w:r>
        <w:rPr>
          <w:color w:val="000000"/>
          <w:shd w:val="clear" w:color="auto" w:fill="FFFFFF"/>
        </w:rPr>
        <w:t xml:space="preserve"> Pakeisti Asmenims su sunkia negalia dienos socialinės globos asmens namuose skyrimo, teikimo ir mokėjimo tvarkos aprašą, patvirtintą Klaipėdos miesto savivaldybės tarybos 2008 m. gruodžio 23 d. sprendimu </w:t>
      </w:r>
      <w:hyperlink r:id="rId8" w:history="1">
        <w:r w:rsidRPr="00DE623D">
          <w:rPr>
            <w:rStyle w:val="Hipersaitas"/>
            <w:color w:val="auto"/>
            <w:u w:val="none"/>
            <w:shd w:val="clear" w:color="auto" w:fill="FFFFFF"/>
          </w:rPr>
          <w:t>Nr. T2-416</w:t>
        </w:r>
      </w:hyperlink>
      <w:r>
        <w:rPr>
          <w:color w:val="000000"/>
          <w:shd w:val="clear" w:color="auto" w:fill="FFFFFF"/>
        </w:rPr>
        <w:t xml:space="preserve"> „Dėl Asmenims su sunkia negalia dienos socialinės globos asmens namuose skyrimo, teikimo ir mokėjimo tvarkos aprašo patvirtinimo“:</w:t>
      </w:r>
    </w:p>
    <w:p w:rsidR="00DE623D" w:rsidRDefault="00DE623D" w:rsidP="00DE623D">
      <w:pPr>
        <w:tabs>
          <w:tab w:val="left" w:pos="912"/>
        </w:tabs>
        <w:ind w:firstLine="709"/>
        <w:jc w:val="both"/>
      </w:pPr>
      <w:r>
        <w:t xml:space="preserve">1.1. </w:t>
      </w:r>
      <w:r w:rsidRPr="001E112D">
        <w:t xml:space="preserve">pripažinti netekusiu galios </w:t>
      </w:r>
      <w:r>
        <w:t>6.7 pa</w:t>
      </w:r>
      <w:r w:rsidRPr="001E112D">
        <w:t>punkt</w:t>
      </w:r>
      <w:r>
        <w:t>į;</w:t>
      </w:r>
    </w:p>
    <w:p w:rsidR="00DE623D" w:rsidRDefault="00DE623D" w:rsidP="00DE623D">
      <w:pPr>
        <w:tabs>
          <w:tab w:val="left" w:pos="912"/>
        </w:tabs>
        <w:ind w:firstLine="709"/>
        <w:jc w:val="both"/>
      </w:pPr>
      <w:r>
        <w:t>1.2. pakeisti 13 punktą ir jį išdėstyti taip:</w:t>
      </w:r>
    </w:p>
    <w:p w:rsidR="00DE623D" w:rsidRDefault="00DE623D" w:rsidP="00DE623D">
      <w:pPr>
        <w:ind w:firstLine="720"/>
        <w:jc w:val="both"/>
        <w:rPr>
          <w:lang w:eastAsia="lt-LT"/>
        </w:rPr>
      </w:pPr>
      <w:r>
        <w:t>„</w:t>
      </w:r>
      <w:r w:rsidRPr="004C1F15">
        <w:rPr>
          <w:lang w:eastAsia="lt-LT"/>
        </w:rPr>
        <w:t xml:space="preserve">13. Centro socialinis darbuotojas nustato asmens socialinių paslaugų poreikį bei vertina asmens (šeimos) finansines galimybes užpildydamas Savivaldybės administracijos direktoriaus įsakymu patvirtintą formą. </w:t>
      </w:r>
      <w:r w:rsidRPr="004C1F15">
        <w:rPr>
          <w:szCs w:val="20"/>
          <w:lang w:eastAsia="lt-LT"/>
        </w:rPr>
        <w:t>Asmens (šeimos narių), kuriam (-</w:t>
      </w:r>
      <w:proofErr w:type="spellStart"/>
      <w:r w:rsidRPr="004C1F15">
        <w:rPr>
          <w:szCs w:val="20"/>
          <w:lang w:eastAsia="lt-LT"/>
        </w:rPr>
        <w:t>iems</w:t>
      </w:r>
      <w:proofErr w:type="spellEnd"/>
      <w:r w:rsidRPr="004C1F15">
        <w:rPr>
          <w:szCs w:val="20"/>
          <w:lang w:eastAsia="lt-LT"/>
        </w:rPr>
        <w:t>) skiriamos socialinės paslaugos, finansinės galimybės vertinamos nustačius asmens (šeimos) socialinių paslaugų poreikį.</w:t>
      </w:r>
      <w:r w:rsidRPr="004C1F15">
        <w:rPr>
          <w:b/>
          <w:szCs w:val="20"/>
          <w:lang w:eastAsia="lt-LT"/>
        </w:rPr>
        <w:t xml:space="preserve"> </w:t>
      </w:r>
      <w:r w:rsidRPr="004C1F15">
        <w:rPr>
          <w:lang w:eastAsia="lt-LT"/>
        </w:rPr>
        <w:t>Asmens (šeimos) finansinės galimybės vertinamos vadovaujantis</w:t>
      </w:r>
      <w:r w:rsidRPr="004C1F15">
        <w:rPr>
          <w:color w:val="000000"/>
          <w:szCs w:val="20"/>
        </w:rPr>
        <w:t xml:space="preserve"> </w:t>
      </w:r>
      <w:r w:rsidRPr="004C1F15">
        <w:rPr>
          <w:lang w:eastAsia="lt-LT"/>
        </w:rPr>
        <w:t xml:space="preserve">Lietuvos Respublikos Vyriausybės nutarimu patvirtintu </w:t>
      </w:r>
      <w:r w:rsidRPr="004C1F15">
        <w:rPr>
          <w:caps/>
          <w:lang w:eastAsia="lt-LT"/>
        </w:rPr>
        <w:t>m</w:t>
      </w:r>
      <w:r w:rsidRPr="004C1F15">
        <w:rPr>
          <w:lang w:eastAsia="lt-LT"/>
        </w:rPr>
        <w:t>okėjimo už socia</w:t>
      </w:r>
      <w:r>
        <w:rPr>
          <w:lang w:eastAsia="lt-LT"/>
        </w:rPr>
        <w:t>lines paslaugas tvarkos aprašu.“;</w:t>
      </w:r>
    </w:p>
    <w:p w:rsidR="00DE623D" w:rsidRDefault="00DE623D" w:rsidP="00DE623D">
      <w:pPr>
        <w:ind w:firstLine="720"/>
        <w:jc w:val="both"/>
        <w:rPr>
          <w:lang w:eastAsia="lt-LT"/>
        </w:rPr>
      </w:pPr>
      <w:r>
        <w:rPr>
          <w:lang w:eastAsia="lt-LT"/>
        </w:rPr>
        <w:t>1.3. papildyti 21.13 papunkčiu:</w:t>
      </w:r>
    </w:p>
    <w:p w:rsidR="00DE623D" w:rsidRDefault="00DE623D" w:rsidP="00DE623D">
      <w:pPr>
        <w:ind w:firstLine="709"/>
        <w:rPr>
          <w:lang w:eastAsia="lt-LT"/>
        </w:rPr>
      </w:pPr>
      <w:r w:rsidRPr="005157EC">
        <w:t xml:space="preserve">„21.13. </w:t>
      </w:r>
      <w:r w:rsidRPr="005157EC">
        <w:rPr>
          <w:color w:val="000000"/>
          <w:shd w:val="clear" w:color="auto" w:fill="FFFFFF"/>
        </w:rPr>
        <w:t>socialinių įgūdžių ugdymas, palaikymas ir (ar</w:t>
      </w:r>
      <w:r>
        <w:rPr>
          <w:color w:val="000000"/>
          <w:shd w:val="clear" w:color="auto" w:fill="FFFFFF"/>
        </w:rPr>
        <w:t>) atkūrimas</w:t>
      </w:r>
      <w:r w:rsidRPr="005157EC">
        <w:rPr>
          <w:color w:val="000000"/>
          <w:shd w:val="clear" w:color="auto" w:fill="FFFFFF"/>
        </w:rPr>
        <w:t>.“;</w:t>
      </w:r>
    </w:p>
    <w:p w:rsidR="00DE623D" w:rsidRDefault="00DE623D" w:rsidP="00DE623D">
      <w:pPr>
        <w:ind w:firstLine="720"/>
        <w:jc w:val="both"/>
      </w:pPr>
      <w:r>
        <w:rPr>
          <w:lang w:eastAsia="lt-LT"/>
        </w:rPr>
        <w:t xml:space="preserve">1.4. </w:t>
      </w:r>
      <w:r>
        <w:t>pakeisti 37 punktą ir jį išdėstyti taip:</w:t>
      </w:r>
    </w:p>
    <w:p w:rsidR="00DE623D" w:rsidRPr="004C1F15" w:rsidRDefault="00DE623D" w:rsidP="00DE623D">
      <w:pPr>
        <w:ind w:firstLine="709"/>
        <w:jc w:val="both"/>
        <w:rPr>
          <w:color w:val="000000"/>
          <w:szCs w:val="20"/>
          <w:lang w:eastAsia="lt-LT"/>
        </w:rPr>
      </w:pPr>
      <w:r>
        <w:t>„</w:t>
      </w:r>
      <w:r w:rsidRPr="004C1F15">
        <w:t>37. Vieno gyvenančio asmens,</w:t>
      </w:r>
      <w:r w:rsidRPr="004C1F15">
        <w:rPr>
          <w:color w:val="000000"/>
          <w:szCs w:val="20"/>
          <w:lang w:eastAsia="lt-LT"/>
        </w:rPr>
        <w:t xml:space="preserve"> kurio pajamos:</w:t>
      </w:r>
    </w:p>
    <w:p w:rsidR="00DE623D" w:rsidRPr="004C1F15" w:rsidRDefault="00DE623D" w:rsidP="00DE623D">
      <w:pPr>
        <w:ind w:firstLine="709"/>
        <w:jc w:val="both"/>
        <w:rPr>
          <w:color w:val="000000"/>
          <w:szCs w:val="20"/>
          <w:lang w:eastAsia="lt-LT"/>
        </w:rPr>
      </w:pPr>
      <w:r w:rsidRPr="004C1F15">
        <w:rPr>
          <w:color w:val="000000"/>
          <w:szCs w:val="20"/>
          <w:lang w:eastAsia="lt-LT"/>
        </w:rPr>
        <w:t>37.1. mažesnės už 2 valstybės remiamų pajamų dydį,</w:t>
      </w:r>
      <w:r w:rsidRPr="004C1F15">
        <w:t xml:space="preserve"> mokėjimo už vieną kalendorinį mėnesį teikiamą dienos socialinę globą dydis </w:t>
      </w:r>
      <w:r>
        <w:t xml:space="preserve">– </w:t>
      </w:r>
      <w:r w:rsidRPr="004C1F15">
        <w:t>10 procentų asmens pajamų</w:t>
      </w:r>
      <w:r w:rsidRPr="004C1F15">
        <w:rPr>
          <w:color w:val="000000"/>
          <w:szCs w:val="20"/>
          <w:lang w:eastAsia="lt-LT"/>
        </w:rPr>
        <w:t>;</w:t>
      </w:r>
    </w:p>
    <w:p w:rsidR="00DE623D" w:rsidRPr="004C1F15" w:rsidRDefault="00DE623D" w:rsidP="00DE623D">
      <w:pPr>
        <w:tabs>
          <w:tab w:val="left" w:pos="0"/>
        </w:tabs>
        <w:ind w:firstLine="720"/>
        <w:jc w:val="both"/>
        <w:rPr>
          <w:color w:val="000000"/>
          <w:szCs w:val="20"/>
          <w:lang w:eastAsia="lt-LT"/>
        </w:rPr>
      </w:pPr>
      <w:r w:rsidRPr="004C1F15">
        <w:rPr>
          <w:color w:val="000000"/>
          <w:szCs w:val="20"/>
          <w:lang w:eastAsia="lt-LT"/>
        </w:rPr>
        <w:t xml:space="preserve">37.2. didesnės už 2 valstybės remiamų pajamų dydį, bet mažesnės už 3 valstybės remiamų pajamų dydį, </w:t>
      </w:r>
      <w:r w:rsidRPr="004C1F15">
        <w:t xml:space="preserve">mokėjimo už vieną kalendorinį mėnesį teikiamą dienos socialinę globą dydis </w:t>
      </w:r>
      <w:r>
        <w:t xml:space="preserve">– </w:t>
      </w:r>
      <w:r w:rsidRPr="004C1F15">
        <w:rPr>
          <w:color w:val="000000"/>
          <w:szCs w:val="20"/>
          <w:lang w:eastAsia="lt-LT"/>
        </w:rPr>
        <w:t>15</w:t>
      </w:r>
      <w:r>
        <w:rPr>
          <w:color w:val="000000"/>
          <w:szCs w:val="20"/>
          <w:lang w:eastAsia="lt-LT"/>
        </w:rPr>
        <w:t> </w:t>
      </w:r>
      <w:r w:rsidRPr="004C1F15">
        <w:rPr>
          <w:color w:val="000000"/>
          <w:szCs w:val="20"/>
          <w:lang w:eastAsia="lt-LT"/>
        </w:rPr>
        <w:t>procentų asmens pajamų;</w:t>
      </w:r>
    </w:p>
    <w:p w:rsidR="00DE623D" w:rsidRDefault="00DE623D" w:rsidP="00DE623D">
      <w:pPr>
        <w:tabs>
          <w:tab w:val="left" w:pos="0"/>
        </w:tabs>
        <w:ind w:firstLine="720"/>
        <w:jc w:val="both"/>
        <w:rPr>
          <w:color w:val="000000"/>
          <w:szCs w:val="20"/>
          <w:lang w:eastAsia="lt-LT"/>
        </w:rPr>
      </w:pPr>
      <w:r w:rsidRPr="004C1F15">
        <w:rPr>
          <w:color w:val="000000"/>
          <w:szCs w:val="20"/>
          <w:lang w:eastAsia="lt-LT"/>
        </w:rPr>
        <w:t xml:space="preserve">37.3. didesnės už 3 valstybės remiamų pajamų dydį, </w:t>
      </w:r>
      <w:r w:rsidRPr="004C1F15">
        <w:t xml:space="preserve">mokėjimo už vieną kalendorinį mėnesį teikiamą dienos socialinę globą dydis </w:t>
      </w:r>
      <w:r>
        <w:t xml:space="preserve">– </w:t>
      </w:r>
      <w:r w:rsidRPr="004C1F15">
        <w:rPr>
          <w:color w:val="000000"/>
          <w:szCs w:val="20"/>
          <w:lang w:eastAsia="lt-LT"/>
        </w:rPr>
        <w:t>20 procentų asmens pajamų.“;</w:t>
      </w:r>
    </w:p>
    <w:p w:rsidR="00DE623D" w:rsidRDefault="00DE623D" w:rsidP="00DE623D">
      <w:pPr>
        <w:ind w:firstLine="720"/>
        <w:jc w:val="both"/>
      </w:pPr>
      <w:r>
        <w:rPr>
          <w:lang w:eastAsia="lt-LT"/>
        </w:rPr>
        <w:t xml:space="preserve">1.5. </w:t>
      </w:r>
      <w:r>
        <w:t>pakeisti 38 punktą ir jį išdėstyti taip:</w:t>
      </w:r>
    </w:p>
    <w:p w:rsidR="00DE623D" w:rsidRPr="004C1F15" w:rsidRDefault="00DE623D" w:rsidP="00DE623D">
      <w:pPr>
        <w:tabs>
          <w:tab w:val="left" w:pos="0"/>
        </w:tabs>
        <w:ind w:firstLine="720"/>
        <w:jc w:val="both"/>
      </w:pPr>
      <w:r>
        <w:t>„</w:t>
      </w:r>
      <w:r w:rsidRPr="004C1F15">
        <w:t xml:space="preserve">38. Asmens, gyvenančio šeimoje, kurios pajamos vienam šeimos nariui: </w:t>
      </w:r>
    </w:p>
    <w:p w:rsidR="00DE623D" w:rsidRPr="004C1F15" w:rsidRDefault="00DE623D" w:rsidP="00DE623D">
      <w:pPr>
        <w:tabs>
          <w:tab w:val="left" w:pos="0"/>
        </w:tabs>
        <w:ind w:firstLine="720"/>
        <w:jc w:val="both"/>
      </w:pPr>
      <w:r w:rsidRPr="004C1F15">
        <w:t xml:space="preserve">38.1. </w:t>
      </w:r>
      <w:r w:rsidRPr="004C1F15">
        <w:rPr>
          <w:color w:val="000000"/>
          <w:szCs w:val="20"/>
          <w:lang w:eastAsia="lt-LT"/>
        </w:rPr>
        <w:t xml:space="preserve">mažesnės už 2 valstybės remiamų pajamų dydį, </w:t>
      </w:r>
      <w:r w:rsidRPr="004C1F15">
        <w:t>mokėjimo už vieną kalendorinį mėnesį teikiamą dienos socia</w:t>
      </w:r>
      <w:r w:rsidRPr="00E95066">
        <w:t xml:space="preserve">linę globą dydis </w:t>
      </w:r>
      <w:r>
        <w:t xml:space="preserve">– </w:t>
      </w:r>
      <w:r w:rsidRPr="004C1F15">
        <w:t>10 procentų asmens pajamų;</w:t>
      </w:r>
    </w:p>
    <w:p w:rsidR="00DE623D" w:rsidRPr="004C1F15" w:rsidRDefault="00DE623D" w:rsidP="00DE623D">
      <w:pPr>
        <w:ind w:firstLine="720"/>
        <w:jc w:val="both"/>
        <w:rPr>
          <w:color w:val="000000"/>
          <w:szCs w:val="20"/>
          <w:lang w:eastAsia="lt-LT"/>
        </w:rPr>
      </w:pPr>
      <w:r w:rsidRPr="004C1F15">
        <w:t xml:space="preserve">38.2. </w:t>
      </w:r>
      <w:r w:rsidRPr="004C1F15">
        <w:rPr>
          <w:color w:val="000000"/>
          <w:szCs w:val="20"/>
          <w:lang w:eastAsia="lt-LT"/>
        </w:rPr>
        <w:t>didesnės už 2 valstybės remiamų pajamų dydį, bet mažesnės už 3 valstybės remiamų pajamų dydį,</w:t>
      </w:r>
      <w:r w:rsidRPr="004C1F15">
        <w:t xml:space="preserve"> mokėjimo už vieną kalendorinį mėnesį teikiamą dienos socialinę globą dydis </w:t>
      </w:r>
      <w:r>
        <w:t xml:space="preserve">– </w:t>
      </w:r>
      <w:r w:rsidRPr="004C1F15">
        <w:t>20</w:t>
      </w:r>
      <w:r>
        <w:t> </w:t>
      </w:r>
      <w:r w:rsidRPr="004C1F15">
        <w:t>procentų asmens pajamų;</w:t>
      </w:r>
    </w:p>
    <w:p w:rsidR="00DE623D" w:rsidRPr="004C1F15" w:rsidRDefault="00DE623D" w:rsidP="00DE623D">
      <w:pPr>
        <w:tabs>
          <w:tab w:val="left" w:pos="0"/>
        </w:tabs>
        <w:ind w:firstLine="720"/>
        <w:jc w:val="both"/>
        <w:rPr>
          <w:color w:val="000000"/>
          <w:szCs w:val="20"/>
          <w:lang w:eastAsia="lt-LT"/>
        </w:rPr>
      </w:pPr>
      <w:r w:rsidRPr="004C1F15">
        <w:lastRenderedPageBreak/>
        <w:t xml:space="preserve">38.3. </w:t>
      </w:r>
      <w:r w:rsidRPr="004C1F15">
        <w:rPr>
          <w:color w:val="000000"/>
          <w:szCs w:val="20"/>
          <w:lang w:eastAsia="lt-LT"/>
        </w:rPr>
        <w:t xml:space="preserve">didesnės už 3 valstybės remiamų pajamų dydį, bet mažesnės už 4 valstybės remiamų pajamų dydį, </w:t>
      </w:r>
      <w:r w:rsidRPr="004C1F15">
        <w:t xml:space="preserve">mokėjimo už vieną kalendorinį mėnesį teikiamą dienos socialinę globą dydis </w:t>
      </w:r>
      <w:r>
        <w:t xml:space="preserve">– </w:t>
      </w:r>
      <w:r w:rsidRPr="004C1F15">
        <w:rPr>
          <w:color w:val="000000"/>
          <w:szCs w:val="20"/>
          <w:lang w:eastAsia="lt-LT"/>
        </w:rPr>
        <w:t>30</w:t>
      </w:r>
      <w:r>
        <w:rPr>
          <w:color w:val="000000"/>
          <w:szCs w:val="20"/>
          <w:lang w:eastAsia="lt-LT"/>
        </w:rPr>
        <w:t> </w:t>
      </w:r>
      <w:r w:rsidRPr="004C1F15">
        <w:rPr>
          <w:color w:val="000000"/>
          <w:szCs w:val="20"/>
          <w:lang w:eastAsia="lt-LT"/>
        </w:rPr>
        <w:t>procentų asmens pajamų;</w:t>
      </w:r>
    </w:p>
    <w:p w:rsidR="00DE623D" w:rsidRPr="004C1F15" w:rsidRDefault="00DE623D" w:rsidP="00DE623D">
      <w:pPr>
        <w:tabs>
          <w:tab w:val="left" w:pos="0"/>
        </w:tabs>
        <w:ind w:firstLine="720"/>
        <w:jc w:val="both"/>
        <w:rPr>
          <w:color w:val="000000"/>
          <w:szCs w:val="20"/>
          <w:lang w:eastAsia="lt-LT"/>
        </w:rPr>
      </w:pPr>
      <w:r w:rsidRPr="004C1F15">
        <w:rPr>
          <w:color w:val="000000"/>
          <w:szCs w:val="20"/>
          <w:lang w:eastAsia="lt-LT"/>
        </w:rPr>
        <w:t xml:space="preserve">38.4. didesnės už 4 valstybės remiamų pajamų dydį, bet mažesnės už 5 valstybės remiamų pajamų dydį, </w:t>
      </w:r>
      <w:r w:rsidRPr="004C1F15">
        <w:t xml:space="preserve">mokėjimo už vieną kalendorinį mėnesį teikiamą dienos socialinę globą dydis </w:t>
      </w:r>
      <w:r>
        <w:t xml:space="preserve">– </w:t>
      </w:r>
      <w:r w:rsidRPr="004C1F15">
        <w:rPr>
          <w:color w:val="000000"/>
          <w:szCs w:val="20"/>
          <w:lang w:eastAsia="lt-LT"/>
        </w:rPr>
        <w:t>40</w:t>
      </w:r>
      <w:r>
        <w:rPr>
          <w:color w:val="000000"/>
          <w:szCs w:val="20"/>
          <w:lang w:eastAsia="lt-LT"/>
        </w:rPr>
        <w:t> </w:t>
      </w:r>
      <w:r w:rsidRPr="004C1F15">
        <w:rPr>
          <w:color w:val="000000"/>
          <w:szCs w:val="20"/>
          <w:lang w:eastAsia="lt-LT"/>
        </w:rPr>
        <w:t>procentų asmens pajamų;</w:t>
      </w:r>
    </w:p>
    <w:p w:rsidR="00DE623D" w:rsidRDefault="00DE623D" w:rsidP="00DE623D">
      <w:pPr>
        <w:tabs>
          <w:tab w:val="left" w:pos="0"/>
        </w:tabs>
        <w:ind w:firstLine="720"/>
        <w:jc w:val="both"/>
        <w:rPr>
          <w:color w:val="000000"/>
          <w:szCs w:val="20"/>
          <w:lang w:eastAsia="lt-LT"/>
        </w:rPr>
      </w:pPr>
      <w:r w:rsidRPr="004C1F15">
        <w:rPr>
          <w:color w:val="000000"/>
          <w:szCs w:val="20"/>
          <w:lang w:eastAsia="lt-LT"/>
        </w:rPr>
        <w:t xml:space="preserve">38.5. didesnės už 5 valstybės remiamų pajamų dydį, mokėjimo už vieną kalendorinį mėnesį teikiamą dienos socialinę globą dydis </w:t>
      </w:r>
      <w:r>
        <w:rPr>
          <w:color w:val="000000"/>
          <w:szCs w:val="20"/>
          <w:lang w:eastAsia="lt-LT"/>
        </w:rPr>
        <w:t xml:space="preserve">– </w:t>
      </w:r>
      <w:r w:rsidRPr="004C1F15">
        <w:rPr>
          <w:color w:val="000000"/>
          <w:szCs w:val="20"/>
          <w:lang w:eastAsia="lt-LT"/>
        </w:rPr>
        <w:t>50 procentų asmens pajamų.</w:t>
      </w:r>
      <w:r>
        <w:rPr>
          <w:color w:val="000000"/>
          <w:szCs w:val="20"/>
          <w:lang w:eastAsia="lt-LT"/>
        </w:rPr>
        <w:t>“;</w:t>
      </w:r>
    </w:p>
    <w:p w:rsidR="00DE623D" w:rsidRDefault="00DE623D" w:rsidP="00DE623D">
      <w:pPr>
        <w:ind w:firstLine="709"/>
        <w:jc w:val="both"/>
      </w:pPr>
      <w:r>
        <w:rPr>
          <w:color w:val="000000"/>
          <w:szCs w:val="20"/>
          <w:lang w:eastAsia="lt-LT"/>
        </w:rPr>
        <w:t xml:space="preserve">1.6. </w:t>
      </w:r>
      <w:r>
        <w:t>pakeisti 39 punktą ir jį išdėstyti taip:</w:t>
      </w:r>
    </w:p>
    <w:p w:rsidR="00DE623D" w:rsidRDefault="00DE623D" w:rsidP="00DE623D">
      <w:pPr>
        <w:ind w:firstLine="709"/>
        <w:jc w:val="both"/>
        <w:rPr>
          <w:lang w:eastAsia="lt-LT"/>
        </w:rPr>
      </w:pPr>
      <w:r w:rsidRPr="00817947">
        <w:rPr>
          <w:lang w:eastAsia="lt-LT"/>
        </w:rPr>
        <w:t>„39. Mokėjimo už trumpiau nei vieną kalendorinį mėnesį ar ne visą dieną teikiamą dienos socialinę globą asmens namuose dydis nustatomas proporcingai teikiamos dienos socialinės globos trukmei.“</w:t>
      </w:r>
      <w:r>
        <w:rPr>
          <w:lang w:eastAsia="lt-LT"/>
        </w:rPr>
        <w:t>;</w:t>
      </w:r>
    </w:p>
    <w:p w:rsidR="00DE623D" w:rsidRDefault="00DE623D" w:rsidP="00DE623D">
      <w:pPr>
        <w:ind w:firstLine="709"/>
        <w:jc w:val="both"/>
      </w:pPr>
      <w:r>
        <w:t xml:space="preserve">1.7. pripažinti netekusiu galios 48 punktą; </w:t>
      </w:r>
    </w:p>
    <w:p w:rsidR="00DE623D" w:rsidRDefault="00DE623D" w:rsidP="00DE623D">
      <w:pPr>
        <w:ind w:firstLine="709"/>
        <w:jc w:val="both"/>
      </w:pPr>
      <w:r>
        <w:t xml:space="preserve">1.8. pakeisti 49 punktą ir jį išdėstyti taip: </w:t>
      </w:r>
    </w:p>
    <w:p w:rsidR="00DE623D" w:rsidRDefault="00DE623D" w:rsidP="00DE623D">
      <w:pPr>
        <w:widowControl w:val="0"/>
        <w:ind w:firstLine="720"/>
        <w:jc w:val="both"/>
      </w:pPr>
      <w:r>
        <w:rPr>
          <w:rFonts w:eastAsia="Courier New"/>
          <w:lang w:eastAsia="lt-LT"/>
        </w:rPr>
        <w:t xml:space="preserve">„49. Kitais atvejais, kurie nepaminėti </w:t>
      </w:r>
      <w:r w:rsidRPr="00E13100">
        <w:rPr>
          <w:rFonts w:eastAsia="Courier New"/>
          <w:lang w:eastAsia="lt-LT"/>
        </w:rPr>
        <w:t>47</w:t>
      </w:r>
      <w:r>
        <w:rPr>
          <w:rFonts w:eastAsia="Courier New"/>
          <w:lang w:eastAsia="lt-LT"/>
        </w:rPr>
        <w:t xml:space="preserve"> punkte, Sprendimą dėl paslaugos teikimo nutraukimo ar asmens išbraukimo iš sąrašo asmenų, laukiančių paslaugos teikimo, priima Savivaldybės administracijos direktorius ar jo įgaliotas asmuo, gavęs Centro informaciją apie aplinkybes, sąlygojančias paslaugos teikimo nutraukimą ar asmens išbraukimą iš sąrašo asmenų, laukiančių paslaugos teikimo. Ši informacija pateikiama raštu Savivaldybės administracijos direktoriui </w:t>
      </w:r>
      <w:r w:rsidRPr="00E13100">
        <w:rPr>
          <w:rFonts w:eastAsia="Courier New"/>
          <w:lang w:eastAsia="lt-LT"/>
        </w:rPr>
        <w:t>ar jo įgaliotam asmeniui</w:t>
      </w:r>
      <w:r>
        <w:rPr>
          <w:rFonts w:eastAsia="Courier New"/>
          <w:lang w:eastAsia="lt-LT"/>
        </w:rPr>
        <w:t xml:space="preserve"> per 3 darbo dienas nuo sužinojimo apie tokių aplinkybių atsiradimą dienos.</w:t>
      </w:r>
      <w:r>
        <w:t>“;</w:t>
      </w:r>
    </w:p>
    <w:p w:rsidR="00DE623D" w:rsidRDefault="00DE623D" w:rsidP="00DE623D">
      <w:pPr>
        <w:ind w:firstLine="709"/>
        <w:jc w:val="both"/>
      </w:pPr>
      <w:r>
        <w:t>1.9. pakeisti 50 punktą ir jį išdėstyti taip:</w:t>
      </w:r>
    </w:p>
    <w:p w:rsidR="00DE623D" w:rsidRPr="00817947" w:rsidRDefault="00DE623D" w:rsidP="00DE623D">
      <w:pPr>
        <w:widowControl w:val="0"/>
        <w:ind w:firstLine="720"/>
        <w:jc w:val="both"/>
      </w:pPr>
      <w:r>
        <w:rPr>
          <w:rFonts w:eastAsia="Courier New"/>
          <w:lang w:eastAsia="lt-LT"/>
        </w:rPr>
        <w:t xml:space="preserve">„50. Tvarkos aprašo </w:t>
      </w:r>
      <w:r w:rsidRPr="00E13100">
        <w:rPr>
          <w:rFonts w:eastAsia="Courier New"/>
          <w:lang w:eastAsia="lt-LT"/>
        </w:rPr>
        <w:t>47</w:t>
      </w:r>
      <w:r>
        <w:rPr>
          <w:rFonts w:eastAsia="Courier New"/>
          <w:lang w:eastAsia="lt-LT"/>
        </w:rPr>
        <w:t xml:space="preserve"> ir </w:t>
      </w:r>
      <w:r w:rsidRPr="00E13100">
        <w:rPr>
          <w:rFonts w:eastAsia="Courier New"/>
          <w:lang w:eastAsia="lt-LT"/>
        </w:rPr>
        <w:t>49</w:t>
      </w:r>
      <w:r>
        <w:rPr>
          <w:rFonts w:eastAsia="Courier New"/>
          <w:lang w:eastAsia="lt-LT"/>
        </w:rPr>
        <w:t xml:space="preserve"> punktuose numatytais atvejais Sprendimas dėl paslaugos teikimo nutraukimo ar asmens išbraukimo iš sąrašo asmenų, laukiančių paslaugos teikimo, priimamas per 30 kalendorinių dienų nuo informacijos apie atsiradusį pagrindą nutraukti paslaugos teikimą ar išbraukti asmenį iš sąrašo asmenų, laukiančių paslaugos teikimo, gavimo dienos.</w:t>
      </w:r>
      <w:r>
        <w:t>“</w:t>
      </w:r>
    </w:p>
    <w:p w:rsidR="00DE623D" w:rsidRDefault="00DE623D" w:rsidP="00DE623D">
      <w:pPr>
        <w:ind w:firstLine="709"/>
        <w:jc w:val="both"/>
      </w:pPr>
      <w:r>
        <w:t>2. Nustatyti, kad šis sprendimas įsigalioja 20</w:t>
      </w:r>
      <w:r w:rsidR="005B52D1">
        <w:t>20</w:t>
      </w:r>
      <w:bookmarkStart w:id="2" w:name="_GoBack"/>
      <w:bookmarkEnd w:id="2"/>
      <w:r>
        <w:t> m. gegužės 1 d.</w:t>
      </w:r>
    </w:p>
    <w:p w:rsidR="00DE623D" w:rsidRDefault="00DE623D" w:rsidP="00DE623D">
      <w:pPr>
        <w:tabs>
          <w:tab w:val="left" w:pos="912"/>
        </w:tabs>
        <w:ind w:firstLine="709"/>
        <w:jc w:val="both"/>
      </w:pPr>
      <w:r>
        <w:t>3. 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6F59B2" w:rsidP="004476DD">
            <w:pPr>
              <w:jc w:val="right"/>
            </w:pPr>
            <w:r>
              <w:t>Vytautas Grubliauskas</w:t>
            </w:r>
          </w:p>
        </w:tc>
      </w:tr>
    </w:tbl>
    <w:p w:rsidR="00E014C1" w:rsidRDefault="00E014C1" w:rsidP="001E7FB1">
      <w:pPr>
        <w:jc w:val="both"/>
      </w:pPr>
    </w:p>
    <w:sectPr w:rsidR="00E014C1" w:rsidSect="00E014C1">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234" w:rsidRDefault="00CB5234" w:rsidP="00E014C1">
      <w:r>
        <w:separator/>
      </w:r>
    </w:p>
  </w:endnote>
  <w:endnote w:type="continuationSeparator" w:id="0">
    <w:p w:rsidR="00CB5234" w:rsidRDefault="00CB5234"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234" w:rsidRDefault="00CB5234" w:rsidP="00E014C1">
      <w:r>
        <w:separator/>
      </w:r>
    </w:p>
  </w:footnote>
  <w:footnote w:type="continuationSeparator" w:id="0">
    <w:p w:rsidR="00CB5234" w:rsidRDefault="00CB5234"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5B52D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B52D1"/>
    <w:rsid w:val="005F495C"/>
    <w:rsid w:val="006F59B2"/>
    <w:rsid w:val="008354D5"/>
    <w:rsid w:val="00894D6F"/>
    <w:rsid w:val="00922CD4"/>
    <w:rsid w:val="009B7266"/>
    <w:rsid w:val="00A12691"/>
    <w:rsid w:val="00AF7D08"/>
    <w:rsid w:val="00BA5C50"/>
    <w:rsid w:val="00C31DD5"/>
    <w:rsid w:val="00C56F56"/>
    <w:rsid w:val="00CA4D3B"/>
    <w:rsid w:val="00CB5234"/>
    <w:rsid w:val="00DE623D"/>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3D5890-0E1F-47DA-8CB6-D38847BE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character" w:styleId="Hipersaitas">
    <w:name w:val="Hyperlink"/>
    <w:basedOn w:val="Numatytasispastraiposriftas"/>
    <w:uiPriority w:val="99"/>
    <w:semiHidden/>
    <w:unhideWhenUsed/>
    <w:rsid w:val="006F59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klaipeda/Default.aspx?Id=3&amp;DocId=129503" TargetMode="External"/><Relationship Id="rId3" Type="http://schemas.openxmlformats.org/officeDocument/2006/relationships/webSettings" Target="webSettings.xml"/><Relationship Id="rId7" Type="http://schemas.openxmlformats.org/officeDocument/2006/relationships/hyperlink" Target="http://www.infolex.lt/klaipeda/Default.aspx?Id=3&amp;DocId=12950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3240</Words>
  <Characters>1848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2020-04-30T11:30:00Z</dcterms:created>
  <dcterms:modified xsi:type="dcterms:W3CDTF">2020-04-30T12:50:00Z</dcterms:modified>
</cp:coreProperties>
</file>