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43E58" w14:paraId="4E2E960C" w14:textId="77777777" w:rsidTr="000F1100">
        <w:tc>
          <w:tcPr>
            <w:tcW w:w="4110" w:type="dxa"/>
          </w:tcPr>
          <w:p w14:paraId="1FC11AD1" w14:textId="058D38BE" w:rsidR="00A43E58" w:rsidRDefault="00986CD7" w:rsidP="000F1100">
            <w:pPr>
              <w:tabs>
                <w:tab w:val="left" w:pos="5070"/>
                <w:tab w:val="left" w:pos="5366"/>
                <w:tab w:val="left" w:pos="6771"/>
                <w:tab w:val="left" w:pos="7363"/>
              </w:tabs>
              <w:jc w:val="both"/>
            </w:pPr>
            <w:bookmarkStart w:id="0" w:name="_GoBack"/>
            <w:bookmarkEnd w:id="0"/>
            <w:r>
              <w:t>PRITARTA</w:t>
            </w:r>
          </w:p>
        </w:tc>
      </w:tr>
      <w:tr w:rsidR="00A43E58" w14:paraId="4DCF8507" w14:textId="77777777" w:rsidTr="000F1100">
        <w:tc>
          <w:tcPr>
            <w:tcW w:w="4110" w:type="dxa"/>
          </w:tcPr>
          <w:p w14:paraId="6C3F2731" w14:textId="77777777" w:rsidR="00A43E58" w:rsidRDefault="00A43E58" w:rsidP="000F1100">
            <w:r>
              <w:t>Klaipėdos miesto savivaldybės</w:t>
            </w:r>
          </w:p>
        </w:tc>
      </w:tr>
      <w:tr w:rsidR="00A43E58" w14:paraId="05AC1074" w14:textId="77777777" w:rsidTr="000F1100">
        <w:tc>
          <w:tcPr>
            <w:tcW w:w="4110" w:type="dxa"/>
          </w:tcPr>
          <w:p w14:paraId="2D2F2BB2" w14:textId="77777777" w:rsidR="00A43E58" w:rsidRDefault="00A43E58" w:rsidP="000F1100">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p>
        </w:tc>
      </w:tr>
      <w:tr w:rsidR="00A43E58" w14:paraId="56A300E2" w14:textId="77777777" w:rsidTr="000F1100">
        <w:tc>
          <w:tcPr>
            <w:tcW w:w="4110" w:type="dxa"/>
          </w:tcPr>
          <w:p w14:paraId="34FFDBE0" w14:textId="77777777" w:rsidR="00A43E58" w:rsidRDefault="00A43E58" w:rsidP="000F1100">
            <w:pPr>
              <w:tabs>
                <w:tab w:val="left" w:pos="5070"/>
                <w:tab w:val="left" w:pos="5366"/>
                <w:tab w:val="left" w:pos="6771"/>
                <w:tab w:val="left" w:pos="7363"/>
              </w:tabs>
            </w:pPr>
            <w:r>
              <w:t xml:space="preserve">sprendimu Nr. </w:t>
            </w:r>
            <w:bookmarkStart w:id="2" w:name="registravimoNr"/>
            <w:r>
              <w:t>T2-120</w:t>
            </w:r>
            <w:bookmarkEnd w:id="2"/>
          </w:p>
        </w:tc>
      </w:tr>
    </w:tbl>
    <w:p w14:paraId="569FA1B1" w14:textId="77777777" w:rsidR="00A43E58" w:rsidRPr="00F72A1E" w:rsidRDefault="00A43E58" w:rsidP="0006079E">
      <w:pPr>
        <w:jc w:val="center"/>
      </w:pPr>
    </w:p>
    <w:p w14:paraId="7C6B0845" w14:textId="77777777" w:rsidR="007A3355" w:rsidRPr="00BF0200" w:rsidRDefault="007A3355" w:rsidP="007A3355">
      <w:pPr>
        <w:jc w:val="center"/>
        <w:outlineLvl w:val="0"/>
        <w:rPr>
          <w:b/>
          <w:caps/>
        </w:rPr>
      </w:pPr>
      <w:r>
        <w:rPr>
          <w:b/>
        </w:rPr>
        <w:t>BĮ KLAIPĖDOS MIESTO LENGVOSIOS ATLETIKOS MOKYKLOS</w:t>
      </w:r>
      <w:r w:rsidR="0057347B">
        <w:rPr>
          <w:b/>
        </w:rPr>
        <w:br/>
      </w:r>
      <w:r>
        <w:rPr>
          <w:b/>
          <w:caps/>
        </w:rPr>
        <w:t>20</w:t>
      </w:r>
      <w:r w:rsidR="008123B1">
        <w:rPr>
          <w:b/>
          <w:caps/>
        </w:rPr>
        <w:t>19</w:t>
      </w:r>
      <w:r>
        <w:rPr>
          <w:b/>
          <w:caps/>
        </w:rPr>
        <w:t xml:space="preserve"> metų</w:t>
      </w:r>
      <w:r w:rsidRPr="00BF0200">
        <w:rPr>
          <w:b/>
          <w:caps/>
        </w:rPr>
        <w:t xml:space="preserve"> veiklos at</w:t>
      </w:r>
      <w:r>
        <w:rPr>
          <w:b/>
          <w:caps/>
        </w:rPr>
        <w:t>a</w:t>
      </w:r>
      <w:r w:rsidRPr="00BF0200">
        <w:rPr>
          <w:b/>
          <w:caps/>
        </w:rPr>
        <w:t xml:space="preserve">skaita </w:t>
      </w:r>
    </w:p>
    <w:p w14:paraId="31292858" w14:textId="77777777" w:rsidR="007A3355" w:rsidRDefault="007A3355" w:rsidP="007A3355">
      <w:pPr>
        <w:jc w:val="center"/>
        <w:outlineLvl w:val="0"/>
        <w:rPr>
          <w:b/>
        </w:rPr>
      </w:pPr>
    </w:p>
    <w:p w14:paraId="12FD7364" w14:textId="77777777" w:rsidR="007A3355" w:rsidRPr="004A7359" w:rsidRDefault="007A3355" w:rsidP="007A3355">
      <w:pPr>
        <w:jc w:val="center"/>
        <w:rPr>
          <w:sz w:val="20"/>
          <w:szCs w:val="20"/>
        </w:rPr>
      </w:pPr>
      <w:r>
        <w:t>2020-01-20</w:t>
      </w:r>
    </w:p>
    <w:p w14:paraId="20407861" w14:textId="77777777" w:rsidR="007A3355" w:rsidRDefault="007A3355" w:rsidP="007A3355">
      <w:pPr>
        <w:jc w:val="center"/>
      </w:pPr>
      <w:r>
        <w:t>Klaipėda</w:t>
      </w:r>
    </w:p>
    <w:p w14:paraId="6456EBCA" w14:textId="77777777" w:rsidR="007A3355" w:rsidRDefault="007A3355" w:rsidP="007A3355">
      <w:pPr>
        <w:jc w:val="center"/>
      </w:pPr>
    </w:p>
    <w:p w14:paraId="75A09A51" w14:textId="77777777" w:rsidR="007A3355" w:rsidRPr="008B3585" w:rsidRDefault="007A3355" w:rsidP="007A3355">
      <w:pPr>
        <w:ind w:firstLine="720"/>
        <w:rPr>
          <w:b/>
        </w:rPr>
      </w:pPr>
      <w:r w:rsidRPr="008B3585">
        <w:rPr>
          <w:b/>
        </w:rPr>
        <w:t>1. Įstaigos  pristatymas:</w:t>
      </w:r>
    </w:p>
    <w:p w14:paraId="2D4D11E2" w14:textId="77777777" w:rsidR="007A3355" w:rsidRPr="00D54CA9" w:rsidRDefault="007A3355" w:rsidP="007A3355">
      <w:pPr>
        <w:ind w:firstLine="720"/>
        <w:jc w:val="both"/>
      </w:pPr>
      <w:r>
        <w:t xml:space="preserve">1.1. </w:t>
      </w:r>
      <w:r w:rsidRPr="00D54CA9">
        <w:rPr>
          <w:b/>
        </w:rPr>
        <w:t>Biudžetinė įstaiga Klaipėdos miesto lengvosios atletikos mokykla,</w:t>
      </w:r>
      <w:r>
        <w:t xml:space="preserve"> adresas: Taikos pr. 54, Klaipėda, tel. 8 (46) 310490, el. paštas info@klaipedoslam.lt;</w:t>
      </w:r>
    </w:p>
    <w:p w14:paraId="00B3D9B5" w14:textId="77777777" w:rsidR="007A3355" w:rsidRPr="0064781E" w:rsidRDefault="007A3355" w:rsidP="007A3355">
      <w:pPr>
        <w:ind w:firstLine="720"/>
        <w:jc w:val="both"/>
        <w:rPr>
          <w:color w:val="FF0000"/>
        </w:rPr>
      </w:pPr>
      <w:r>
        <w:t xml:space="preserve">1.2. Įstaigos vadovas – renginių organizatorius laikinai atliekantis direktoriaus funkcijas Darius Raišutis, pedagoginis darbo stažas – </w:t>
      </w:r>
      <w:r>
        <w:rPr>
          <w:color w:val="FF0000"/>
        </w:rPr>
        <w:t xml:space="preserve"> </w:t>
      </w:r>
      <w:r w:rsidRPr="00786773">
        <w:t>3 metai, vadybinis – 16 metų.</w:t>
      </w:r>
    </w:p>
    <w:p w14:paraId="0EB396A0" w14:textId="77777777" w:rsidR="007A3355" w:rsidRDefault="007A3355" w:rsidP="007A3355">
      <w:pPr>
        <w:ind w:firstLine="720"/>
      </w:pPr>
      <w:r>
        <w:t>1.3. darbuotojų skaičius: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9"/>
        <w:gridCol w:w="2814"/>
        <w:gridCol w:w="2985"/>
      </w:tblGrid>
      <w:tr w:rsidR="007A3355" w14:paraId="00BB038C" w14:textId="77777777" w:rsidTr="007A3355">
        <w:trPr>
          <w:trHeight w:val="767"/>
        </w:trPr>
        <w:tc>
          <w:tcPr>
            <w:tcW w:w="3869" w:type="dxa"/>
            <w:shd w:val="clear" w:color="auto" w:fill="auto"/>
          </w:tcPr>
          <w:p w14:paraId="1AA62F80" w14:textId="77777777" w:rsidR="007A3355" w:rsidRDefault="007A3355" w:rsidP="006B325F">
            <w:pPr>
              <w:jc w:val="center"/>
            </w:pPr>
            <w:r>
              <w:t>Įstaigos vadovai</w:t>
            </w:r>
          </w:p>
          <w:p w14:paraId="74790964" w14:textId="77777777" w:rsidR="007A3355" w:rsidRDefault="007A3355" w:rsidP="006B325F">
            <w:pPr>
              <w:jc w:val="center"/>
            </w:pPr>
            <w:r>
              <w:t>(direktorius, jo pavaduotojai, skyrių, poskyrių, padalinių vadovai)</w:t>
            </w:r>
          </w:p>
        </w:tc>
        <w:tc>
          <w:tcPr>
            <w:tcW w:w="2814" w:type="dxa"/>
            <w:shd w:val="clear" w:color="auto" w:fill="auto"/>
          </w:tcPr>
          <w:p w14:paraId="626A3940" w14:textId="77777777" w:rsidR="007A3355" w:rsidRDefault="007A3355" w:rsidP="006B325F">
            <w:r>
              <w:t>Specialistai (pedagoginiai ir nepedagoginiai darbuotojai)</w:t>
            </w:r>
          </w:p>
        </w:tc>
        <w:tc>
          <w:tcPr>
            <w:tcW w:w="2985" w:type="dxa"/>
            <w:shd w:val="clear" w:color="auto" w:fill="auto"/>
          </w:tcPr>
          <w:p w14:paraId="20232E7C" w14:textId="77777777" w:rsidR="007A3355" w:rsidRDefault="007A3355" w:rsidP="006B325F">
            <w:pPr>
              <w:jc w:val="center"/>
            </w:pPr>
            <w:r>
              <w:t>Kiti D lygio darbuotojai (darbininkai, valytojai, budėtojai ir kt.)</w:t>
            </w:r>
          </w:p>
        </w:tc>
      </w:tr>
      <w:tr w:rsidR="007A3355" w14:paraId="56F79E01" w14:textId="77777777" w:rsidTr="007A3355">
        <w:trPr>
          <w:trHeight w:val="207"/>
        </w:trPr>
        <w:tc>
          <w:tcPr>
            <w:tcW w:w="3869" w:type="dxa"/>
            <w:shd w:val="clear" w:color="auto" w:fill="auto"/>
          </w:tcPr>
          <w:p w14:paraId="2183C3B0" w14:textId="77777777" w:rsidR="007A3355" w:rsidRPr="00551005" w:rsidRDefault="007A3355" w:rsidP="006B325F">
            <w:pPr>
              <w:ind w:left="30"/>
              <w:jc w:val="center"/>
            </w:pPr>
            <w:r w:rsidRPr="00551005">
              <w:t>2</w:t>
            </w:r>
          </w:p>
        </w:tc>
        <w:tc>
          <w:tcPr>
            <w:tcW w:w="2814" w:type="dxa"/>
            <w:shd w:val="clear" w:color="auto" w:fill="auto"/>
          </w:tcPr>
          <w:p w14:paraId="56F708C2" w14:textId="77777777" w:rsidR="007A3355" w:rsidRPr="00551005" w:rsidRDefault="007A3355" w:rsidP="006B325F">
            <w:pPr>
              <w:ind w:left="30"/>
              <w:jc w:val="center"/>
            </w:pPr>
            <w:r w:rsidRPr="00551005">
              <w:t>27</w:t>
            </w:r>
          </w:p>
        </w:tc>
        <w:tc>
          <w:tcPr>
            <w:tcW w:w="2985" w:type="dxa"/>
            <w:shd w:val="clear" w:color="auto" w:fill="auto"/>
          </w:tcPr>
          <w:p w14:paraId="5E17ED4D" w14:textId="77777777" w:rsidR="007A3355" w:rsidRPr="00551005" w:rsidRDefault="007A3355" w:rsidP="006B325F">
            <w:pPr>
              <w:ind w:left="30"/>
              <w:jc w:val="center"/>
            </w:pPr>
            <w:r w:rsidRPr="00551005">
              <w:t>11</w:t>
            </w:r>
          </w:p>
        </w:tc>
      </w:tr>
    </w:tbl>
    <w:p w14:paraId="74756FF1" w14:textId="77777777" w:rsidR="007A3355" w:rsidRDefault="007A3355" w:rsidP="007A3355">
      <w:pPr>
        <w:ind w:firstLine="720"/>
      </w:pPr>
    </w:p>
    <w:p w14:paraId="585459C0" w14:textId="77777777" w:rsidR="007A3355" w:rsidRDefault="007A3355" w:rsidP="007A3355">
      <w:pPr>
        <w:ind w:firstLine="720"/>
      </w:pPr>
      <w:r>
        <w:t>1.4. naudojamos patalpos</w:t>
      </w:r>
      <w:r w:rsidRPr="003043AE">
        <w:t xml:space="preserve"> </w:t>
      </w:r>
      <w:r>
        <w:t>(</w:t>
      </w:r>
      <w:r w:rsidRPr="000F0DC3">
        <w:rPr>
          <w:i/>
        </w:rPr>
        <w:t>be pagalbinių statinių</w:t>
      </w:r>
      <w: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4"/>
        <w:gridCol w:w="4428"/>
      </w:tblGrid>
      <w:tr w:rsidR="007A3355" w14:paraId="0E790920" w14:textId="77777777" w:rsidTr="006B325F">
        <w:trPr>
          <w:trHeight w:val="241"/>
        </w:trPr>
        <w:tc>
          <w:tcPr>
            <w:tcW w:w="5308" w:type="dxa"/>
            <w:shd w:val="clear" w:color="auto" w:fill="auto"/>
          </w:tcPr>
          <w:p w14:paraId="3703F57D" w14:textId="77777777" w:rsidR="007A3355" w:rsidRDefault="007A3355" w:rsidP="006B325F">
            <w:pPr>
              <w:ind w:hanging="1"/>
              <w:jc w:val="center"/>
            </w:pPr>
            <w:r>
              <w:t>Adresas</w:t>
            </w:r>
          </w:p>
        </w:tc>
        <w:tc>
          <w:tcPr>
            <w:tcW w:w="4490" w:type="dxa"/>
            <w:shd w:val="clear" w:color="auto" w:fill="auto"/>
          </w:tcPr>
          <w:p w14:paraId="2DED94FA" w14:textId="77777777" w:rsidR="007A3355" w:rsidRDefault="007A3355" w:rsidP="006B325F">
            <w:pPr>
              <w:jc w:val="center"/>
            </w:pPr>
            <w:r>
              <w:t>Plotas (</w:t>
            </w:r>
            <w:r w:rsidRPr="007E7E0E">
              <w:t>m</w:t>
            </w:r>
            <w:r w:rsidRPr="007E7E0E">
              <w:rPr>
                <w:vertAlign w:val="superscript"/>
              </w:rPr>
              <w:t>2</w:t>
            </w:r>
            <w:r>
              <w:t>)</w:t>
            </w:r>
          </w:p>
        </w:tc>
      </w:tr>
      <w:tr w:rsidR="007A3355" w14:paraId="2E116BAD" w14:textId="77777777" w:rsidTr="006B325F">
        <w:trPr>
          <w:trHeight w:val="241"/>
        </w:trPr>
        <w:tc>
          <w:tcPr>
            <w:tcW w:w="5308" w:type="dxa"/>
            <w:shd w:val="clear" w:color="auto" w:fill="auto"/>
          </w:tcPr>
          <w:p w14:paraId="545FBCFB" w14:textId="77777777" w:rsidR="007A3355" w:rsidRDefault="007A3355" w:rsidP="006B325F">
            <w:pPr>
              <w:ind w:left="30"/>
            </w:pPr>
            <w:r>
              <w:t>Taikos pr. 54, LT 91183, Klaipėda</w:t>
            </w:r>
          </w:p>
        </w:tc>
        <w:tc>
          <w:tcPr>
            <w:tcW w:w="4490" w:type="dxa"/>
            <w:shd w:val="clear" w:color="auto" w:fill="auto"/>
          </w:tcPr>
          <w:p w14:paraId="77E1D766" w14:textId="77777777" w:rsidR="007A3355" w:rsidRDefault="007A3355" w:rsidP="006B325F">
            <w:pPr>
              <w:ind w:left="30"/>
              <w:jc w:val="center"/>
            </w:pPr>
            <w:r>
              <w:t>5073,78</w:t>
            </w:r>
          </w:p>
        </w:tc>
      </w:tr>
    </w:tbl>
    <w:p w14:paraId="6D5C9CFE" w14:textId="77777777" w:rsidR="007A3355" w:rsidRDefault="007A3355" w:rsidP="007A3355">
      <w:pPr>
        <w:ind w:firstLine="720"/>
      </w:pPr>
    </w:p>
    <w:p w14:paraId="14FFB19D" w14:textId="77777777" w:rsidR="007A3355" w:rsidRDefault="007A3355" w:rsidP="007A3355">
      <w:pPr>
        <w:ind w:firstLine="720"/>
      </w:pPr>
      <w:r>
        <w:t>1.5. biudžetas (</w:t>
      </w:r>
      <w:r w:rsidRPr="0088704F">
        <w:rPr>
          <w:i/>
        </w:rPr>
        <w:t>patvirtintas planas</w:t>
      </w:r>
      <w:r>
        <w:t>):</w:t>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2"/>
        <w:gridCol w:w="1725"/>
        <w:gridCol w:w="1721"/>
      </w:tblGrid>
      <w:tr w:rsidR="007A3355" w:rsidRPr="00980BBE" w14:paraId="194CA05E" w14:textId="77777777" w:rsidTr="006B325F">
        <w:tc>
          <w:tcPr>
            <w:tcW w:w="6345" w:type="dxa"/>
            <w:vMerge w:val="restart"/>
            <w:shd w:val="clear" w:color="auto" w:fill="auto"/>
          </w:tcPr>
          <w:p w14:paraId="304D98E5" w14:textId="77777777" w:rsidR="007A3355" w:rsidRPr="00980BBE" w:rsidRDefault="007A3355" w:rsidP="006B325F">
            <w:pPr>
              <w:jc w:val="center"/>
              <w:rPr>
                <w:color w:val="000000"/>
              </w:rPr>
            </w:pPr>
            <w:r w:rsidRPr="00980BBE">
              <w:rPr>
                <w:color w:val="000000"/>
              </w:rPr>
              <w:t xml:space="preserve">Finansavimo šaltiniai </w:t>
            </w:r>
          </w:p>
        </w:tc>
        <w:tc>
          <w:tcPr>
            <w:tcW w:w="3510" w:type="dxa"/>
            <w:gridSpan w:val="2"/>
            <w:shd w:val="clear" w:color="auto" w:fill="auto"/>
          </w:tcPr>
          <w:p w14:paraId="2BEF6042" w14:textId="77777777" w:rsidR="007A3355" w:rsidRPr="00980BBE" w:rsidRDefault="007A3355" w:rsidP="006B325F">
            <w:pPr>
              <w:jc w:val="center"/>
              <w:rPr>
                <w:color w:val="000000"/>
              </w:rPr>
            </w:pPr>
            <w:r w:rsidRPr="00980BBE">
              <w:rPr>
                <w:color w:val="000000"/>
              </w:rPr>
              <w:t>Lėšos (tūkst. €)</w:t>
            </w:r>
          </w:p>
        </w:tc>
      </w:tr>
      <w:tr w:rsidR="007A3355" w:rsidRPr="00980BBE" w14:paraId="375CD7E0" w14:textId="77777777" w:rsidTr="006B325F">
        <w:tc>
          <w:tcPr>
            <w:tcW w:w="6345" w:type="dxa"/>
            <w:vMerge/>
            <w:shd w:val="clear" w:color="auto" w:fill="auto"/>
          </w:tcPr>
          <w:p w14:paraId="2BB0E834" w14:textId="77777777" w:rsidR="007A3355" w:rsidRPr="00980BBE" w:rsidRDefault="007A3355" w:rsidP="006B325F">
            <w:pPr>
              <w:rPr>
                <w:color w:val="000000"/>
              </w:rPr>
            </w:pPr>
          </w:p>
        </w:tc>
        <w:tc>
          <w:tcPr>
            <w:tcW w:w="1755" w:type="dxa"/>
            <w:shd w:val="clear" w:color="auto" w:fill="auto"/>
          </w:tcPr>
          <w:p w14:paraId="3CC8D341" w14:textId="77777777" w:rsidR="007A3355" w:rsidRPr="00280118" w:rsidRDefault="007A3355" w:rsidP="006B325F">
            <w:pPr>
              <w:jc w:val="center"/>
              <w:rPr>
                <w:lang w:eastAsia="lt-LT"/>
              </w:rPr>
            </w:pPr>
            <w:r w:rsidRPr="00280118">
              <w:t>2018 m.</w:t>
            </w:r>
          </w:p>
        </w:tc>
        <w:tc>
          <w:tcPr>
            <w:tcW w:w="1755" w:type="dxa"/>
            <w:shd w:val="clear" w:color="auto" w:fill="auto"/>
          </w:tcPr>
          <w:p w14:paraId="7F5D3F93" w14:textId="77777777" w:rsidR="007A3355" w:rsidRPr="00280118" w:rsidRDefault="007A3355" w:rsidP="006B325F">
            <w:pPr>
              <w:jc w:val="center"/>
              <w:rPr>
                <w:lang w:eastAsia="lt-LT"/>
              </w:rPr>
            </w:pPr>
            <w:r w:rsidRPr="00280118">
              <w:rPr>
                <w:lang w:eastAsia="lt-LT"/>
              </w:rPr>
              <w:t>2019 m.</w:t>
            </w:r>
          </w:p>
        </w:tc>
      </w:tr>
      <w:tr w:rsidR="007A3355" w:rsidRPr="00980BBE" w14:paraId="68AE3231" w14:textId="77777777" w:rsidTr="006B325F">
        <w:tc>
          <w:tcPr>
            <w:tcW w:w="6345" w:type="dxa"/>
            <w:shd w:val="clear" w:color="auto" w:fill="auto"/>
          </w:tcPr>
          <w:p w14:paraId="7FD26E62" w14:textId="77777777" w:rsidR="007A3355" w:rsidRPr="00980BBE" w:rsidRDefault="007A3355" w:rsidP="006B325F">
            <w:pPr>
              <w:rPr>
                <w:color w:val="000000"/>
                <w:lang w:eastAsia="lt-LT"/>
              </w:rPr>
            </w:pPr>
            <w:r w:rsidRPr="00980BBE">
              <w:rPr>
                <w:color w:val="000000"/>
                <w:lang w:eastAsia="lt-LT"/>
              </w:rPr>
              <w:t xml:space="preserve">Savivaldybės biudžetas </w:t>
            </w:r>
          </w:p>
        </w:tc>
        <w:tc>
          <w:tcPr>
            <w:tcW w:w="1755" w:type="dxa"/>
            <w:shd w:val="clear" w:color="auto" w:fill="auto"/>
          </w:tcPr>
          <w:p w14:paraId="46E1A6C7" w14:textId="77777777" w:rsidR="007A3355" w:rsidRPr="00280118" w:rsidRDefault="007A3355" w:rsidP="006B325F">
            <w:pPr>
              <w:jc w:val="center"/>
            </w:pPr>
            <w:r w:rsidRPr="00280118">
              <w:t>660,10</w:t>
            </w:r>
          </w:p>
        </w:tc>
        <w:tc>
          <w:tcPr>
            <w:tcW w:w="1755" w:type="dxa"/>
            <w:shd w:val="clear" w:color="auto" w:fill="auto"/>
          </w:tcPr>
          <w:p w14:paraId="59C7FFD3" w14:textId="77777777" w:rsidR="007A3355" w:rsidRPr="00280118" w:rsidRDefault="007A3355" w:rsidP="006B325F">
            <w:pPr>
              <w:jc w:val="center"/>
            </w:pPr>
            <w:r w:rsidRPr="00280118">
              <w:t>763,1</w:t>
            </w:r>
          </w:p>
        </w:tc>
      </w:tr>
      <w:tr w:rsidR="007A3355" w:rsidRPr="00980BBE" w14:paraId="7AA75B5E" w14:textId="77777777" w:rsidTr="006B325F">
        <w:tc>
          <w:tcPr>
            <w:tcW w:w="6345" w:type="dxa"/>
            <w:shd w:val="clear" w:color="auto" w:fill="auto"/>
          </w:tcPr>
          <w:p w14:paraId="7DC87B42" w14:textId="77777777" w:rsidR="007A3355" w:rsidRPr="00980BBE" w:rsidRDefault="007A3355" w:rsidP="006B325F">
            <w:pPr>
              <w:rPr>
                <w:color w:val="000000"/>
                <w:lang w:eastAsia="lt-LT"/>
              </w:rPr>
            </w:pPr>
            <w:r w:rsidRPr="00980BBE">
              <w:rPr>
                <w:color w:val="000000"/>
                <w:lang w:eastAsia="lt-LT"/>
              </w:rPr>
              <w:t xml:space="preserve">Specialioji tikslinė dotacija </w:t>
            </w:r>
          </w:p>
        </w:tc>
        <w:tc>
          <w:tcPr>
            <w:tcW w:w="1755" w:type="dxa"/>
            <w:shd w:val="clear" w:color="auto" w:fill="auto"/>
          </w:tcPr>
          <w:p w14:paraId="0F2D7DAE" w14:textId="77777777" w:rsidR="007A3355" w:rsidRPr="00280118" w:rsidRDefault="007A3355" w:rsidP="006B325F">
            <w:pPr>
              <w:jc w:val="center"/>
            </w:pPr>
            <w:r w:rsidRPr="00280118">
              <w:t>0</w:t>
            </w:r>
          </w:p>
        </w:tc>
        <w:tc>
          <w:tcPr>
            <w:tcW w:w="1755" w:type="dxa"/>
            <w:shd w:val="clear" w:color="auto" w:fill="auto"/>
          </w:tcPr>
          <w:p w14:paraId="5F3B227F" w14:textId="77777777" w:rsidR="007A3355" w:rsidRPr="00280118" w:rsidRDefault="007A3355" w:rsidP="006B325F">
            <w:pPr>
              <w:jc w:val="center"/>
            </w:pPr>
            <w:r w:rsidRPr="00280118">
              <w:t>0</w:t>
            </w:r>
          </w:p>
        </w:tc>
      </w:tr>
      <w:tr w:rsidR="007A3355" w:rsidRPr="00980BBE" w14:paraId="3FC4D0C3" w14:textId="77777777" w:rsidTr="006B325F">
        <w:tc>
          <w:tcPr>
            <w:tcW w:w="6345" w:type="dxa"/>
            <w:shd w:val="clear" w:color="auto" w:fill="auto"/>
          </w:tcPr>
          <w:p w14:paraId="0169214F" w14:textId="77777777" w:rsidR="007A3355" w:rsidRPr="00980BBE" w:rsidRDefault="007A3355" w:rsidP="006B325F">
            <w:pPr>
              <w:rPr>
                <w:color w:val="000000"/>
                <w:lang w:eastAsia="lt-LT"/>
              </w:rPr>
            </w:pPr>
            <w:r w:rsidRPr="00980BBE">
              <w:rPr>
                <w:color w:val="000000"/>
                <w:lang w:eastAsia="lt-LT"/>
              </w:rPr>
              <w:t>Įstaigos gautos pajamos (surinktos iš moksleivių)</w:t>
            </w:r>
          </w:p>
        </w:tc>
        <w:tc>
          <w:tcPr>
            <w:tcW w:w="1755" w:type="dxa"/>
            <w:shd w:val="clear" w:color="auto" w:fill="auto"/>
          </w:tcPr>
          <w:p w14:paraId="392F866D" w14:textId="77777777" w:rsidR="007A3355" w:rsidRPr="00280118" w:rsidRDefault="007A3355" w:rsidP="006B325F">
            <w:pPr>
              <w:jc w:val="center"/>
            </w:pPr>
            <w:r w:rsidRPr="00280118">
              <w:t>7,00</w:t>
            </w:r>
          </w:p>
        </w:tc>
        <w:tc>
          <w:tcPr>
            <w:tcW w:w="1755" w:type="dxa"/>
            <w:shd w:val="clear" w:color="auto" w:fill="auto"/>
          </w:tcPr>
          <w:p w14:paraId="6F44DC50" w14:textId="77777777" w:rsidR="007A3355" w:rsidRPr="00280118" w:rsidRDefault="007A3355" w:rsidP="006B325F">
            <w:pPr>
              <w:jc w:val="center"/>
            </w:pPr>
            <w:r w:rsidRPr="00280118">
              <w:t>7,00</w:t>
            </w:r>
          </w:p>
        </w:tc>
      </w:tr>
      <w:tr w:rsidR="007A3355" w:rsidRPr="00980BBE" w14:paraId="1D03C14C" w14:textId="77777777" w:rsidTr="006B325F">
        <w:tc>
          <w:tcPr>
            <w:tcW w:w="6345" w:type="dxa"/>
            <w:shd w:val="clear" w:color="auto" w:fill="auto"/>
          </w:tcPr>
          <w:p w14:paraId="7C89B1A9" w14:textId="77777777" w:rsidR="007A3355" w:rsidRPr="00980BBE" w:rsidRDefault="007A3355" w:rsidP="006B325F">
            <w:pPr>
              <w:rPr>
                <w:color w:val="000000"/>
                <w:lang w:eastAsia="lt-LT"/>
              </w:rPr>
            </w:pPr>
            <w:r w:rsidRPr="00980BBE">
              <w:rPr>
                <w:color w:val="000000"/>
                <w:lang w:eastAsia="lt-LT"/>
              </w:rPr>
              <w:t xml:space="preserve">ES, VB ir kitų šaltinių projektams skirtos lėšos (investiciniai, kvalifikacijos tobulinimo, edukaciniai projektai ir pan.) </w:t>
            </w:r>
          </w:p>
        </w:tc>
        <w:tc>
          <w:tcPr>
            <w:tcW w:w="1755" w:type="dxa"/>
            <w:shd w:val="clear" w:color="auto" w:fill="auto"/>
          </w:tcPr>
          <w:p w14:paraId="4971A504" w14:textId="77777777" w:rsidR="007A3355" w:rsidRPr="00280118" w:rsidRDefault="007A3355" w:rsidP="006B325F">
            <w:pPr>
              <w:jc w:val="center"/>
            </w:pPr>
            <w:r w:rsidRPr="00280118">
              <w:t>0</w:t>
            </w:r>
          </w:p>
        </w:tc>
        <w:tc>
          <w:tcPr>
            <w:tcW w:w="1755" w:type="dxa"/>
            <w:shd w:val="clear" w:color="auto" w:fill="auto"/>
          </w:tcPr>
          <w:p w14:paraId="27D477C6" w14:textId="77777777" w:rsidR="007A3355" w:rsidRPr="00280118" w:rsidRDefault="007A3355" w:rsidP="006B325F">
            <w:pPr>
              <w:jc w:val="center"/>
            </w:pPr>
            <w:r w:rsidRPr="00280118">
              <w:t>0</w:t>
            </w:r>
          </w:p>
        </w:tc>
      </w:tr>
      <w:tr w:rsidR="007A3355" w:rsidRPr="00980BBE" w14:paraId="7479D61C" w14:textId="77777777" w:rsidTr="006B325F">
        <w:tc>
          <w:tcPr>
            <w:tcW w:w="6345" w:type="dxa"/>
            <w:shd w:val="clear" w:color="auto" w:fill="auto"/>
          </w:tcPr>
          <w:p w14:paraId="341B3656" w14:textId="77777777" w:rsidR="007A3355" w:rsidRPr="00980BBE" w:rsidRDefault="007A3355" w:rsidP="006B325F">
            <w:pPr>
              <w:rPr>
                <w:color w:val="000000"/>
                <w:lang w:eastAsia="lt-LT"/>
              </w:rPr>
            </w:pPr>
            <w:r w:rsidRPr="00980BBE">
              <w:rPr>
                <w:color w:val="000000"/>
                <w:lang w:eastAsia="lt-LT"/>
              </w:rPr>
              <w:t>Įstaigos gautos pajamos, surinktos už paslaugas</w:t>
            </w:r>
          </w:p>
        </w:tc>
        <w:tc>
          <w:tcPr>
            <w:tcW w:w="1755" w:type="dxa"/>
            <w:shd w:val="clear" w:color="auto" w:fill="auto"/>
          </w:tcPr>
          <w:p w14:paraId="13003DCA" w14:textId="77777777" w:rsidR="007A3355" w:rsidRPr="00280118" w:rsidRDefault="007A3355" w:rsidP="006B325F">
            <w:pPr>
              <w:jc w:val="center"/>
            </w:pPr>
            <w:r w:rsidRPr="00280118">
              <w:t>24,20</w:t>
            </w:r>
          </w:p>
        </w:tc>
        <w:tc>
          <w:tcPr>
            <w:tcW w:w="1755" w:type="dxa"/>
            <w:shd w:val="clear" w:color="auto" w:fill="auto"/>
          </w:tcPr>
          <w:p w14:paraId="0B4F18DF" w14:textId="77777777" w:rsidR="007A3355" w:rsidRPr="00280118" w:rsidRDefault="007A3355" w:rsidP="006B325F">
            <w:pPr>
              <w:jc w:val="center"/>
            </w:pPr>
            <w:r w:rsidRPr="00280118">
              <w:t>24,20</w:t>
            </w:r>
          </w:p>
        </w:tc>
      </w:tr>
      <w:tr w:rsidR="007A3355" w:rsidRPr="00980BBE" w14:paraId="505AF64C" w14:textId="77777777" w:rsidTr="006B325F">
        <w:tc>
          <w:tcPr>
            <w:tcW w:w="6345" w:type="dxa"/>
            <w:shd w:val="clear" w:color="auto" w:fill="auto"/>
          </w:tcPr>
          <w:p w14:paraId="0117EBBC" w14:textId="77777777" w:rsidR="007A3355" w:rsidRPr="00980BBE" w:rsidRDefault="007A3355" w:rsidP="006B325F">
            <w:pPr>
              <w:rPr>
                <w:color w:val="000000"/>
                <w:lang w:eastAsia="lt-LT"/>
              </w:rPr>
            </w:pPr>
            <w:r w:rsidRPr="00980BBE">
              <w:rPr>
                <w:color w:val="000000"/>
                <w:lang w:eastAsia="lt-LT"/>
              </w:rPr>
              <w:t>Labdara, parama, 2% GM ir kt.</w:t>
            </w:r>
          </w:p>
        </w:tc>
        <w:tc>
          <w:tcPr>
            <w:tcW w:w="1755" w:type="dxa"/>
            <w:shd w:val="clear" w:color="auto" w:fill="auto"/>
          </w:tcPr>
          <w:p w14:paraId="0DBB2CA5" w14:textId="77777777" w:rsidR="007A3355" w:rsidRPr="00280118" w:rsidRDefault="007A3355" w:rsidP="006B325F">
            <w:pPr>
              <w:jc w:val="center"/>
            </w:pPr>
            <w:r w:rsidRPr="00280118">
              <w:t>0,50</w:t>
            </w:r>
          </w:p>
        </w:tc>
        <w:tc>
          <w:tcPr>
            <w:tcW w:w="1755" w:type="dxa"/>
            <w:shd w:val="clear" w:color="auto" w:fill="auto"/>
          </w:tcPr>
          <w:p w14:paraId="60AC62E6" w14:textId="77777777" w:rsidR="007A3355" w:rsidRPr="00280118" w:rsidRDefault="007A3355" w:rsidP="006B325F">
            <w:pPr>
              <w:jc w:val="center"/>
            </w:pPr>
            <w:r w:rsidRPr="00280118">
              <w:t>0,50</w:t>
            </w:r>
          </w:p>
        </w:tc>
      </w:tr>
      <w:tr w:rsidR="007A3355" w:rsidRPr="00980BBE" w14:paraId="6C74AF71" w14:textId="77777777" w:rsidTr="006B325F">
        <w:tc>
          <w:tcPr>
            <w:tcW w:w="6345" w:type="dxa"/>
            <w:shd w:val="clear" w:color="auto" w:fill="auto"/>
          </w:tcPr>
          <w:p w14:paraId="4CA79095" w14:textId="77777777" w:rsidR="007A3355" w:rsidRPr="00980BBE" w:rsidRDefault="007A3355" w:rsidP="006B325F">
            <w:pPr>
              <w:jc w:val="right"/>
              <w:rPr>
                <w:color w:val="000000"/>
                <w:lang w:eastAsia="lt-LT"/>
              </w:rPr>
            </w:pPr>
            <w:r w:rsidRPr="00980BBE">
              <w:rPr>
                <w:color w:val="000000"/>
                <w:lang w:eastAsia="lt-LT"/>
              </w:rPr>
              <w:t>Iš viso</w:t>
            </w:r>
          </w:p>
        </w:tc>
        <w:tc>
          <w:tcPr>
            <w:tcW w:w="1755" w:type="dxa"/>
            <w:shd w:val="clear" w:color="auto" w:fill="auto"/>
          </w:tcPr>
          <w:p w14:paraId="53628F33" w14:textId="77777777" w:rsidR="007A3355" w:rsidRPr="00280118" w:rsidRDefault="007A3355" w:rsidP="006B325F">
            <w:pPr>
              <w:jc w:val="center"/>
              <w:rPr>
                <w:b/>
              </w:rPr>
            </w:pPr>
            <w:r w:rsidRPr="00280118">
              <w:rPr>
                <w:b/>
              </w:rPr>
              <w:t>691,80</w:t>
            </w:r>
          </w:p>
        </w:tc>
        <w:tc>
          <w:tcPr>
            <w:tcW w:w="1755" w:type="dxa"/>
            <w:shd w:val="clear" w:color="auto" w:fill="auto"/>
          </w:tcPr>
          <w:p w14:paraId="071C8706" w14:textId="77777777" w:rsidR="007A3355" w:rsidRPr="00280118" w:rsidRDefault="007A3355" w:rsidP="006B325F">
            <w:pPr>
              <w:jc w:val="center"/>
              <w:rPr>
                <w:b/>
              </w:rPr>
            </w:pPr>
            <w:r w:rsidRPr="00280118">
              <w:rPr>
                <w:b/>
              </w:rPr>
              <w:t>794,3</w:t>
            </w:r>
          </w:p>
        </w:tc>
      </w:tr>
    </w:tbl>
    <w:p w14:paraId="537B8014" w14:textId="77777777" w:rsidR="007A3355" w:rsidRDefault="007A3355" w:rsidP="007A3355">
      <w:pPr>
        <w:ind w:firstLine="720"/>
        <w:rPr>
          <w:b/>
        </w:rPr>
      </w:pPr>
    </w:p>
    <w:p w14:paraId="43ED6D2F" w14:textId="77777777" w:rsidR="007A3355" w:rsidRDefault="007A3355" w:rsidP="007A3355">
      <w:pPr>
        <w:ind w:firstLine="720"/>
        <w:rPr>
          <w:b/>
        </w:rPr>
      </w:pPr>
      <w:r>
        <w:rPr>
          <w:b/>
        </w:rPr>
        <w:t xml:space="preserve">2. Įstaigos veiklos rezultatai: </w:t>
      </w:r>
    </w:p>
    <w:p w14:paraId="06828FD3" w14:textId="77777777" w:rsidR="007A3355" w:rsidRPr="0064781E" w:rsidRDefault="007A3355" w:rsidP="007A3355">
      <w:pPr>
        <w:ind w:firstLine="720"/>
        <w:jc w:val="both"/>
        <w:rPr>
          <w:color w:val="FF0000"/>
        </w:rPr>
      </w:pPr>
      <w:r>
        <w:t>2.1. atsiskaitomųjų metų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969"/>
      </w:tblGrid>
      <w:tr w:rsidR="007A3355" w14:paraId="40920778" w14:textId="77777777" w:rsidTr="006B325F">
        <w:tc>
          <w:tcPr>
            <w:tcW w:w="9634" w:type="dxa"/>
            <w:gridSpan w:val="3"/>
            <w:shd w:val="clear" w:color="auto" w:fill="auto"/>
          </w:tcPr>
          <w:p w14:paraId="59D44CC5" w14:textId="77777777" w:rsidR="007A3355" w:rsidRPr="00430EBB" w:rsidRDefault="007A3355" w:rsidP="006B325F">
            <w:pPr>
              <w:rPr>
                <w:b/>
              </w:rPr>
            </w:pPr>
            <w:r w:rsidRPr="00430EBB">
              <w:rPr>
                <w:b/>
              </w:rPr>
              <w:t>1. Tikslas –</w:t>
            </w:r>
            <w:r>
              <w:rPr>
                <w:b/>
              </w:rPr>
              <w:t xml:space="preserve"> Per sportą skatinti vaikų ir jaunimo saviraišką, rengti sportininkus, sugebančius atstovauti Klaipėdos miestui ir Lietuvai</w:t>
            </w:r>
          </w:p>
        </w:tc>
      </w:tr>
      <w:tr w:rsidR="007A3355" w14:paraId="43EF51ED" w14:textId="77777777" w:rsidTr="006B325F">
        <w:tc>
          <w:tcPr>
            <w:tcW w:w="9634" w:type="dxa"/>
            <w:gridSpan w:val="3"/>
            <w:shd w:val="clear" w:color="auto" w:fill="auto"/>
          </w:tcPr>
          <w:p w14:paraId="3D3561A2" w14:textId="77777777" w:rsidR="007A3355" w:rsidRPr="00430EBB" w:rsidRDefault="007A3355" w:rsidP="007A3355">
            <w:pPr>
              <w:numPr>
                <w:ilvl w:val="1"/>
                <w:numId w:val="1"/>
              </w:numPr>
              <w:tabs>
                <w:tab w:val="left" w:pos="426"/>
              </w:tabs>
              <w:ind w:left="0" w:firstLine="0"/>
              <w:rPr>
                <w:b/>
              </w:rPr>
            </w:pPr>
            <w:r>
              <w:rPr>
                <w:b/>
              </w:rPr>
              <w:t>U</w:t>
            </w:r>
            <w:r w:rsidRPr="00430EBB">
              <w:rPr>
                <w:b/>
              </w:rPr>
              <w:t>ždavinys –</w:t>
            </w:r>
            <w:r>
              <w:rPr>
                <w:b/>
              </w:rPr>
              <w:t xml:space="preserve"> Teikti kokybiškas neformaliojo ir formalųjį švietimą papildančio sportinio ugdymo proceso organizavimo paslaugas</w:t>
            </w:r>
          </w:p>
        </w:tc>
      </w:tr>
      <w:tr w:rsidR="007A3355" w14:paraId="7B6DEE44" w14:textId="77777777" w:rsidTr="006B325F">
        <w:tc>
          <w:tcPr>
            <w:tcW w:w="2405" w:type="dxa"/>
            <w:shd w:val="clear" w:color="auto" w:fill="auto"/>
          </w:tcPr>
          <w:p w14:paraId="4F26D547" w14:textId="77777777" w:rsidR="007A3355" w:rsidRDefault="007A3355" w:rsidP="006B325F">
            <w:pPr>
              <w:tabs>
                <w:tab w:val="left" w:pos="567"/>
              </w:tabs>
              <w:jc w:val="center"/>
            </w:pPr>
            <w:r>
              <w:t>Priemonės</w:t>
            </w:r>
          </w:p>
        </w:tc>
        <w:tc>
          <w:tcPr>
            <w:tcW w:w="3260" w:type="dxa"/>
            <w:shd w:val="clear" w:color="auto" w:fill="auto"/>
          </w:tcPr>
          <w:p w14:paraId="1FD0D904" w14:textId="77777777" w:rsidR="007A3355" w:rsidRDefault="007A3355" w:rsidP="006B325F">
            <w:pPr>
              <w:jc w:val="center"/>
            </w:pPr>
            <w:r>
              <w:t>Rezultato vertinimo kriterijai</w:t>
            </w:r>
          </w:p>
        </w:tc>
        <w:tc>
          <w:tcPr>
            <w:tcW w:w="3969" w:type="dxa"/>
            <w:shd w:val="clear" w:color="auto" w:fill="auto"/>
          </w:tcPr>
          <w:p w14:paraId="2A222839" w14:textId="77777777" w:rsidR="007A3355" w:rsidRDefault="007A3355" w:rsidP="006B325F">
            <w:pPr>
              <w:jc w:val="center"/>
            </w:pPr>
            <w:r>
              <w:t>Pasiekti rezultatai</w:t>
            </w:r>
          </w:p>
        </w:tc>
      </w:tr>
      <w:tr w:rsidR="007A3355" w14:paraId="1D788460" w14:textId="77777777" w:rsidTr="006B325F">
        <w:tc>
          <w:tcPr>
            <w:tcW w:w="2405" w:type="dxa"/>
            <w:vMerge w:val="restart"/>
            <w:shd w:val="clear" w:color="auto" w:fill="auto"/>
          </w:tcPr>
          <w:p w14:paraId="435AA58F" w14:textId="77777777" w:rsidR="007A3355" w:rsidRPr="00A47B37" w:rsidRDefault="007A3355" w:rsidP="007A3355">
            <w:pPr>
              <w:numPr>
                <w:ilvl w:val="2"/>
                <w:numId w:val="1"/>
              </w:numPr>
              <w:tabs>
                <w:tab w:val="left" w:pos="0"/>
              </w:tabs>
              <w:ind w:left="0" w:firstLine="0"/>
              <w:rPr>
                <w:i/>
              </w:rPr>
            </w:pPr>
            <w:r w:rsidRPr="00A47B37">
              <w:rPr>
                <w:i/>
              </w:rPr>
              <w:t>Sąlygų sportinio ugdymo organizavimui sudarymas</w:t>
            </w:r>
          </w:p>
        </w:tc>
        <w:tc>
          <w:tcPr>
            <w:tcW w:w="3260" w:type="dxa"/>
            <w:shd w:val="clear" w:color="auto" w:fill="auto"/>
          </w:tcPr>
          <w:p w14:paraId="078E265C" w14:textId="77777777" w:rsidR="007A3355" w:rsidRDefault="007A3355" w:rsidP="006B325F">
            <w:r>
              <w:t>Pareigybių etatų skaičius</w:t>
            </w:r>
          </w:p>
        </w:tc>
        <w:tc>
          <w:tcPr>
            <w:tcW w:w="3969" w:type="dxa"/>
            <w:shd w:val="clear" w:color="auto" w:fill="auto"/>
          </w:tcPr>
          <w:p w14:paraId="73624EDE" w14:textId="77777777" w:rsidR="007A3355" w:rsidRPr="00280118" w:rsidRDefault="007A3355" w:rsidP="006B325F">
            <w:r w:rsidRPr="00280118">
              <w:t xml:space="preserve">2019 m. pradžioje mokykla turėjo 39,5 etatus. Iš jų 15,25 sudarė trenerių etatai. </w:t>
            </w:r>
          </w:p>
        </w:tc>
      </w:tr>
      <w:tr w:rsidR="007A3355" w14:paraId="2D285E2E" w14:textId="77777777" w:rsidTr="006B325F">
        <w:tc>
          <w:tcPr>
            <w:tcW w:w="2405" w:type="dxa"/>
            <w:vMerge/>
            <w:shd w:val="clear" w:color="auto" w:fill="auto"/>
          </w:tcPr>
          <w:p w14:paraId="337B15BE" w14:textId="77777777" w:rsidR="007A3355" w:rsidRDefault="007A3355" w:rsidP="007A3355">
            <w:pPr>
              <w:numPr>
                <w:ilvl w:val="2"/>
                <w:numId w:val="1"/>
              </w:numPr>
              <w:tabs>
                <w:tab w:val="left" w:pos="0"/>
              </w:tabs>
              <w:ind w:left="0" w:firstLine="0"/>
            </w:pPr>
          </w:p>
        </w:tc>
        <w:tc>
          <w:tcPr>
            <w:tcW w:w="3260" w:type="dxa"/>
            <w:shd w:val="clear" w:color="auto" w:fill="auto"/>
          </w:tcPr>
          <w:p w14:paraId="13FDDCB6" w14:textId="77777777" w:rsidR="007A3355" w:rsidRDefault="007A3355" w:rsidP="006B325F">
            <w:r>
              <w:t>Trenerių skaičius</w:t>
            </w:r>
          </w:p>
        </w:tc>
        <w:tc>
          <w:tcPr>
            <w:tcW w:w="3969" w:type="dxa"/>
            <w:shd w:val="clear" w:color="auto" w:fill="auto"/>
          </w:tcPr>
          <w:p w14:paraId="0D08FEEC" w14:textId="77777777" w:rsidR="007A3355" w:rsidRPr="00280118" w:rsidRDefault="007A3355" w:rsidP="006B325F">
            <w:r>
              <w:t>21 treneris</w:t>
            </w:r>
          </w:p>
        </w:tc>
      </w:tr>
      <w:tr w:rsidR="007A3355" w14:paraId="33888491" w14:textId="77777777" w:rsidTr="006B325F">
        <w:tc>
          <w:tcPr>
            <w:tcW w:w="2405" w:type="dxa"/>
            <w:vMerge/>
            <w:shd w:val="clear" w:color="auto" w:fill="auto"/>
          </w:tcPr>
          <w:p w14:paraId="00B1D844" w14:textId="77777777" w:rsidR="007A3355" w:rsidRDefault="007A3355" w:rsidP="007A3355">
            <w:pPr>
              <w:numPr>
                <w:ilvl w:val="2"/>
                <w:numId w:val="1"/>
              </w:numPr>
              <w:tabs>
                <w:tab w:val="left" w:pos="0"/>
              </w:tabs>
              <w:ind w:left="0" w:firstLine="0"/>
            </w:pPr>
          </w:p>
        </w:tc>
        <w:tc>
          <w:tcPr>
            <w:tcW w:w="3260" w:type="dxa"/>
            <w:shd w:val="clear" w:color="auto" w:fill="auto"/>
          </w:tcPr>
          <w:p w14:paraId="41C25C1B" w14:textId="77777777" w:rsidR="007A3355" w:rsidRDefault="007A3355" w:rsidP="006B325F">
            <w:r>
              <w:t>Trenerių turinčių kvalifikacinę kategoriją dalis procentais</w:t>
            </w:r>
          </w:p>
        </w:tc>
        <w:tc>
          <w:tcPr>
            <w:tcW w:w="3969" w:type="dxa"/>
            <w:shd w:val="clear" w:color="auto" w:fill="auto"/>
          </w:tcPr>
          <w:p w14:paraId="58544283" w14:textId="77777777" w:rsidR="007A3355" w:rsidRPr="00280118" w:rsidRDefault="007A3355" w:rsidP="006B325F">
            <w:r>
              <w:t>81 proc.</w:t>
            </w:r>
          </w:p>
        </w:tc>
      </w:tr>
      <w:tr w:rsidR="007A3355" w14:paraId="09A5600B" w14:textId="77777777" w:rsidTr="006B325F">
        <w:tc>
          <w:tcPr>
            <w:tcW w:w="2405" w:type="dxa"/>
            <w:vMerge/>
            <w:shd w:val="clear" w:color="auto" w:fill="auto"/>
          </w:tcPr>
          <w:p w14:paraId="17527483" w14:textId="77777777" w:rsidR="007A3355" w:rsidRDefault="007A3355" w:rsidP="007A3355">
            <w:pPr>
              <w:numPr>
                <w:ilvl w:val="2"/>
                <w:numId w:val="1"/>
              </w:numPr>
              <w:tabs>
                <w:tab w:val="left" w:pos="0"/>
              </w:tabs>
              <w:ind w:left="0" w:firstLine="0"/>
            </w:pPr>
          </w:p>
        </w:tc>
        <w:tc>
          <w:tcPr>
            <w:tcW w:w="3260" w:type="dxa"/>
            <w:shd w:val="clear" w:color="auto" w:fill="auto"/>
          </w:tcPr>
          <w:p w14:paraId="514C8427" w14:textId="77777777" w:rsidR="007A3355" w:rsidRDefault="007A3355" w:rsidP="006B325F">
            <w:r>
              <w:t>Ugdomų sportininkų skaičius</w:t>
            </w:r>
          </w:p>
        </w:tc>
        <w:tc>
          <w:tcPr>
            <w:tcW w:w="3969" w:type="dxa"/>
            <w:shd w:val="clear" w:color="auto" w:fill="auto"/>
          </w:tcPr>
          <w:p w14:paraId="7F76BFB4" w14:textId="77777777" w:rsidR="007A3355" w:rsidRPr="00280118" w:rsidRDefault="007A3355" w:rsidP="006B325F">
            <w:r w:rsidRPr="00280118">
              <w:t>Metų pradžioje mokykloje sportavo 334 ugdytiniai, metų pabaigoje  - 358</w:t>
            </w:r>
            <w:r>
              <w:t>.</w:t>
            </w:r>
          </w:p>
        </w:tc>
      </w:tr>
      <w:tr w:rsidR="007A3355" w14:paraId="5BC911F7" w14:textId="77777777" w:rsidTr="006B325F">
        <w:tc>
          <w:tcPr>
            <w:tcW w:w="2405" w:type="dxa"/>
            <w:vMerge/>
            <w:shd w:val="clear" w:color="auto" w:fill="auto"/>
          </w:tcPr>
          <w:p w14:paraId="28623F05" w14:textId="77777777" w:rsidR="007A3355" w:rsidRDefault="007A3355" w:rsidP="007A3355">
            <w:pPr>
              <w:numPr>
                <w:ilvl w:val="2"/>
                <w:numId w:val="1"/>
              </w:numPr>
              <w:tabs>
                <w:tab w:val="left" w:pos="0"/>
              </w:tabs>
              <w:ind w:left="0" w:firstLine="0"/>
            </w:pPr>
          </w:p>
        </w:tc>
        <w:tc>
          <w:tcPr>
            <w:tcW w:w="3260" w:type="dxa"/>
            <w:shd w:val="clear" w:color="auto" w:fill="auto"/>
          </w:tcPr>
          <w:p w14:paraId="5C185F0F" w14:textId="77777777" w:rsidR="007A3355" w:rsidRDefault="007A3355" w:rsidP="006B325F">
            <w:r>
              <w:t>Ugdymo grupių skaičius</w:t>
            </w:r>
          </w:p>
        </w:tc>
        <w:tc>
          <w:tcPr>
            <w:tcW w:w="3969" w:type="dxa"/>
            <w:shd w:val="clear" w:color="auto" w:fill="auto"/>
          </w:tcPr>
          <w:p w14:paraId="2E039DCA" w14:textId="77777777" w:rsidR="007A3355" w:rsidRPr="00280118" w:rsidRDefault="007A3355" w:rsidP="006B325F">
            <w:r>
              <w:t>41 grupė</w:t>
            </w:r>
          </w:p>
        </w:tc>
      </w:tr>
      <w:tr w:rsidR="007A3355" w14:paraId="49C337A4" w14:textId="77777777" w:rsidTr="006B325F">
        <w:tc>
          <w:tcPr>
            <w:tcW w:w="2405" w:type="dxa"/>
            <w:vMerge/>
            <w:shd w:val="clear" w:color="auto" w:fill="auto"/>
          </w:tcPr>
          <w:p w14:paraId="4BC32ACA" w14:textId="77777777" w:rsidR="007A3355" w:rsidRDefault="007A3355" w:rsidP="007A3355">
            <w:pPr>
              <w:numPr>
                <w:ilvl w:val="2"/>
                <w:numId w:val="1"/>
              </w:numPr>
              <w:tabs>
                <w:tab w:val="left" w:pos="0"/>
              </w:tabs>
              <w:ind w:left="0" w:firstLine="0"/>
            </w:pPr>
          </w:p>
        </w:tc>
        <w:tc>
          <w:tcPr>
            <w:tcW w:w="3260" w:type="dxa"/>
            <w:shd w:val="clear" w:color="auto" w:fill="auto"/>
          </w:tcPr>
          <w:p w14:paraId="194D5D1A" w14:textId="77777777" w:rsidR="007A3355" w:rsidRDefault="007A3355" w:rsidP="006B325F">
            <w:r>
              <w:t>Didelio meistriškumo grupių skaičius</w:t>
            </w:r>
          </w:p>
        </w:tc>
        <w:tc>
          <w:tcPr>
            <w:tcW w:w="3969" w:type="dxa"/>
            <w:shd w:val="clear" w:color="auto" w:fill="auto"/>
          </w:tcPr>
          <w:p w14:paraId="47F9807E" w14:textId="77777777" w:rsidR="007A3355" w:rsidRPr="00280118" w:rsidRDefault="007A3355" w:rsidP="006B325F">
            <w:r>
              <w:t>4 grupės</w:t>
            </w:r>
          </w:p>
        </w:tc>
      </w:tr>
      <w:tr w:rsidR="007A3355" w14:paraId="00878E52" w14:textId="77777777" w:rsidTr="006B325F">
        <w:tc>
          <w:tcPr>
            <w:tcW w:w="2405" w:type="dxa"/>
            <w:vMerge/>
            <w:shd w:val="clear" w:color="auto" w:fill="auto"/>
          </w:tcPr>
          <w:p w14:paraId="613A6E8F" w14:textId="77777777" w:rsidR="007A3355" w:rsidRDefault="007A3355" w:rsidP="007A3355">
            <w:pPr>
              <w:numPr>
                <w:ilvl w:val="2"/>
                <w:numId w:val="1"/>
              </w:numPr>
              <w:tabs>
                <w:tab w:val="left" w:pos="0"/>
              </w:tabs>
              <w:ind w:left="0" w:firstLine="0"/>
            </w:pPr>
          </w:p>
        </w:tc>
        <w:tc>
          <w:tcPr>
            <w:tcW w:w="3260" w:type="dxa"/>
            <w:shd w:val="clear" w:color="auto" w:fill="auto"/>
          </w:tcPr>
          <w:p w14:paraId="19B057F1" w14:textId="77777777" w:rsidR="007A3355" w:rsidRDefault="007A3355" w:rsidP="006B325F">
            <w:r>
              <w:t>Meistriškumo tobulinimo grupių skaičius</w:t>
            </w:r>
          </w:p>
        </w:tc>
        <w:tc>
          <w:tcPr>
            <w:tcW w:w="3969" w:type="dxa"/>
            <w:shd w:val="clear" w:color="auto" w:fill="auto"/>
          </w:tcPr>
          <w:p w14:paraId="1D2A72EC" w14:textId="77777777" w:rsidR="007A3355" w:rsidRPr="00280118" w:rsidRDefault="007A3355" w:rsidP="006B325F">
            <w:r>
              <w:t>14 grupių</w:t>
            </w:r>
          </w:p>
        </w:tc>
      </w:tr>
      <w:tr w:rsidR="007A3355" w14:paraId="3F33D2F6" w14:textId="77777777" w:rsidTr="006B325F">
        <w:tc>
          <w:tcPr>
            <w:tcW w:w="2405" w:type="dxa"/>
            <w:vMerge/>
            <w:shd w:val="clear" w:color="auto" w:fill="auto"/>
          </w:tcPr>
          <w:p w14:paraId="6B6B974F" w14:textId="77777777" w:rsidR="007A3355" w:rsidRDefault="007A3355" w:rsidP="007A3355">
            <w:pPr>
              <w:numPr>
                <w:ilvl w:val="2"/>
                <w:numId w:val="1"/>
              </w:numPr>
              <w:tabs>
                <w:tab w:val="left" w:pos="0"/>
              </w:tabs>
              <w:ind w:left="0" w:firstLine="0"/>
            </w:pPr>
          </w:p>
        </w:tc>
        <w:tc>
          <w:tcPr>
            <w:tcW w:w="3260" w:type="dxa"/>
            <w:shd w:val="clear" w:color="auto" w:fill="auto"/>
          </w:tcPr>
          <w:p w14:paraId="1998A265" w14:textId="77777777" w:rsidR="007A3355" w:rsidRDefault="007A3355" w:rsidP="006B325F">
            <w:r>
              <w:t>Meistriškumo ugdymo grupių skaičius</w:t>
            </w:r>
          </w:p>
        </w:tc>
        <w:tc>
          <w:tcPr>
            <w:tcW w:w="3969" w:type="dxa"/>
            <w:shd w:val="clear" w:color="auto" w:fill="auto"/>
          </w:tcPr>
          <w:p w14:paraId="0F9AC2E7" w14:textId="77777777" w:rsidR="007A3355" w:rsidRPr="00280118" w:rsidRDefault="007A3355" w:rsidP="006B325F">
            <w:r>
              <w:t>6 grupės</w:t>
            </w:r>
          </w:p>
        </w:tc>
      </w:tr>
      <w:tr w:rsidR="007A3355" w14:paraId="4507F780" w14:textId="77777777" w:rsidTr="006B325F">
        <w:tc>
          <w:tcPr>
            <w:tcW w:w="2405" w:type="dxa"/>
            <w:vMerge/>
            <w:shd w:val="clear" w:color="auto" w:fill="auto"/>
          </w:tcPr>
          <w:p w14:paraId="4231064D" w14:textId="77777777" w:rsidR="007A3355" w:rsidRDefault="007A3355" w:rsidP="007A3355">
            <w:pPr>
              <w:numPr>
                <w:ilvl w:val="2"/>
                <w:numId w:val="1"/>
              </w:numPr>
              <w:tabs>
                <w:tab w:val="left" w:pos="0"/>
              </w:tabs>
              <w:ind w:left="0" w:firstLine="0"/>
            </w:pPr>
          </w:p>
        </w:tc>
        <w:tc>
          <w:tcPr>
            <w:tcW w:w="3260" w:type="dxa"/>
            <w:shd w:val="clear" w:color="auto" w:fill="auto"/>
          </w:tcPr>
          <w:p w14:paraId="6DCB9721" w14:textId="77777777" w:rsidR="007A3355" w:rsidRDefault="007A3355" w:rsidP="006B325F">
            <w:r>
              <w:t>Pradinio ugdymo grupių skaičius</w:t>
            </w:r>
          </w:p>
        </w:tc>
        <w:tc>
          <w:tcPr>
            <w:tcW w:w="3969" w:type="dxa"/>
            <w:shd w:val="clear" w:color="auto" w:fill="auto"/>
          </w:tcPr>
          <w:p w14:paraId="3671C10E" w14:textId="77777777" w:rsidR="007A3355" w:rsidRPr="00280118" w:rsidRDefault="007A3355" w:rsidP="006B325F">
            <w:r>
              <w:t>11 grupių</w:t>
            </w:r>
          </w:p>
        </w:tc>
      </w:tr>
      <w:tr w:rsidR="007A3355" w14:paraId="759F67E4" w14:textId="77777777" w:rsidTr="006B325F">
        <w:tc>
          <w:tcPr>
            <w:tcW w:w="2405" w:type="dxa"/>
            <w:vMerge/>
            <w:shd w:val="clear" w:color="auto" w:fill="auto"/>
          </w:tcPr>
          <w:p w14:paraId="5DAEB2EE" w14:textId="77777777" w:rsidR="007A3355" w:rsidRDefault="007A3355" w:rsidP="006B325F">
            <w:pPr>
              <w:tabs>
                <w:tab w:val="left" w:pos="0"/>
              </w:tabs>
            </w:pPr>
          </w:p>
        </w:tc>
        <w:tc>
          <w:tcPr>
            <w:tcW w:w="3260" w:type="dxa"/>
            <w:shd w:val="clear" w:color="auto" w:fill="auto"/>
          </w:tcPr>
          <w:p w14:paraId="12132E9A" w14:textId="77777777" w:rsidR="007A3355" w:rsidRPr="00980BBE" w:rsidRDefault="007A3355" w:rsidP="006B325F">
            <w:pPr>
              <w:rPr>
                <w:color w:val="000000"/>
              </w:rPr>
            </w:pPr>
            <w:r w:rsidRPr="00980BBE">
              <w:rPr>
                <w:color w:val="000000"/>
              </w:rPr>
              <w:t>Sportinių paslaugų teikimo sutarčių skaičius</w:t>
            </w:r>
          </w:p>
        </w:tc>
        <w:tc>
          <w:tcPr>
            <w:tcW w:w="3969" w:type="dxa"/>
            <w:shd w:val="clear" w:color="auto" w:fill="auto"/>
          </w:tcPr>
          <w:p w14:paraId="04EF9122" w14:textId="77777777" w:rsidR="007A3355" w:rsidRPr="00280118" w:rsidRDefault="007A3355" w:rsidP="006B325F">
            <w:r w:rsidRPr="00280118">
              <w:t>Sudarytos 43 sportinių paslaugų teikimo sutartys.</w:t>
            </w:r>
          </w:p>
        </w:tc>
      </w:tr>
      <w:tr w:rsidR="007A3355" w:rsidRPr="00980BBE" w14:paraId="56D1DA4E" w14:textId="77777777" w:rsidTr="006B325F">
        <w:tc>
          <w:tcPr>
            <w:tcW w:w="2405" w:type="dxa"/>
            <w:shd w:val="clear" w:color="auto" w:fill="auto"/>
          </w:tcPr>
          <w:p w14:paraId="7F618BE9" w14:textId="77777777" w:rsidR="007A3355" w:rsidRPr="00A47B37" w:rsidRDefault="007A3355" w:rsidP="006B325F">
            <w:pPr>
              <w:tabs>
                <w:tab w:val="left" w:pos="0"/>
              </w:tabs>
              <w:rPr>
                <w:i/>
                <w:color w:val="000000"/>
              </w:rPr>
            </w:pPr>
            <w:r w:rsidRPr="00A47B37">
              <w:rPr>
                <w:i/>
                <w:color w:val="000000"/>
              </w:rPr>
              <w:t>1.1.2.</w:t>
            </w:r>
            <w:r w:rsidRPr="00980BBE">
              <w:rPr>
                <w:color w:val="000000"/>
              </w:rPr>
              <w:t xml:space="preserve"> </w:t>
            </w:r>
            <w:r w:rsidRPr="00A47B37">
              <w:rPr>
                <w:i/>
                <w:color w:val="000000"/>
              </w:rPr>
              <w:t>Mokyklos darbuotojų kvalifikacijos tobulinimas</w:t>
            </w:r>
          </w:p>
          <w:p w14:paraId="5C417409" w14:textId="77777777" w:rsidR="007A3355" w:rsidRPr="00980BBE" w:rsidRDefault="007A3355" w:rsidP="006B325F">
            <w:pPr>
              <w:tabs>
                <w:tab w:val="left" w:pos="0"/>
              </w:tabs>
              <w:rPr>
                <w:color w:val="000000"/>
              </w:rPr>
            </w:pPr>
          </w:p>
        </w:tc>
        <w:tc>
          <w:tcPr>
            <w:tcW w:w="3260" w:type="dxa"/>
            <w:shd w:val="clear" w:color="auto" w:fill="auto"/>
          </w:tcPr>
          <w:p w14:paraId="560D69FD" w14:textId="77777777" w:rsidR="007A3355" w:rsidRPr="00980BBE" w:rsidRDefault="007A3355" w:rsidP="006B325F">
            <w:pPr>
              <w:rPr>
                <w:color w:val="000000"/>
              </w:rPr>
            </w:pPr>
            <w:r w:rsidRPr="00980BBE">
              <w:rPr>
                <w:color w:val="000000"/>
              </w:rPr>
              <w:t xml:space="preserve">Kvalifikacijos tobulinimo </w:t>
            </w:r>
            <w:r>
              <w:rPr>
                <w:color w:val="000000"/>
              </w:rPr>
              <w:t xml:space="preserve">renginių </w:t>
            </w:r>
            <w:r w:rsidRPr="00980BBE">
              <w:rPr>
                <w:color w:val="000000"/>
              </w:rPr>
              <w:t>skaičius</w:t>
            </w:r>
          </w:p>
        </w:tc>
        <w:tc>
          <w:tcPr>
            <w:tcW w:w="3969" w:type="dxa"/>
            <w:shd w:val="clear" w:color="auto" w:fill="auto"/>
          </w:tcPr>
          <w:p w14:paraId="5BA7FE41" w14:textId="77777777" w:rsidR="007A3355" w:rsidRPr="00280118" w:rsidRDefault="007A3355" w:rsidP="006B325F">
            <w:r w:rsidRPr="00280118">
              <w:t>Įstaigos administracijos darbuotojai ir treneriai dalyvavo dešimtyje kvalifikacijos tobulinimo renginyje.</w:t>
            </w:r>
          </w:p>
        </w:tc>
      </w:tr>
      <w:tr w:rsidR="007A3355" w:rsidRPr="00980BBE" w14:paraId="5718B18B" w14:textId="77777777" w:rsidTr="006B325F">
        <w:tc>
          <w:tcPr>
            <w:tcW w:w="9634" w:type="dxa"/>
            <w:gridSpan w:val="3"/>
            <w:shd w:val="clear" w:color="auto" w:fill="auto"/>
          </w:tcPr>
          <w:p w14:paraId="4BB0C23E" w14:textId="77777777" w:rsidR="007A3355" w:rsidRPr="00280118" w:rsidRDefault="007A3355" w:rsidP="007A3355">
            <w:pPr>
              <w:numPr>
                <w:ilvl w:val="1"/>
                <w:numId w:val="1"/>
              </w:numPr>
              <w:tabs>
                <w:tab w:val="left" w:pos="426"/>
              </w:tabs>
              <w:ind w:left="0" w:firstLine="0"/>
              <w:rPr>
                <w:b/>
              </w:rPr>
            </w:pPr>
            <w:r w:rsidRPr="00280118">
              <w:rPr>
                <w:b/>
              </w:rPr>
              <w:t xml:space="preserve">Uždavinys – </w:t>
            </w:r>
            <w:r>
              <w:rPr>
                <w:b/>
              </w:rPr>
              <w:t>sudaryti ugdytiniams sąlygas nuolat tobulinti sportavimo įgūdžius, pasirengti varžyboms ir siekti aukščiausių sportinių rezultatų</w:t>
            </w:r>
          </w:p>
        </w:tc>
      </w:tr>
      <w:tr w:rsidR="007A3355" w:rsidRPr="00980BBE" w14:paraId="761C6215" w14:textId="77777777" w:rsidTr="006B325F">
        <w:tc>
          <w:tcPr>
            <w:tcW w:w="2405" w:type="dxa"/>
            <w:shd w:val="clear" w:color="auto" w:fill="auto"/>
          </w:tcPr>
          <w:p w14:paraId="69600659" w14:textId="77777777" w:rsidR="007A3355" w:rsidRPr="00980BBE" w:rsidRDefault="007A3355" w:rsidP="006B325F">
            <w:pPr>
              <w:tabs>
                <w:tab w:val="left" w:pos="567"/>
              </w:tabs>
              <w:jc w:val="center"/>
              <w:rPr>
                <w:color w:val="000000"/>
              </w:rPr>
            </w:pPr>
            <w:r w:rsidRPr="00980BBE">
              <w:rPr>
                <w:color w:val="000000"/>
              </w:rPr>
              <w:t>Priemonės</w:t>
            </w:r>
          </w:p>
        </w:tc>
        <w:tc>
          <w:tcPr>
            <w:tcW w:w="3260" w:type="dxa"/>
            <w:shd w:val="clear" w:color="auto" w:fill="auto"/>
          </w:tcPr>
          <w:p w14:paraId="23E070E8" w14:textId="77777777" w:rsidR="007A3355" w:rsidRPr="00980BBE" w:rsidRDefault="007A3355" w:rsidP="006B325F">
            <w:pPr>
              <w:jc w:val="center"/>
              <w:rPr>
                <w:color w:val="000000"/>
              </w:rPr>
            </w:pPr>
            <w:r w:rsidRPr="00980BBE">
              <w:rPr>
                <w:color w:val="000000"/>
              </w:rPr>
              <w:t>Rezultato vertinimo kriterijai</w:t>
            </w:r>
          </w:p>
        </w:tc>
        <w:tc>
          <w:tcPr>
            <w:tcW w:w="3969" w:type="dxa"/>
            <w:shd w:val="clear" w:color="auto" w:fill="auto"/>
          </w:tcPr>
          <w:p w14:paraId="74582F52" w14:textId="77777777" w:rsidR="007A3355" w:rsidRPr="00280118" w:rsidRDefault="007A3355" w:rsidP="006B325F">
            <w:pPr>
              <w:jc w:val="center"/>
            </w:pPr>
            <w:r w:rsidRPr="00280118">
              <w:t>Pasiekti rezultatai</w:t>
            </w:r>
          </w:p>
        </w:tc>
      </w:tr>
      <w:tr w:rsidR="007A3355" w:rsidRPr="00980BBE" w14:paraId="19F25B41" w14:textId="77777777" w:rsidTr="006B325F">
        <w:tc>
          <w:tcPr>
            <w:tcW w:w="2405" w:type="dxa"/>
            <w:vMerge w:val="restart"/>
            <w:shd w:val="clear" w:color="auto" w:fill="auto"/>
          </w:tcPr>
          <w:p w14:paraId="39EBC53A" w14:textId="77777777" w:rsidR="007A3355" w:rsidRPr="00A47B37" w:rsidRDefault="007A3355" w:rsidP="007A3355">
            <w:pPr>
              <w:numPr>
                <w:ilvl w:val="2"/>
                <w:numId w:val="1"/>
              </w:numPr>
              <w:tabs>
                <w:tab w:val="left" w:pos="567"/>
              </w:tabs>
              <w:ind w:left="0" w:firstLine="0"/>
              <w:rPr>
                <w:i/>
                <w:color w:val="000000"/>
              </w:rPr>
            </w:pPr>
            <w:r w:rsidRPr="00A47B37">
              <w:rPr>
                <w:i/>
                <w:color w:val="000000"/>
              </w:rPr>
              <w:t xml:space="preserve">Įgūdžių tobulinimas ir varžybinio proceso organizavimas bei vykdymas </w:t>
            </w:r>
          </w:p>
        </w:tc>
        <w:tc>
          <w:tcPr>
            <w:tcW w:w="3260" w:type="dxa"/>
            <w:shd w:val="clear" w:color="auto" w:fill="auto"/>
          </w:tcPr>
          <w:p w14:paraId="24FA16D1" w14:textId="77777777" w:rsidR="007A3355" w:rsidRPr="00980BBE" w:rsidRDefault="007A3355" w:rsidP="006B325F">
            <w:pPr>
              <w:rPr>
                <w:color w:val="000000"/>
              </w:rPr>
            </w:pPr>
            <w:r>
              <w:rPr>
                <w:color w:val="000000"/>
              </w:rPr>
              <w:t xml:space="preserve">Respublikinėse </w:t>
            </w:r>
            <w:r w:rsidRPr="00980BBE">
              <w:rPr>
                <w:color w:val="000000"/>
              </w:rPr>
              <w:t>varžybose dalyvavusių</w:t>
            </w:r>
            <w:r>
              <w:rPr>
                <w:color w:val="000000"/>
              </w:rPr>
              <w:t xml:space="preserve"> sportininkų</w:t>
            </w:r>
            <w:r w:rsidRPr="00980BBE">
              <w:rPr>
                <w:color w:val="000000"/>
              </w:rPr>
              <w:t xml:space="preserve"> skaičius</w:t>
            </w:r>
          </w:p>
        </w:tc>
        <w:tc>
          <w:tcPr>
            <w:tcW w:w="3969" w:type="dxa"/>
            <w:shd w:val="clear" w:color="auto" w:fill="auto"/>
          </w:tcPr>
          <w:p w14:paraId="294A141D" w14:textId="77777777" w:rsidR="007A3355" w:rsidRPr="00280118" w:rsidRDefault="007A3355" w:rsidP="006B325F">
            <w:r w:rsidRPr="00280118">
              <w:t>387 sportininkai.</w:t>
            </w:r>
          </w:p>
        </w:tc>
      </w:tr>
      <w:tr w:rsidR="007A3355" w:rsidRPr="00980BBE" w14:paraId="79771308" w14:textId="77777777" w:rsidTr="006B325F">
        <w:tc>
          <w:tcPr>
            <w:tcW w:w="2405" w:type="dxa"/>
            <w:vMerge/>
            <w:shd w:val="clear" w:color="auto" w:fill="auto"/>
          </w:tcPr>
          <w:p w14:paraId="01A3815E" w14:textId="77777777" w:rsidR="007A3355" w:rsidRPr="00980BBE" w:rsidRDefault="007A3355" w:rsidP="006B325F">
            <w:pPr>
              <w:tabs>
                <w:tab w:val="left" w:pos="567"/>
              </w:tabs>
              <w:rPr>
                <w:color w:val="000000"/>
              </w:rPr>
            </w:pPr>
          </w:p>
        </w:tc>
        <w:tc>
          <w:tcPr>
            <w:tcW w:w="3260" w:type="dxa"/>
            <w:shd w:val="clear" w:color="auto" w:fill="auto"/>
          </w:tcPr>
          <w:p w14:paraId="78A6A1D3" w14:textId="77777777" w:rsidR="007A3355" w:rsidRPr="00980BBE" w:rsidRDefault="007A3355" w:rsidP="006B325F">
            <w:pPr>
              <w:rPr>
                <w:color w:val="000000"/>
              </w:rPr>
            </w:pPr>
            <w:r>
              <w:rPr>
                <w:color w:val="000000"/>
              </w:rPr>
              <w:t>Lietuvos čempionatuose iškovotų prizinių vietų skaičius</w:t>
            </w:r>
          </w:p>
        </w:tc>
        <w:tc>
          <w:tcPr>
            <w:tcW w:w="3969" w:type="dxa"/>
            <w:shd w:val="clear" w:color="auto" w:fill="auto"/>
          </w:tcPr>
          <w:p w14:paraId="2B9B2214" w14:textId="77777777" w:rsidR="007A3355" w:rsidRPr="00280118" w:rsidRDefault="007A3355" w:rsidP="006B325F">
            <w:pPr>
              <w:tabs>
                <w:tab w:val="left" w:pos="7245"/>
              </w:tabs>
              <w:jc w:val="both"/>
            </w:pPr>
            <w:r w:rsidRPr="00280118">
              <w:t xml:space="preserve">Iškovotos 97 prizinės vietos Lietuvos čempionatuose: 19 vaikų čempionate (8 – pirmos vietos, 6 – antros vietos, 5 – trečios vietos); 28 jaunučių čempionate (7 – pirmų vietų, 6 – antros vietos, 15 – trečių vietų); 25 jaunių čempionate (7 – pirmos vietos, 10 – antrų vietų, 8 – trečios vietos); 9 jaunimo čempionate (3 – pirmos vietos, 3 – antros vietos, 3 – trečios vietos); 16 Lietuvos čempionatuose (6 – pirmos vietos, 6 – antros vietos, 4 – trečios vietos). </w:t>
            </w:r>
          </w:p>
        </w:tc>
      </w:tr>
      <w:tr w:rsidR="007A3355" w:rsidRPr="00980BBE" w14:paraId="00B9A6BF" w14:textId="77777777" w:rsidTr="006B325F">
        <w:tc>
          <w:tcPr>
            <w:tcW w:w="2405" w:type="dxa"/>
            <w:vMerge/>
            <w:shd w:val="clear" w:color="auto" w:fill="auto"/>
          </w:tcPr>
          <w:p w14:paraId="68221BD4" w14:textId="77777777" w:rsidR="007A3355" w:rsidRPr="00980BBE" w:rsidRDefault="007A3355" w:rsidP="006B325F">
            <w:pPr>
              <w:tabs>
                <w:tab w:val="left" w:pos="567"/>
              </w:tabs>
              <w:rPr>
                <w:color w:val="000000"/>
              </w:rPr>
            </w:pPr>
          </w:p>
        </w:tc>
        <w:tc>
          <w:tcPr>
            <w:tcW w:w="3260" w:type="dxa"/>
            <w:shd w:val="clear" w:color="auto" w:fill="auto"/>
          </w:tcPr>
          <w:p w14:paraId="7F929304" w14:textId="77777777" w:rsidR="007A3355" w:rsidRPr="00980BBE" w:rsidRDefault="007A3355" w:rsidP="006B325F">
            <w:pPr>
              <w:rPr>
                <w:color w:val="000000"/>
              </w:rPr>
            </w:pPr>
            <w:r>
              <w:rPr>
                <w:color w:val="000000"/>
              </w:rPr>
              <w:t>Sportininkų, d</w:t>
            </w:r>
            <w:r w:rsidRPr="00980BBE">
              <w:rPr>
                <w:color w:val="000000"/>
              </w:rPr>
              <w:t>alyvavusiųjų tarptautinėse varžybose skaičius</w:t>
            </w:r>
          </w:p>
        </w:tc>
        <w:tc>
          <w:tcPr>
            <w:tcW w:w="3969" w:type="dxa"/>
            <w:shd w:val="clear" w:color="auto" w:fill="auto"/>
          </w:tcPr>
          <w:p w14:paraId="351EFC16" w14:textId="77777777" w:rsidR="007A3355" w:rsidRPr="00280118" w:rsidRDefault="007A3355" w:rsidP="006B325F">
            <w:pPr>
              <w:jc w:val="both"/>
            </w:pPr>
            <w:r w:rsidRPr="00280118">
              <w:t>Tarptautinėse lengvosios atletikos varžybose dalyvavo 49 sportininkai: 1 sportininkas dalyvavo Europos metimų taurės varžybose, 2 - Europos žaidynėse, 2 - Universiadoje, 3 - Europos jaunimo (U23) čempionate, 1 - Europos jaunimo (U20) čempionate, 24 – Pabaltijo mačuose; 5 -Tarptautinėse vaikų varžybose, 10 sportininkų dalyvavo įvairiose kitose tarptautinėse varžybose.</w:t>
            </w:r>
          </w:p>
        </w:tc>
      </w:tr>
      <w:tr w:rsidR="007A3355" w:rsidRPr="00980BBE" w14:paraId="385C39F0" w14:textId="77777777" w:rsidTr="006B325F">
        <w:tc>
          <w:tcPr>
            <w:tcW w:w="2405" w:type="dxa"/>
            <w:vMerge/>
            <w:shd w:val="clear" w:color="auto" w:fill="auto"/>
          </w:tcPr>
          <w:p w14:paraId="6D3E9D30" w14:textId="77777777" w:rsidR="007A3355" w:rsidRPr="00980BBE" w:rsidRDefault="007A3355" w:rsidP="006B325F">
            <w:pPr>
              <w:tabs>
                <w:tab w:val="left" w:pos="567"/>
              </w:tabs>
              <w:rPr>
                <w:color w:val="000000"/>
              </w:rPr>
            </w:pPr>
          </w:p>
        </w:tc>
        <w:tc>
          <w:tcPr>
            <w:tcW w:w="3260" w:type="dxa"/>
            <w:shd w:val="clear" w:color="auto" w:fill="auto"/>
          </w:tcPr>
          <w:p w14:paraId="1621364C" w14:textId="77777777" w:rsidR="007A3355" w:rsidRPr="00980BBE" w:rsidRDefault="007A3355" w:rsidP="006B325F">
            <w:pPr>
              <w:rPr>
                <w:color w:val="000000"/>
              </w:rPr>
            </w:pPr>
            <w:r w:rsidRPr="00980BBE">
              <w:rPr>
                <w:color w:val="000000"/>
              </w:rPr>
              <w:t>Nacionalinių rinktinių narių skaičius</w:t>
            </w:r>
          </w:p>
        </w:tc>
        <w:tc>
          <w:tcPr>
            <w:tcW w:w="3969" w:type="dxa"/>
            <w:shd w:val="clear" w:color="auto" w:fill="auto"/>
          </w:tcPr>
          <w:p w14:paraId="132CCA5E" w14:textId="77777777" w:rsidR="007A3355" w:rsidRPr="00280118" w:rsidRDefault="007A3355" w:rsidP="007A3355">
            <w:pPr>
              <w:jc w:val="both"/>
            </w:pPr>
            <w:r w:rsidRPr="00280118">
              <w:t>Nacionalinių rinktinių sąrašuose  patvirtinta 12  įstaigos sportininkų.</w:t>
            </w:r>
          </w:p>
        </w:tc>
      </w:tr>
      <w:tr w:rsidR="007A3355" w:rsidRPr="00980BBE" w14:paraId="6F21FBCC" w14:textId="77777777" w:rsidTr="006B325F">
        <w:tc>
          <w:tcPr>
            <w:tcW w:w="2405" w:type="dxa"/>
            <w:shd w:val="clear" w:color="auto" w:fill="auto"/>
          </w:tcPr>
          <w:p w14:paraId="45277218" w14:textId="77777777" w:rsidR="007A3355" w:rsidRPr="00A47B37" w:rsidRDefault="007A3355" w:rsidP="006B325F">
            <w:pPr>
              <w:tabs>
                <w:tab w:val="left" w:pos="567"/>
              </w:tabs>
              <w:rPr>
                <w:i/>
                <w:color w:val="000000"/>
              </w:rPr>
            </w:pPr>
            <w:r w:rsidRPr="00A47B37">
              <w:rPr>
                <w:i/>
                <w:color w:val="000000"/>
              </w:rPr>
              <w:lastRenderedPageBreak/>
              <w:t>1.2.2. Sportininkų vasaros užimtumo stovyklos organizavimas ir vykdymas</w:t>
            </w:r>
          </w:p>
        </w:tc>
        <w:tc>
          <w:tcPr>
            <w:tcW w:w="3260" w:type="dxa"/>
            <w:shd w:val="clear" w:color="auto" w:fill="auto"/>
          </w:tcPr>
          <w:p w14:paraId="1550EE9E" w14:textId="77777777" w:rsidR="007A3355" w:rsidRPr="00980BBE" w:rsidRDefault="007A3355" w:rsidP="006B325F">
            <w:pPr>
              <w:rPr>
                <w:color w:val="000000"/>
              </w:rPr>
            </w:pPr>
            <w:r w:rsidRPr="00980BBE">
              <w:rPr>
                <w:color w:val="000000"/>
              </w:rPr>
              <w:t>Stovyklose dalyvavusių sportininkų skaičius</w:t>
            </w:r>
          </w:p>
        </w:tc>
        <w:tc>
          <w:tcPr>
            <w:tcW w:w="3969" w:type="dxa"/>
            <w:shd w:val="clear" w:color="auto" w:fill="auto"/>
          </w:tcPr>
          <w:p w14:paraId="5CDEEC74" w14:textId="77777777" w:rsidR="007A3355" w:rsidRPr="00280118" w:rsidRDefault="007A3355" w:rsidP="007A3355">
            <w:r w:rsidRPr="00280118">
              <w:t>Vasaros poilsio ir sveikatingumo stovyklos kasmet organizuojamos vaikų, jaunučių ir jaunių amžiaus sportininkams respublikinėse varžybose iškovojusiems prizines vietas. Iš viso stovykloje dalyvavo 30 sportininkų.</w:t>
            </w:r>
          </w:p>
        </w:tc>
      </w:tr>
      <w:tr w:rsidR="007A3355" w:rsidRPr="00980BBE" w14:paraId="4B071153" w14:textId="77777777" w:rsidTr="006B325F">
        <w:tc>
          <w:tcPr>
            <w:tcW w:w="2405" w:type="dxa"/>
            <w:shd w:val="clear" w:color="auto" w:fill="auto"/>
          </w:tcPr>
          <w:p w14:paraId="05C5C344" w14:textId="77777777" w:rsidR="007A3355" w:rsidRPr="00BC665E" w:rsidRDefault="007A3355" w:rsidP="007A3355">
            <w:pPr>
              <w:tabs>
                <w:tab w:val="left" w:pos="567"/>
              </w:tabs>
              <w:rPr>
                <w:i/>
                <w:color w:val="000000"/>
              </w:rPr>
            </w:pPr>
            <w:r w:rsidRPr="00BC665E">
              <w:rPr>
                <w:i/>
                <w:color w:val="000000"/>
              </w:rPr>
              <w:t>1.2.3. Mokomojo sportinio darbo organizavimas ir aptarnavimas rengiant didelio meistriškumo sportininkus</w:t>
            </w:r>
          </w:p>
        </w:tc>
        <w:tc>
          <w:tcPr>
            <w:tcW w:w="3260" w:type="dxa"/>
            <w:shd w:val="clear" w:color="auto" w:fill="auto"/>
          </w:tcPr>
          <w:p w14:paraId="0EE0A873" w14:textId="77777777" w:rsidR="007A3355" w:rsidRPr="00980BBE" w:rsidRDefault="007A3355" w:rsidP="006B325F">
            <w:pPr>
              <w:rPr>
                <w:color w:val="000000"/>
              </w:rPr>
            </w:pPr>
            <w:r w:rsidRPr="00980BBE">
              <w:rPr>
                <w:color w:val="000000"/>
              </w:rPr>
              <w:t>Sportininkų skaičius</w:t>
            </w:r>
          </w:p>
        </w:tc>
        <w:tc>
          <w:tcPr>
            <w:tcW w:w="3969" w:type="dxa"/>
            <w:shd w:val="clear" w:color="auto" w:fill="auto"/>
          </w:tcPr>
          <w:p w14:paraId="5BAB05B6" w14:textId="77777777" w:rsidR="007A3355" w:rsidRPr="00280118" w:rsidRDefault="007A3355" w:rsidP="006B325F">
            <w:r w:rsidRPr="00280118">
              <w:t>Didelio sportinio meistriškumo sportininkų skaičius išlieka stabilus – 9.</w:t>
            </w:r>
          </w:p>
        </w:tc>
      </w:tr>
      <w:tr w:rsidR="007A3355" w:rsidRPr="00980BBE" w14:paraId="6C7D091F" w14:textId="77777777" w:rsidTr="006B325F">
        <w:tc>
          <w:tcPr>
            <w:tcW w:w="2405" w:type="dxa"/>
            <w:shd w:val="clear" w:color="auto" w:fill="auto"/>
          </w:tcPr>
          <w:p w14:paraId="693080CE" w14:textId="77777777" w:rsidR="007A3355" w:rsidRPr="00980BBE" w:rsidRDefault="007A3355" w:rsidP="007A3355">
            <w:pPr>
              <w:tabs>
                <w:tab w:val="left" w:pos="567"/>
              </w:tabs>
              <w:rPr>
                <w:color w:val="000000"/>
              </w:rPr>
            </w:pPr>
            <w:r w:rsidRPr="00BC665E">
              <w:rPr>
                <w:i/>
                <w:color w:val="000000"/>
              </w:rPr>
              <w:t>1.2.4. Sporto prieinamumo didinimas</w:t>
            </w:r>
          </w:p>
        </w:tc>
        <w:tc>
          <w:tcPr>
            <w:tcW w:w="3260" w:type="dxa"/>
            <w:shd w:val="clear" w:color="auto" w:fill="auto"/>
          </w:tcPr>
          <w:p w14:paraId="04CA4F02" w14:textId="77777777" w:rsidR="007A3355" w:rsidRPr="00980BBE" w:rsidRDefault="007A3355" w:rsidP="006B325F">
            <w:pPr>
              <w:rPr>
                <w:color w:val="000000"/>
              </w:rPr>
            </w:pPr>
            <w:r w:rsidRPr="00980BBE">
              <w:rPr>
                <w:color w:val="000000"/>
              </w:rPr>
              <w:t>Neformalaus ugdymo grupių skaičius</w:t>
            </w:r>
          </w:p>
        </w:tc>
        <w:tc>
          <w:tcPr>
            <w:tcW w:w="3969" w:type="dxa"/>
            <w:shd w:val="clear" w:color="auto" w:fill="auto"/>
          </w:tcPr>
          <w:p w14:paraId="6045AFFB" w14:textId="77777777" w:rsidR="007A3355" w:rsidRPr="00280118" w:rsidRDefault="007A3355" w:rsidP="006B325F">
            <w:r w:rsidRPr="00280118">
              <w:t>Suformuotos 6 neformalaus ugdymo grupės.</w:t>
            </w:r>
          </w:p>
        </w:tc>
      </w:tr>
      <w:tr w:rsidR="007A3355" w:rsidRPr="00980BBE" w14:paraId="4194E30C" w14:textId="77777777" w:rsidTr="006B325F">
        <w:tc>
          <w:tcPr>
            <w:tcW w:w="9634" w:type="dxa"/>
            <w:gridSpan w:val="3"/>
            <w:shd w:val="clear" w:color="auto" w:fill="auto"/>
          </w:tcPr>
          <w:p w14:paraId="13D3DB68" w14:textId="77777777" w:rsidR="007A3355" w:rsidRPr="00280118" w:rsidRDefault="007A3355" w:rsidP="007A3355">
            <w:pPr>
              <w:numPr>
                <w:ilvl w:val="0"/>
                <w:numId w:val="1"/>
              </w:numPr>
              <w:rPr>
                <w:b/>
              </w:rPr>
            </w:pPr>
            <w:r w:rsidRPr="00280118">
              <w:rPr>
                <w:b/>
              </w:rPr>
              <w:t xml:space="preserve">Tikslas – </w:t>
            </w:r>
            <w:r>
              <w:rPr>
                <w:b/>
              </w:rPr>
              <w:t>Užtikrinti saugią ir sveiką ugdymo(-si) aplinką</w:t>
            </w:r>
          </w:p>
        </w:tc>
      </w:tr>
      <w:tr w:rsidR="007A3355" w:rsidRPr="00980BBE" w14:paraId="6234A2F3" w14:textId="77777777" w:rsidTr="006B325F">
        <w:tc>
          <w:tcPr>
            <w:tcW w:w="9634" w:type="dxa"/>
            <w:gridSpan w:val="3"/>
            <w:shd w:val="clear" w:color="auto" w:fill="auto"/>
          </w:tcPr>
          <w:p w14:paraId="07D71B07" w14:textId="77777777" w:rsidR="007A3355" w:rsidRPr="00280118" w:rsidRDefault="007A3355" w:rsidP="006B325F">
            <w:pPr>
              <w:rPr>
                <w:b/>
                <w:i/>
              </w:rPr>
            </w:pPr>
            <w:r w:rsidRPr="00280118">
              <w:rPr>
                <w:b/>
              </w:rPr>
              <w:t xml:space="preserve">2.1.Uždavinys – </w:t>
            </w:r>
            <w:r>
              <w:rPr>
                <w:b/>
              </w:rPr>
              <w:t>gerinti ugdymo (-si) aplinką, aprūpinant reikalingomis tam priemonėmis</w:t>
            </w:r>
          </w:p>
        </w:tc>
      </w:tr>
      <w:tr w:rsidR="007A3355" w:rsidRPr="00980BBE" w14:paraId="3107DCEF" w14:textId="77777777" w:rsidTr="006B325F">
        <w:tc>
          <w:tcPr>
            <w:tcW w:w="2405" w:type="dxa"/>
            <w:vMerge w:val="restart"/>
            <w:shd w:val="clear" w:color="auto" w:fill="auto"/>
          </w:tcPr>
          <w:p w14:paraId="185C2217" w14:textId="77777777" w:rsidR="007A3355" w:rsidRPr="00BC665E" w:rsidRDefault="007A3355" w:rsidP="006B325F">
            <w:pPr>
              <w:tabs>
                <w:tab w:val="left" w:pos="567"/>
              </w:tabs>
              <w:rPr>
                <w:i/>
                <w:color w:val="000000"/>
              </w:rPr>
            </w:pPr>
            <w:r w:rsidRPr="00BC665E">
              <w:rPr>
                <w:i/>
                <w:color w:val="000000"/>
              </w:rPr>
              <w:t>2.1.1.Ilgalaikio turto įsigijimas ir atnaujinimas</w:t>
            </w:r>
          </w:p>
        </w:tc>
        <w:tc>
          <w:tcPr>
            <w:tcW w:w="3260" w:type="dxa"/>
            <w:shd w:val="clear" w:color="auto" w:fill="auto"/>
          </w:tcPr>
          <w:p w14:paraId="21948FB8" w14:textId="77777777" w:rsidR="007A3355" w:rsidRPr="00280118" w:rsidRDefault="007A3355" w:rsidP="006B325F">
            <w:r>
              <w:t>Įsigyta įvairaus inventoriaus</w:t>
            </w:r>
            <w:r w:rsidRPr="00280118">
              <w:t xml:space="preserve"> </w:t>
            </w:r>
          </w:p>
        </w:tc>
        <w:tc>
          <w:tcPr>
            <w:tcW w:w="3969" w:type="dxa"/>
            <w:shd w:val="clear" w:color="auto" w:fill="auto"/>
          </w:tcPr>
          <w:p w14:paraId="5B5A44A2" w14:textId="77777777" w:rsidR="007A3355" w:rsidRPr="00280118" w:rsidRDefault="007A3355" w:rsidP="006B325F">
            <w:r>
              <w:t>Įsigyta 4 vienetai planuoto inventoriaus: r</w:t>
            </w:r>
            <w:r w:rsidRPr="00280118">
              <w:t>atų skaičiavimo tablo</w:t>
            </w:r>
            <w:r>
              <w:t>, n</w:t>
            </w:r>
            <w:r w:rsidRPr="00280118">
              <w:t>ugalėtojų pakyla</w:t>
            </w:r>
            <w:r>
              <w:t>, r</w:t>
            </w:r>
            <w:r w:rsidRPr="00280118">
              <w:t>ezultatų tablo</w:t>
            </w:r>
            <w:r>
              <w:t>,</w:t>
            </w:r>
            <w:r w:rsidRPr="00280118">
              <w:t xml:space="preserve"> </w:t>
            </w:r>
            <w:r>
              <w:t>r</w:t>
            </w:r>
            <w:r w:rsidRPr="00280118">
              <w:t>ezultatų matuoklė šuoliui į tolį ir trišuoliui</w:t>
            </w:r>
            <w:r>
              <w:t>.</w:t>
            </w:r>
          </w:p>
        </w:tc>
      </w:tr>
      <w:tr w:rsidR="007A3355" w:rsidRPr="00980BBE" w14:paraId="2E08B4CB" w14:textId="77777777" w:rsidTr="006B325F">
        <w:tc>
          <w:tcPr>
            <w:tcW w:w="2405" w:type="dxa"/>
            <w:vMerge/>
            <w:shd w:val="clear" w:color="auto" w:fill="auto"/>
          </w:tcPr>
          <w:p w14:paraId="15B38DC0" w14:textId="77777777" w:rsidR="007A3355" w:rsidRPr="00BC665E" w:rsidRDefault="007A3355" w:rsidP="006B325F">
            <w:pPr>
              <w:tabs>
                <w:tab w:val="left" w:pos="567"/>
              </w:tabs>
              <w:rPr>
                <w:i/>
                <w:color w:val="000000"/>
              </w:rPr>
            </w:pPr>
          </w:p>
        </w:tc>
        <w:tc>
          <w:tcPr>
            <w:tcW w:w="3260" w:type="dxa"/>
            <w:shd w:val="clear" w:color="auto" w:fill="auto"/>
          </w:tcPr>
          <w:p w14:paraId="2451B8D2" w14:textId="77777777" w:rsidR="007A3355" w:rsidRPr="00280118" w:rsidRDefault="007A3355" w:rsidP="006B325F">
            <w:r>
              <w:t>Įsigyta baldų</w:t>
            </w:r>
          </w:p>
        </w:tc>
        <w:tc>
          <w:tcPr>
            <w:tcW w:w="3969" w:type="dxa"/>
            <w:shd w:val="clear" w:color="auto" w:fill="auto"/>
          </w:tcPr>
          <w:p w14:paraId="6E2C215C" w14:textId="77777777" w:rsidR="007A3355" w:rsidRPr="00280118" w:rsidRDefault="007A3355" w:rsidP="006B325F">
            <w:r>
              <w:t>Įsigyta vitrina su stiklu laimėtų taurių ir prizų eksponavimui.</w:t>
            </w:r>
          </w:p>
        </w:tc>
      </w:tr>
      <w:tr w:rsidR="007A3355" w:rsidRPr="00980BBE" w14:paraId="3B2CEDB5" w14:textId="77777777" w:rsidTr="006B325F">
        <w:tc>
          <w:tcPr>
            <w:tcW w:w="2405" w:type="dxa"/>
            <w:shd w:val="clear" w:color="auto" w:fill="auto"/>
          </w:tcPr>
          <w:p w14:paraId="1F0C98A7" w14:textId="77777777" w:rsidR="007A3355" w:rsidRPr="007A3355" w:rsidRDefault="007A3355" w:rsidP="006B325F">
            <w:pPr>
              <w:tabs>
                <w:tab w:val="left" w:pos="567"/>
              </w:tabs>
              <w:rPr>
                <w:i/>
              </w:rPr>
            </w:pPr>
            <w:r w:rsidRPr="007A3355">
              <w:rPr>
                <w:i/>
              </w:rPr>
              <w:t>2.1.2. Maniežo dangos atnaujinimo darbų vykdymas</w:t>
            </w:r>
          </w:p>
        </w:tc>
        <w:tc>
          <w:tcPr>
            <w:tcW w:w="3260" w:type="dxa"/>
            <w:shd w:val="clear" w:color="auto" w:fill="auto"/>
          </w:tcPr>
          <w:p w14:paraId="41490E64" w14:textId="77777777" w:rsidR="007A3355" w:rsidRPr="007A3355" w:rsidRDefault="007A3355" w:rsidP="006B325F">
            <w:r w:rsidRPr="007A3355">
              <w:t>Atlikti maniežo dangos pakeitimo darbai proc.</w:t>
            </w:r>
          </w:p>
        </w:tc>
        <w:tc>
          <w:tcPr>
            <w:tcW w:w="3969" w:type="dxa"/>
            <w:shd w:val="clear" w:color="auto" w:fill="auto"/>
          </w:tcPr>
          <w:p w14:paraId="2AB9F65C" w14:textId="77777777" w:rsidR="007A3355" w:rsidRPr="007A3355" w:rsidRDefault="007A3355" w:rsidP="006B325F">
            <w:r w:rsidRPr="007A3355">
              <w:t>Įvykdytas bėgimo takų ir sektorių dangos atnaujinimo darbų pirkimo supaprastintas atviras konkursas.</w:t>
            </w:r>
          </w:p>
        </w:tc>
      </w:tr>
      <w:tr w:rsidR="007A3355" w:rsidRPr="00980BBE" w14:paraId="5B78B816" w14:textId="77777777" w:rsidTr="006B325F">
        <w:tc>
          <w:tcPr>
            <w:tcW w:w="2405" w:type="dxa"/>
            <w:vMerge w:val="restart"/>
            <w:shd w:val="clear" w:color="auto" w:fill="auto"/>
          </w:tcPr>
          <w:p w14:paraId="45A7FAC4" w14:textId="77777777" w:rsidR="007A3355" w:rsidRPr="00434213" w:rsidRDefault="007A3355" w:rsidP="006B325F">
            <w:pPr>
              <w:tabs>
                <w:tab w:val="left" w:pos="567"/>
              </w:tabs>
              <w:rPr>
                <w:i/>
                <w:color w:val="000000" w:themeColor="text1"/>
              </w:rPr>
            </w:pPr>
            <w:r w:rsidRPr="00434213">
              <w:rPr>
                <w:i/>
                <w:color w:val="000000" w:themeColor="text1"/>
              </w:rPr>
              <w:t>2.1.3. Sporto bazių poreikio, reikalingo ugdymo procesui bei renginiams organizuoti, užtikrinimas</w:t>
            </w:r>
          </w:p>
        </w:tc>
        <w:tc>
          <w:tcPr>
            <w:tcW w:w="3260" w:type="dxa"/>
            <w:shd w:val="clear" w:color="auto" w:fill="auto"/>
          </w:tcPr>
          <w:p w14:paraId="584C0C04" w14:textId="77777777" w:rsidR="007A3355" w:rsidRPr="00434213" w:rsidRDefault="007A3355" w:rsidP="006B325F">
            <w:pPr>
              <w:rPr>
                <w:color w:val="000000" w:themeColor="text1"/>
              </w:rPr>
            </w:pPr>
            <w:r w:rsidRPr="00434213">
              <w:rPr>
                <w:color w:val="000000" w:themeColor="text1"/>
              </w:rPr>
              <w:t xml:space="preserve">Sporto bazių nuomos valandų skaičius ugdymo procesui </w:t>
            </w:r>
          </w:p>
        </w:tc>
        <w:tc>
          <w:tcPr>
            <w:tcW w:w="3969" w:type="dxa"/>
            <w:shd w:val="clear" w:color="auto" w:fill="auto"/>
          </w:tcPr>
          <w:p w14:paraId="7875D4FC" w14:textId="77777777" w:rsidR="007A3355" w:rsidRPr="00434213" w:rsidRDefault="007A3355" w:rsidP="006B325F">
            <w:pPr>
              <w:rPr>
                <w:color w:val="000000" w:themeColor="text1"/>
              </w:rPr>
            </w:pPr>
            <w:r w:rsidRPr="00434213">
              <w:rPr>
                <w:color w:val="000000" w:themeColor="text1"/>
              </w:rPr>
              <w:t>573 val. (549 val. treniruotėms, 24 val. varžyboms)</w:t>
            </w:r>
          </w:p>
        </w:tc>
      </w:tr>
      <w:tr w:rsidR="007A3355" w:rsidRPr="00980BBE" w14:paraId="5B966EBB" w14:textId="77777777" w:rsidTr="006B325F">
        <w:tc>
          <w:tcPr>
            <w:tcW w:w="2405" w:type="dxa"/>
            <w:vMerge/>
            <w:shd w:val="clear" w:color="auto" w:fill="auto"/>
          </w:tcPr>
          <w:p w14:paraId="413B1D9A" w14:textId="77777777" w:rsidR="007A3355" w:rsidRPr="00434213" w:rsidRDefault="007A3355" w:rsidP="006B325F">
            <w:pPr>
              <w:tabs>
                <w:tab w:val="left" w:pos="567"/>
              </w:tabs>
              <w:rPr>
                <w:i/>
                <w:color w:val="000000" w:themeColor="text1"/>
              </w:rPr>
            </w:pPr>
          </w:p>
        </w:tc>
        <w:tc>
          <w:tcPr>
            <w:tcW w:w="3260" w:type="dxa"/>
            <w:shd w:val="clear" w:color="auto" w:fill="auto"/>
          </w:tcPr>
          <w:p w14:paraId="13EB6F38" w14:textId="77777777" w:rsidR="007A3355" w:rsidRPr="00434213" w:rsidRDefault="007A3355" w:rsidP="006B325F">
            <w:pPr>
              <w:rPr>
                <w:color w:val="000000" w:themeColor="text1"/>
              </w:rPr>
            </w:pPr>
            <w:r w:rsidRPr="00434213">
              <w:rPr>
                <w:color w:val="000000" w:themeColor="text1"/>
              </w:rPr>
              <w:t>Sporto bazių nuomos valandų skaičius renginiams</w:t>
            </w:r>
          </w:p>
        </w:tc>
        <w:tc>
          <w:tcPr>
            <w:tcW w:w="3969" w:type="dxa"/>
            <w:shd w:val="clear" w:color="auto" w:fill="auto"/>
          </w:tcPr>
          <w:p w14:paraId="4A167BC1" w14:textId="77777777" w:rsidR="007A3355" w:rsidRPr="00434213" w:rsidRDefault="007A3355" w:rsidP="006B325F">
            <w:pPr>
              <w:rPr>
                <w:color w:val="000000" w:themeColor="text1"/>
              </w:rPr>
            </w:pPr>
            <w:r w:rsidRPr="00434213">
              <w:rPr>
                <w:color w:val="000000" w:themeColor="text1"/>
              </w:rPr>
              <w:t xml:space="preserve">14 val. </w:t>
            </w:r>
          </w:p>
        </w:tc>
      </w:tr>
      <w:tr w:rsidR="007A3355" w:rsidRPr="00980BBE" w14:paraId="18862F88" w14:textId="77777777" w:rsidTr="006B325F">
        <w:tc>
          <w:tcPr>
            <w:tcW w:w="9634" w:type="dxa"/>
            <w:gridSpan w:val="3"/>
            <w:shd w:val="clear" w:color="auto" w:fill="auto"/>
          </w:tcPr>
          <w:p w14:paraId="3522F10C" w14:textId="77777777" w:rsidR="007A3355" w:rsidRPr="00980BBE" w:rsidRDefault="007A3355" w:rsidP="006B325F">
            <w:pPr>
              <w:rPr>
                <w:b/>
                <w:color w:val="000000"/>
              </w:rPr>
            </w:pPr>
            <w:r w:rsidRPr="00980BBE">
              <w:rPr>
                <w:b/>
                <w:color w:val="000000"/>
              </w:rPr>
              <w:t>3. Tikslas – Organizuoti sportinius renginius Klaipėdos mieste</w:t>
            </w:r>
          </w:p>
        </w:tc>
      </w:tr>
      <w:tr w:rsidR="007A3355" w:rsidRPr="00980BBE" w14:paraId="41922246" w14:textId="77777777" w:rsidTr="006B325F">
        <w:tc>
          <w:tcPr>
            <w:tcW w:w="9634" w:type="dxa"/>
            <w:gridSpan w:val="3"/>
            <w:shd w:val="clear" w:color="auto" w:fill="auto"/>
          </w:tcPr>
          <w:p w14:paraId="6EDA2389" w14:textId="77777777" w:rsidR="007A3355" w:rsidRPr="00980BBE" w:rsidRDefault="007A3355" w:rsidP="006B325F">
            <w:pPr>
              <w:rPr>
                <w:b/>
                <w:i/>
                <w:color w:val="000000"/>
              </w:rPr>
            </w:pPr>
            <w:r w:rsidRPr="00980BBE">
              <w:rPr>
                <w:b/>
                <w:color w:val="000000"/>
              </w:rPr>
              <w:t>3.1. Uždavinys – Sportinių renginių skaičiaus didinimas bei jų organizavimo kokybės gerinimas</w:t>
            </w:r>
            <w:r w:rsidRPr="00980BBE">
              <w:rPr>
                <w:b/>
                <w:color w:val="000000"/>
              </w:rPr>
              <w:tab/>
            </w:r>
          </w:p>
        </w:tc>
      </w:tr>
      <w:tr w:rsidR="007A3355" w:rsidRPr="00980BBE" w14:paraId="65971A68" w14:textId="77777777" w:rsidTr="006B325F">
        <w:tc>
          <w:tcPr>
            <w:tcW w:w="2405" w:type="dxa"/>
            <w:vMerge w:val="restart"/>
            <w:shd w:val="clear" w:color="auto" w:fill="auto"/>
          </w:tcPr>
          <w:p w14:paraId="1E39B9AA" w14:textId="77777777" w:rsidR="007A3355" w:rsidRPr="0055616B" w:rsidRDefault="007A3355" w:rsidP="006B325F">
            <w:pPr>
              <w:tabs>
                <w:tab w:val="left" w:pos="567"/>
              </w:tabs>
              <w:rPr>
                <w:i/>
                <w:color w:val="000000"/>
              </w:rPr>
            </w:pPr>
            <w:r w:rsidRPr="0055616B">
              <w:rPr>
                <w:i/>
                <w:color w:val="000000"/>
              </w:rPr>
              <w:t>3.1.1. Sportinių renginių organizavimas propaguojant sporto masiškumą Klaipėdos mieste</w:t>
            </w:r>
          </w:p>
        </w:tc>
        <w:tc>
          <w:tcPr>
            <w:tcW w:w="3260" w:type="dxa"/>
            <w:shd w:val="clear" w:color="auto" w:fill="auto"/>
          </w:tcPr>
          <w:p w14:paraId="27946741" w14:textId="77777777" w:rsidR="007A3355" w:rsidRPr="00980BBE" w:rsidRDefault="007A3355" w:rsidP="006B325F">
            <w:pPr>
              <w:rPr>
                <w:color w:val="000000"/>
              </w:rPr>
            </w:pPr>
            <w:r w:rsidRPr="00980BBE">
              <w:rPr>
                <w:color w:val="000000"/>
              </w:rPr>
              <w:t>Sportinių renginių skaičius</w:t>
            </w:r>
          </w:p>
        </w:tc>
        <w:tc>
          <w:tcPr>
            <w:tcW w:w="3969" w:type="dxa"/>
            <w:shd w:val="clear" w:color="auto" w:fill="auto"/>
          </w:tcPr>
          <w:p w14:paraId="034A00CF" w14:textId="77777777" w:rsidR="007A3355" w:rsidRDefault="007A3355" w:rsidP="006B325F">
            <w:pPr>
              <w:rPr>
                <w:color w:val="000000"/>
              </w:rPr>
            </w:pPr>
            <w:r>
              <w:rPr>
                <w:color w:val="000000"/>
              </w:rPr>
              <w:t>16 sportinių renginių</w:t>
            </w:r>
            <w:r w:rsidRPr="00980BBE">
              <w:rPr>
                <w:color w:val="000000"/>
              </w:rPr>
              <w:t xml:space="preserve"> ir 25 varžybos Klaipėdos miesto mero taurei laimėti</w:t>
            </w:r>
            <w:r>
              <w:rPr>
                <w:color w:val="000000"/>
              </w:rPr>
              <w:t>.</w:t>
            </w:r>
          </w:p>
          <w:p w14:paraId="490DB0A8" w14:textId="77777777" w:rsidR="007A3355" w:rsidRPr="00434213" w:rsidRDefault="007A3355" w:rsidP="006B325F">
            <w:pPr>
              <w:rPr>
                <w:color w:val="000000" w:themeColor="text1"/>
              </w:rPr>
            </w:pPr>
            <w:r w:rsidRPr="00434213">
              <w:rPr>
                <w:color w:val="000000" w:themeColor="text1"/>
              </w:rPr>
              <w:t xml:space="preserve">Kartu su sporto šakų federacijomis ir atskiromis sporto šakomis organizuoti </w:t>
            </w:r>
          </w:p>
          <w:p w14:paraId="2D3F045C" w14:textId="77777777" w:rsidR="007A3355" w:rsidRPr="00980BBE" w:rsidRDefault="007A3355" w:rsidP="006B325F">
            <w:pPr>
              <w:rPr>
                <w:color w:val="000000"/>
              </w:rPr>
            </w:pPr>
            <w:r w:rsidRPr="00434213">
              <w:rPr>
                <w:color w:val="000000" w:themeColor="text1"/>
              </w:rPr>
              <w:t>5 renginiai.</w:t>
            </w:r>
          </w:p>
        </w:tc>
      </w:tr>
      <w:tr w:rsidR="007A3355" w:rsidRPr="00980BBE" w14:paraId="00E915FF" w14:textId="77777777" w:rsidTr="006B325F">
        <w:tc>
          <w:tcPr>
            <w:tcW w:w="2405" w:type="dxa"/>
            <w:vMerge/>
            <w:shd w:val="clear" w:color="auto" w:fill="auto"/>
          </w:tcPr>
          <w:p w14:paraId="70DCF194" w14:textId="77777777" w:rsidR="007A3355" w:rsidRPr="00980BBE" w:rsidRDefault="007A3355" w:rsidP="006B325F">
            <w:pPr>
              <w:tabs>
                <w:tab w:val="left" w:pos="567"/>
              </w:tabs>
              <w:rPr>
                <w:color w:val="000000"/>
              </w:rPr>
            </w:pPr>
          </w:p>
        </w:tc>
        <w:tc>
          <w:tcPr>
            <w:tcW w:w="3260" w:type="dxa"/>
            <w:shd w:val="clear" w:color="auto" w:fill="auto"/>
          </w:tcPr>
          <w:p w14:paraId="672CA6E3" w14:textId="77777777" w:rsidR="007A3355" w:rsidRPr="00980BBE" w:rsidRDefault="007A3355" w:rsidP="006B325F">
            <w:pPr>
              <w:rPr>
                <w:color w:val="000000"/>
              </w:rPr>
            </w:pPr>
            <w:r w:rsidRPr="00980BBE">
              <w:rPr>
                <w:color w:val="000000"/>
              </w:rPr>
              <w:t>Edukacinių projektų skaičius</w:t>
            </w:r>
          </w:p>
        </w:tc>
        <w:tc>
          <w:tcPr>
            <w:tcW w:w="3969" w:type="dxa"/>
            <w:shd w:val="clear" w:color="auto" w:fill="auto"/>
          </w:tcPr>
          <w:p w14:paraId="370B3080" w14:textId="77777777" w:rsidR="007A3355" w:rsidRPr="00551005" w:rsidRDefault="007A3355" w:rsidP="006B325F">
            <w:r w:rsidRPr="00551005">
              <w:t>Vykdytos edukacinės programos:</w:t>
            </w:r>
          </w:p>
          <w:p w14:paraId="435076C4" w14:textId="77777777" w:rsidR="007A3355" w:rsidRPr="00551005" w:rsidRDefault="007A3355" w:rsidP="006B325F">
            <w:r w:rsidRPr="00551005">
              <w:t>5-12 klasių moksleiviams "Kilnus elgesys sporte. Olimpinis judėjimas“; 1-4 klasių moksleiviams "Lietuva Olimpinėse žaidynėse";  Edukacinis projektas - Klaipėdos Adomo Brako mokinių tapybos pleneras „Sporto ir meno savaitė“; Surengta sporto fotografijų paroda-konkursas; parengtas ir išleistas leidinys „Klaipėdos sportininkai Olimpinėse žaidynėse“</w:t>
            </w:r>
          </w:p>
        </w:tc>
      </w:tr>
      <w:tr w:rsidR="007A3355" w:rsidRPr="007A3355" w14:paraId="3AB300AA" w14:textId="77777777" w:rsidTr="006B325F">
        <w:tc>
          <w:tcPr>
            <w:tcW w:w="2405" w:type="dxa"/>
            <w:shd w:val="clear" w:color="auto" w:fill="auto"/>
          </w:tcPr>
          <w:p w14:paraId="08FD947B" w14:textId="77777777" w:rsidR="007A3355" w:rsidRPr="007A3355" w:rsidRDefault="007A3355" w:rsidP="006B325F">
            <w:pPr>
              <w:tabs>
                <w:tab w:val="left" w:pos="567"/>
              </w:tabs>
            </w:pPr>
            <w:r w:rsidRPr="007A3355">
              <w:rPr>
                <w:i/>
              </w:rPr>
              <w:t>3.1.2.</w:t>
            </w:r>
            <w:r w:rsidRPr="007A3355">
              <w:t xml:space="preserve"> </w:t>
            </w:r>
            <w:r w:rsidRPr="007A3355">
              <w:rPr>
                <w:i/>
              </w:rPr>
              <w:t>Olimpinės dienos programos vykdymas Klaipėdos mieste</w:t>
            </w:r>
          </w:p>
        </w:tc>
        <w:tc>
          <w:tcPr>
            <w:tcW w:w="3260" w:type="dxa"/>
            <w:shd w:val="clear" w:color="auto" w:fill="auto"/>
          </w:tcPr>
          <w:p w14:paraId="0335F90C" w14:textId="77777777" w:rsidR="007A3355" w:rsidRPr="007A3355" w:rsidRDefault="007A3355" w:rsidP="006B325F">
            <w:r w:rsidRPr="007A3355">
              <w:t>Įgyvendinta Olimpinės dienos programas</w:t>
            </w:r>
          </w:p>
        </w:tc>
        <w:tc>
          <w:tcPr>
            <w:tcW w:w="3969" w:type="dxa"/>
            <w:shd w:val="clear" w:color="auto" w:fill="auto"/>
          </w:tcPr>
          <w:p w14:paraId="489FEF7A" w14:textId="77777777" w:rsidR="007A3355" w:rsidRPr="007A3355" w:rsidRDefault="007A3355" w:rsidP="006B325F">
            <w:r w:rsidRPr="007A3355">
              <w:t>Įgyvendinta 100 proc.</w:t>
            </w:r>
          </w:p>
        </w:tc>
      </w:tr>
    </w:tbl>
    <w:p w14:paraId="002D4AAF" w14:textId="77777777" w:rsidR="007A3355" w:rsidRPr="00980BBE" w:rsidRDefault="007A3355" w:rsidP="007A3355">
      <w:pPr>
        <w:jc w:val="both"/>
        <w:rPr>
          <w:color w:val="000000"/>
        </w:rPr>
      </w:pPr>
    </w:p>
    <w:p w14:paraId="6496D5A4" w14:textId="77777777" w:rsidR="007A3355" w:rsidRPr="00980BBE" w:rsidRDefault="007A3355" w:rsidP="007A3355">
      <w:pPr>
        <w:tabs>
          <w:tab w:val="left" w:pos="1134"/>
        </w:tabs>
        <w:ind w:firstLine="720"/>
        <w:jc w:val="both"/>
        <w:rPr>
          <w:color w:val="000000"/>
        </w:rPr>
      </w:pPr>
      <w:r w:rsidRPr="00980BBE">
        <w:rPr>
          <w:color w:val="000000"/>
        </w:rPr>
        <w:t>2.2. suteiktų paslaugų kiekybiniai ir kokybiniai pokyčiai.</w:t>
      </w:r>
    </w:p>
    <w:p w14:paraId="098EEC05" w14:textId="77777777" w:rsidR="007A3355" w:rsidRPr="00065AC3" w:rsidRDefault="007A3355" w:rsidP="007A3355">
      <w:pPr>
        <w:ind w:firstLine="720"/>
        <w:jc w:val="both"/>
      </w:pPr>
      <w:r w:rsidRPr="00065AC3">
        <w:t xml:space="preserve">Lengvosios atletikos mokyklos pagrindinė veikla – ugdyti sportininkus, vykdyti perspektyvių mokinių atranką ir siekti aukštų sportinių rezultatų. Per 2019 metus sportuojančių ugdytinių skaičius išaugo nežymiai - metų pradžioje mokyklą lankė 334 sportininkai, pabaigoje – 358. Per metus sudaryta 193 naujos sutartys su ugdytinių tėvais dėl neformalaus ugdymo mokykloje pagal įvairias lengvosios atletikos sporto šakos programas. Tai liudija, kad susiduriama su sportininkų kaitos problema, nes neformalaus ugdymo užsiėmimai kol kas nėra pakankamai rimtai vertinami nei tėvų, nei moksleivių. Ypač didelė kaita pradinio rengimo grupėse – vaikai nori išbandyti save įvairiose sporto šakose ar būreliuose. </w:t>
      </w:r>
    </w:p>
    <w:p w14:paraId="4B012BD8" w14:textId="77777777" w:rsidR="007A3355" w:rsidRPr="00065AC3" w:rsidRDefault="007A3355" w:rsidP="007A3355">
      <w:pPr>
        <w:ind w:firstLine="720"/>
        <w:jc w:val="both"/>
      </w:pPr>
      <w:r w:rsidRPr="00065AC3">
        <w:t>Mokykloje 169 sportininkams suteiktos meistriškumo pakopos: 9-trylikai; 8-šešiolikai; 7-dvidešimt trims, 6-penkiasdšimt keturiems; 5-trisdešimt keturiems; 4-šešiolikai, 3-deviniems, 2 – trims sportininkams, o pirmoji – vienam sportininkui.</w:t>
      </w:r>
    </w:p>
    <w:p w14:paraId="06FBE7DF" w14:textId="77777777" w:rsidR="007A3355" w:rsidRPr="00065AC3" w:rsidRDefault="007A3355" w:rsidP="007A3355">
      <w:pPr>
        <w:ind w:firstLine="720"/>
        <w:jc w:val="both"/>
      </w:pPr>
      <w:r w:rsidRPr="00065AC3">
        <w:t>Mokykla ugdytiniams organizavo vasaros sporto ir laisvalaikio stovyklą, kurioje dalyvavo 30 sportininkų. Pagal galimybes bei finansinius išteklius organizuojamos ir mokomųjų-treniruočių stovyklos.</w:t>
      </w:r>
    </w:p>
    <w:p w14:paraId="08FB06CB" w14:textId="77777777" w:rsidR="007A3355" w:rsidRPr="00065AC3" w:rsidRDefault="007A3355" w:rsidP="007A3355">
      <w:pPr>
        <w:ind w:firstLine="720"/>
        <w:jc w:val="both"/>
      </w:pPr>
      <w:r w:rsidRPr="00065AC3">
        <w:t>Maniežo pagrindine arena bei treniruoklių sale bendram fiziniam pasiruošimui naudojasi įvairių sporto šakų atstovai: irkluotojai, orientacininkai, futbolininkai, krepšininkai, buriuotojai, rytų kovos menų sportininkai ir kt. Be to, pagrindinėje maniežo arenoje vyksta dideli sportiniai renginiai, pvz. respublikiniai čempionatai, neįgaliųjų šventės ir pan. Kiekvienais metais sudarytų sporto paslaugų teikimo sutarčių skaičius ir už juos gaunamos lėšos yra panašios.</w:t>
      </w:r>
    </w:p>
    <w:p w14:paraId="214056BD" w14:textId="77777777" w:rsidR="007A3355" w:rsidRPr="00065AC3" w:rsidRDefault="007A3355" w:rsidP="007A3355">
      <w:pPr>
        <w:ind w:firstLine="720"/>
        <w:jc w:val="both"/>
      </w:pPr>
      <w:r w:rsidRPr="00065AC3">
        <w:t xml:space="preserve">Mokykla su Klaipėdos moksleivių saviraiškos centru organizuoja Klaipėdos miesto mokinių sporto žaidynes Mero taurei laimėti. 2019 m. m. vykdytos 25 įvairių sporto šakų varžybos, kuriose dalyvavo apie 4000 moksleivių. </w:t>
      </w:r>
    </w:p>
    <w:p w14:paraId="3C4C64F4" w14:textId="77777777" w:rsidR="007A3355" w:rsidRDefault="007A3355" w:rsidP="007A3355">
      <w:pPr>
        <w:ind w:firstLine="720"/>
        <w:jc w:val="both"/>
      </w:pPr>
      <w:r w:rsidRPr="00065AC3">
        <w:t xml:space="preserve">Vykdydama Klaipėdos miesto sporto renginių organizavimo funkcijas, 2019 metais mokykla organizavo 16 sportinių  renginių, kurie sulaukė didelio dalyvių ir žiūrovų susidomėjimo. Švyturio arenoje organizuotas sporto šakų, būrelių ir užimtumo pristatymui skirtas renginys „Judrioji mugė“ (apie 5000 lankytojų), Sąjūdžio parke surengta ekstremalaus sporto šventė, </w:t>
      </w:r>
      <w:r>
        <w:t xml:space="preserve">surengtas </w:t>
      </w:r>
      <w:r w:rsidRPr="00065AC3">
        <w:t>aktyvaus laisvalaikio ir bemotorio transporto propagavimui</w:t>
      </w:r>
      <w:r>
        <w:t xml:space="preserve"> skirtas renginys</w:t>
      </w:r>
      <w:r w:rsidRPr="00065AC3">
        <w:t xml:space="preserve"> „Riedame į vasarą“, tradicinis bėgimas laisvės gynėjų dienai paminėti ir kt. Kartu su Klaipėdos paplūdimio tinklinio klubu Klaipėdos teatro aikštėje </w:t>
      </w:r>
      <w:r>
        <w:t>organizuotas</w:t>
      </w:r>
      <w:r w:rsidRPr="00065AC3">
        <w:t xml:space="preserve"> tarptautinis moterų paplūdimio tinklinio turnyras (pripažintas 2019 metų sporto renginiu Klaipėdoje), bendradarbiaujant su sporto klubu „Šansas“ organizuotos mankštos senjorams, su UNICEF Lietuva – UNICEF bėgimas už kiekvieną vaiką, vykdytos </w:t>
      </w:r>
      <w:r>
        <w:t xml:space="preserve">ir koordinuotos </w:t>
      </w:r>
      <w:r w:rsidRPr="00065AC3">
        <w:t>Seniūnaitijų žaidynės. Edukacinių projektų apimtyje organizuotas konkursas ir parengta antroji paroda „Klaipėdos miesto sporto fotografija 2019“, sudarytas ir išleistas leidinys</w:t>
      </w:r>
      <w:r w:rsidRPr="005C6732">
        <w:t xml:space="preserve"> „Klaipėdos sportininkai Olimpinėse žaidynėse“. </w:t>
      </w:r>
      <w:r w:rsidRPr="00065AC3">
        <w:t xml:space="preserve">Trys renginiai buvo skirti žmonėms su negalia: Žmonių su negalia šaškių ir šachmatų turnyras, skirtas Lietuvos nepriklausomybės atkūrimo dienai paminėti (30 dalyvių), Žmonių su negalia vasaros sporto festivalis (apie 250 dalyvių), Žmonių su negalia žiemos sporto šventė (400 dalyvių). </w:t>
      </w:r>
      <w:r>
        <w:t>Organizuotas Klaipėdos miesto sporto apdovanojimų renginys.</w:t>
      </w:r>
    </w:p>
    <w:p w14:paraId="59C9CBBE" w14:textId="77777777" w:rsidR="007A3355" w:rsidRDefault="007A3355" w:rsidP="007A3355">
      <w:pPr>
        <w:ind w:firstLine="720"/>
        <w:jc w:val="both"/>
      </w:pPr>
    </w:p>
    <w:p w14:paraId="2D9A0F77" w14:textId="77777777" w:rsidR="007A3355" w:rsidRPr="00065AC3" w:rsidRDefault="007A3355" w:rsidP="007A3355">
      <w:pPr>
        <w:ind w:firstLine="720"/>
        <w:jc w:val="both"/>
        <w:rPr>
          <w:b/>
        </w:rPr>
      </w:pPr>
      <w:r w:rsidRPr="00065AC3">
        <w:rPr>
          <w:b/>
        </w:rPr>
        <w:t>3. Vadovo indėlis, tobulinant įstaigos administravimą.</w:t>
      </w:r>
    </w:p>
    <w:p w14:paraId="0A502119" w14:textId="77777777" w:rsidR="007A3355" w:rsidRPr="00065AC3" w:rsidRDefault="007A3355" w:rsidP="007A3355">
      <w:pPr>
        <w:ind w:firstLine="720"/>
        <w:jc w:val="both"/>
      </w:pPr>
      <w:r w:rsidRPr="00065AC3">
        <w:t>3.1. vadovo veikla, formuojant ir keičiant įstaigos kultūrą, bendradarbiavimas su socialiniais partneriais.</w:t>
      </w:r>
    </w:p>
    <w:p w14:paraId="3F127FE4" w14:textId="77777777" w:rsidR="007A3355" w:rsidRPr="00065AC3" w:rsidRDefault="007A3355" w:rsidP="007A3355">
      <w:pPr>
        <w:ind w:firstLine="720"/>
        <w:jc w:val="both"/>
      </w:pPr>
      <w:r w:rsidRPr="00065AC3">
        <w:t xml:space="preserve">Mokykla nuo 2017 m. sausio 2 d. neturi nuolatinio vadovo, tačiau mokyklos veikla vyksta sklandžiai, organizuotai. </w:t>
      </w:r>
      <w:r>
        <w:t>Nuo 2017 m. sausio 3d. iki 2019 gegužės 30d. mokyklos vadovo funkcijas atliko pavaduotoja ugdymui Raimonda Murašovienė, n</w:t>
      </w:r>
      <w:r w:rsidRPr="00065AC3">
        <w:t>uo 2019 m. gegužės 31</w:t>
      </w:r>
      <w:r>
        <w:t xml:space="preserve"> </w:t>
      </w:r>
      <w:r w:rsidRPr="00065AC3">
        <w:t>d. laikinai vykdyti vadovo funkcijas pavesta renginių organizatoriui Dariui Raišučiui.</w:t>
      </w:r>
    </w:p>
    <w:p w14:paraId="43C1366E" w14:textId="77777777" w:rsidR="007A3355" w:rsidRPr="00065AC3" w:rsidRDefault="007A3355" w:rsidP="007A3355">
      <w:pPr>
        <w:ind w:firstLine="720"/>
        <w:jc w:val="both"/>
      </w:pPr>
      <w:r w:rsidRPr="00065AC3">
        <w:t xml:space="preserve">Pagrindinės vadovo veiklos kryptys: optimalus mokomojo-sportinio darbo organizavimas, palankių sąlygų sportavimui ir darbui užtikrinimas, lengvosios atletikos sporto šakos populiarumo didinimas. </w:t>
      </w:r>
    </w:p>
    <w:p w14:paraId="6651E350" w14:textId="77777777" w:rsidR="007A3355" w:rsidRPr="00065AC3" w:rsidRDefault="007A3355" w:rsidP="007A3355">
      <w:pPr>
        <w:ind w:firstLine="720"/>
        <w:jc w:val="both"/>
      </w:pPr>
      <w:r w:rsidRPr="00065AC3">
        <w:t xml:space="preserve">Dėl puikaus organizatorių darbo, kokybiško teisėjavimo, gerų sąlygų sportininkams ir teisėjų komandai sudarymo, jaukios ir malonios maniežo aplinkos  Lietuvos lengvosios atletikos federacija (LLAF) kartus su mokykla vykdė aukščiausio lygio varžybas Klaipėdoje: </w:t>
      </w:r>
      <w:r w:rsidRPr="00065AC3">
        <w:rPr>
          <w:rStyle w:val="Grietas"/>
          <w:b w:val="0"/>
          <w:bdr w:val="none" w:sz="0" w:space="0" w:color="auto" w:frame="1"/>
          <w:shd w:val="clear" w:color="auto" w:fill="FFFFFF"/>
        </w:rPr>
        <w:t>Lietuvos čempionatą ir jaunimo pirmenybes</w:t>
      </w:r>
      <w:r w:rsidRPr="00065AC3">
        <w:rPr>
          <w:rStyle w:val="Grietas"/>
          <w:bdr w:val="none" w:sz="0" w:space="0" w:color="auto" w:frame="1"/>
          <w:shd w:val="clear" w:color="auto" w:fill="FFFFFF"/>
        </w:rPr>
        <w:t xml:space="preserve">, </w:t>
      </w:r>
      <w:r w:rsidRPr="00065AC3">
        <w:t xml:space="preserve">Lietuvos jaunučių čempionatą, Lietuvos veteranų uždarų patalpų čempionatą. </w:t>
      </w:r>
    </w:p>
    <w:p w14:paraId="6E8A6D98" w14:textId="77777777" w:rsidR="007A3355" w:rsidRPr="00065AC3" w:rsidRDefault="007A3355" w:rsidP="007A3355">
      <w:pPr>
        <w:ind w:firstLine="720"/>
        <w:jc w:val="both"/>
      </w:pPr>
      <w:r w:rsidRPr="00065AC3">
        <w:t>Bendradarbiaujama ir su įvairiomis kitomis organizacijomis bei socialiniais partneriais. Klaipėdos apskrities ir miesto lengvosios atletikos federacijos organizuoja 3 etapų „Žemaitijos taurės“ varžybas vaikų, jaunučių ir jaunių amžiaus grupių sportininkams. Sistemingai bendraujama su Kretingos, Palangos bei Gargždų sporto mokyklomis, Klaipėdos miesto ugdymo įstaigomis.</w:t>
      </w:r>
    </w:p>
    <w:p w14:paraId="4F9B51E2" w14:textId="77777777" w:rsidR="007A3355" w:rsidRPr="00065AC3" w:rsidRDefault="007A3355" w:rsidP="007A3355">
      <w:pPr>
        <w:ind w:firstLine="720"/>
        <w:jc w:val="both"/>
      </w:pPr>
      <w:r w:rsidRPr="00065AC3">
        <w:t>Sėkmingai vyko šviečiamoji veikla: organizuotos atviros treniruotės pradinių klasių moksleiviams, kurių metu vaikai buvo supažindinami su maniežu ir lengvosios atletikos rungtimis. Jose dalyvavo M. Gorkio, M. Mažvydo progimnazijų moksleiviai. Bendradarbiaujant su ikimokyklinėmis įstaigomis mokykla organizavo renginį priešmokyklinių grupių vaikams „Bėk, šok, mesk“ (apie 150 dalyvių).</w:t>
      </w:r>
    </w:p>
    <w:p w14:paraId="14A13A13" w14:textId="77777777" w:rsidR="007A3355" w:rsidRPr="00065AC3" w:rsidRDefault="007A3355" w:rsidP="007A3355">
      <w:pPr>
        <w:ind w:firstLine="720"/>
        <w:jc w:val="both"/>
      </w:pPr>
      <w:r w:rsidRPr="00065AC3">
        <w:t xml:space="preserve">Mokykla kartu su Klaipėdos miesto lengvosios atletikos federacija surengė tradicines tarptautines varžybas „Maniežo taurė 2019“, kuriose dalyvavo daugiau kaip 600 sportininkų iš Lietuvos, Latvijos, Rusijos. </w:t>
      </w:r>
    </w:p>
    <w:p w14:paraId="083D9EC2" w14:textId="77777777" w:rsidR="007A3355" w:rsidRPr="00065AC3" w:rsidRDefault="007A3355" w:rsidP="007A3355">
      <w:pPr>
        <w:ind w:firstLine="720"/>
        <w:jc w:val="both"/>
      </w:pPr>
      <w:r w:rsidRPr="00065AC3">
        <w:t>Mokyklos treneriai nuolatos dalyvauja (teisėjauja) miesto lengvosios atletikos varžybose, geranoriškai prisideda prie jų organizavimo, savanoriškais pagrindais teisėjauja „Vilties bėgime“, „Gintarinėje jūrmylėje“.</w:t>
      </w:r>
    </w:p>
    <w:p w14:paraId="3F002044" w14:textId="77777777" w:rsidR="007A3355" w:rsidRPr="00065AC3" w:rsidRDefault="007A3355" w:rsidP="007A3355">
      <w:pPr>
        <w:ind w:firstLine="540"/>
        <w:jc w:val="both"/>
      </w:pPr>
      <w:r w:rsidRPr="00065AC3">
        <w:t>3.2. žmoniškųjų, materialinių ir finansinių išteklių valdymas.</w:t>
      </w:r>
    </w:p>
    <w:p w14:paraId="02E2957E" w14:textId="77777777" w:rsidR="007A3355" w:rsidRPr="00065AC3" w:rsidRDefault="007A3355" w:rsidP="007A3355">
      <w:pPr>
        <w:ind w:firstLine="540"/>
        <w:jc w:val="both"/>
      </w:pPr>
      <w:r w:rsidRPr="00065AC3">
        <w:t xml:space="preserve">Mokykloje su ugdytiniais dirbo 21 treneris. Septyniolika iš jų turi kvalifikacines kategorijas: 9 – pirmą, 5 - antrą, 1 – trečią, 1- ketvirtą ir 1 – šeštą. Treneriai tobulino savo profesines kompetencijas ir gilino žinias dalyvaudami įvairiuose kvalifikacijos tobulinimo renginiuose. Mokykloje dirba trys pensijinio amžiaus treneriai, bendras trenerių amžiaus vidurkis virš 55 metai. Kolektyvo atjauninimas – svarbus veiksnys siekiant pritraukti vaikus sportuoti, taikyti naujas ugdymo formas ir metodus. 2019 metais į darbą priimti du </w:t>
      </w:r>
      <w:r>
        <w:t xml:space="preserve">nauji </w:t>
      </w:r>
      <w:r w:rsidRPr="00065AC3">
        <w:t>lengvosios atletikos treneriai.</w:t>
      </w:r>
    </w:p>
    <w:p w14:paraId="498DAC82" w14:textId="77777777" w:rsidR="007A3355" w:rsidRPr="00065AC3" w:rsidRDefault="007A3355" w:rsidP="007A3355">
      <w:pPr>
        <w:ind w:firstLine="720"/>
        <w:jc w:val="both"/>
      </w:pPr>
      <w:r w:rsidRPr="00065AC3">
        <w:t>Įstaigos išlaikymui skirtos lėšos buvo naudojamos racionaliai, taupiai, sprendimai derinami su įstaigos bendruomene, savivaldos institucijomis. Manieže atlikta: perdažytos I ir II aukšto koridorių ir fojė sienos, atnaujinti laiptinių turėklai, bei moterų  ir vyrų persirengimo kambarių suoliukai. Nupirkta ilgalaikio ir nemažai smulkaus inventoriaus.</w:t>
      </w:r>
    </w:p>
    <w:p w14:paraId="5B1FD7BC" w14:textId="77777777" w:rsidR="007A3355" w:rsidRPr="00065AC3" w:rsidRDefault="007A3355" w:rsidP="007A3355">
      <w:pPr>
        <w:ind w:firstLine="720"/>
        <w:jc w:val="both"/>
      </w:pPr>
      <w:r w:rsidRPr="00065AC3">
        <w:t xml:space="preserve">Klaipėdos miesto savivaldybės tarybai pritarus (sprendimas 2019-07-25 Nr. T2-235), 2019 metais pateikta paraiška </w:t>
      </w:r>
      <w:r>
        <w:t>Aplinkos projektų valdymo agentūrai dėl subsidijos gavimo</w:t>
      </w:r>
      <w:r w:rsidRPr="00065AC3">
        <w:t xml:space="preserve"> pagal klimato kaitos programos priemonę „Atsinaujinančios energijos išteklių (saulės, vėjo, geoterminės energijos, biokuro ar kitų) panaudojimas visuomeninės ir gyvenamosios (įvairių socialinių grupių asmenims) paskirties pastatuose“. Pateikta paraiška atitiko administracinius reikalavimus, laukiam</w:t>
      </w:r>
      <w:r>
        <w:t>a</w:t>
      </w:r>
      <w:r w:rsidRPr="00065AC3">
        <w:t xml:space="preserve"> galutinio Aplinkos projektų valdymo agentūros sprendimo dėl subsidijos skyrimo.</w:t>
      </w:r>
    </w:p>
    <w:p w14:paraId="6FA43657" w14:textId="77777777" w:rsidR="007A3355" w:rsidRPr="00065AC3" w:rsidRDefault="007A3355" w:rsidP="007A3355">
      <w:pPr>
        <w:ind w:firstLine="720"/>
        <w:jc w:val="both"/>
      </w:pPr>
      <w:r w:rsidRPr="00065AC3">
        <w:t xml:space="preserve">2019 metų lapkričio – gruodžio mėn. </w:t>
      </w:r>
      <w:r>
        <w:t xml:space="preserve">parengtos sąlygos ir įvykdytas </w:t>
      </w:r>
      <w:r w:rsidRPr="00A6777D">
        <w:t>Klaipėdos miesto lengvosios atletikos maniežo Taikos pr. 54, Klaipėda, bėgimo takų</w:t>
      </w:r>
      <w:r>
        <w:t xml:space="preserve"> ir sektorių dangos atnaujinimo darbų pirkimo supaprastintas atviras konkursas. Konkurso būdu parinktas rangovas, pasirašyta sutartis, atlikti pirmu etapu numatyti darbai – įsigyta danga. Dangą numatoma atnaujinti iki 2020 metų liepos mėn.</w:t>
      </w:r>
    </w:p>
    <w:p w14:paraId="09C588CB" w14:textId="77777777" w:rsidR="007A3355" w:rsidRPr="0027490C" w:rsidRDefault="007A3355" w:rsidP="007A3355">
      <w:pPr>
        <w:ind w:firstLine="720"/>
        <w:jc w:val="both"/>
        <w:rPr>
          <w:color w:val="00B0F0"/>
        </w:rPr>
      </w:pPr>
    </w:p>
    <w:p w14:paraId="7A1D777C" w14:textId="77777777" w:rsidR="007A3355" w:rsidRPr="00980BBE" w:rsidRDefault="007A3355" w:rsidP="007A3355">
      <w:pPr>
        <w:ind w:firstLine="720"/>
        <w:jc w:val="both"/>
        <w:rPr>
          <w:color w:val="000000"/>
        </w:rPr>
      </w:pPr>
      <w:r w:rsidRPr="00980BBE">
        <w:rPr>
          <w:b/>
          <w:color w:val="000000"/>
        </w:rPr>
        <w:t>4. Problemos:</w:t>
      </w:r>
    </w:p>
    <w:p w14:paraId="577DC289" w14:textId="77777777" w:rsidR="007A3355" w:rsidRPr="00980BBE" w:rsidRDefault="007A3355" w:rsidP="007A3355">
      <w:pPr>
        <w:pStyle w:val="Sraopastraipa"/>
        <w:shd w:val="clear" w:color="auto" w:fill="FFFFFF"/>
        <w:ind w:left="0" w:firstLine="720"/>
        <w:jc w:val="both"/>
        <w:rPr>
          <w:color w:val="000000"/>
        </w:rPr>
      </w:pPr>
      <w:r w:rsidRPr="00980BBE">
        <w:rPr>
          <w:color w:val="000000"/>
        </w:rPr>
        <w:t>4.1. sąlygotos vidaus ir išorės faktorių.</w:t>
      </w:r>
    </w:p>
    <w:p w14:paraId="0E9CF098" w14:textId="77777777" w:rsidR="007A3355" w:rsidRDefault="007A3355" w:rsidP="007A3355">
      <w:pPr>
        <w:pStyle w:val="Sraopastraipa"/>
        <w:shd w:val="clear" w:color="auto" w:fill="FFFFFF"/>
        <w:ind w:left="0" w:firstLine="720"/>
        <w:jc w:val="both"/>
        <w:rPr>
          <w:color w:val="000000"/>
        </w:rPr>
      </w:pPr>
      <w:r w:rsidRPr="00980BBE">
        <w:rPr>
          <w:color w:val="000000"/>
        </w:rPr>
        <w:t>Mokyklos sporto bazė – lengvosios atletikos maniežas –</w:t>
      </w:r>
      <w:r>
        <w:rPr>
          <w:color w:val="000000"/>
        </w:rPr>
        <w:t xml:space="preserve"> statytas prieš 43 metus, todėl </w:t>
      </w:r>
      <w:r w:rsidRPr="00980BBE">
        <w:rPr>
          <w:color w:val="000000"/>
        </w:rPr>
        <w:t>būtinas pastato fasado remontas, užtaisant fasado plokščių sandūrų siūles.</w:t>
      </w:r>
      <w:r w:rsidRPr="00980BBE">
        <w:rPr>
          <w:rFonts w:eastAsia="Times New Roman"/>
          <w:color w:val="000000"/>
          <w:lang w:eastAsia="lt-LT"/>
        </w:rPr>
        <w:t xml:space="preserve"> </w:t>
      </w:r>
      <w:r w:rsidRPr="00980BBE">
        <w:rPr>
          <w:color w:val="000000"/>
        </w:rPr>
        <w:t>Kreiptasi į savivaldybės investicijų ekonomikos departamentą dėl energijos vartojimo audito atlikimo. 2016 m. energetinis pastato auditas buvo įvykdytas. Įvertinus pastato esamą būklę, pastatas priskirtas energinio naudingumo E klasei. Tai rodo, kad pastatas ypač netaupiai naudoja energiją, o potencialas energijos taupymui yra didžiulis. Buvo kreiptasi į savivaldybę dėl pastato renovacijos įtraukimo į miesto strateginius planus, tačiau klausimas lieka atviras.</w:t>
      </w:r>
      <w:r>
        <w:rPr>
          <w:color w:val="000000"/>
        </w:rPr>
        <w:t xml:space="preserve"> </w:t>
      </w:r>
    </w:p>
    <w:p w14:paraId="35C69D22" w14:textId="77777777" w:rsidR="007A3355" w:rsidRPr="00980BBE" w:rsidRDefault="007A3355" w:rsidP="007A3355">
      <w:pPr>
        <w:pStyle w:val="Sraopastraipa"/>
        <w:shd w:val="clear" w:color="auto" w:fill="FFFFFF"/>
        <w:ind w:left="0" w:firstLine="720"/>
        <w:jc w:val="both"/>
        <w:rPr>
          <w:color w:val="000000"/>
        </w:rPr>
      </w:pPr>
      <w:r>
        <w:t>M</w:t>
      </w:r>
      <w:r w:rsidRPr="0011559D">
        <w:t xml:space="preserve">anieže įrengto </w:t>
      </w:r>
      <w:r w:rsidRPr="001725D1">
        <w:t>gaisrinio vandentiekio sistemos vamzdynas yra visiškai susidėvėjęs ir kelia pavojų tiek turto, tiek žmonių saugumui. Korozijos pažeisti vamzdžiai nebeatlaiko spaudimo ir periodiškai trūkinėja, vanduo užlieja pagrindinės arenos patalpas (gadinama danga, sienos, inventorius). Dėl avarinės būklės likvidavimo kreiptasi į savivaldybę</w:t>
      </w:r>
      <w:r>
        <w:t>.</w:t>
      </w:r>
    </w:p>
    <w:p w14:paraId="1F86F7BF" w14:textId="77777777" w:rsidR="007A3355" w:rsidRPr="00980BBE" w:rsidRDefault="007A3355" w:rsidP="007A3355">
      <w:pPr>
        <w:pStyle w:val="Sraopastraipa"/>
        <w:shd w:val="clear" w:color="auto" w:fill="FFFFFF"/>
        <w:ind w:left="0" w:firstLine="720"/>
        <w:jc w:val="both"/>
        <w:rPr>
          <w:color w:val="000000"/>
        </w:rPr>
      </w:pPr>
      <w:r w:rsidRPr="00980BBE">
        <w:rPr>
          <w:color w:val="000000"/>
        </w:rPr>
        <w:t>Nepakankamai išvystyta trenerių skatinimo sistema. Ugdymo procesą vykdant pagal Klaipėdos miesto savivaldybės biudžetinių sporto mokymo įstaigų sportinio ugdymo organizavimo tvarkos aprašą treneriai nėra suinteresuoti didelio sportinio meistriškumo sportininkų rengimu ir sportininkų rezultatų gerinimu.</w:t>
      </w:r>
    </w:p>
    <w:p w14:paraId="17DB1E6D" w14:textId="77777777" w:rsidR="007A3355" w:rsidRPr="00980BBE" w:rsidRDefault="007A3355" w:rsidP="007A3355">
      <w:pPr>
        <w:pStyle w:val="Sraopastraipa"/>
        <w:shd w:val="clear" w:color="auto" w:fill="FFFFFF"/>
        <w:ind w:left="0" w:firstLine="720"/>
        <w:jc w:val="both"/>
        <w:rPr>
          <w:color w:val="000000"/>
        </w:rPr>
      </w:pPr>
      <w:r w:rsidRPr="00980BBE">
        <w:rPr>
          <w:color w:val="000000"/>
        </w:rPr>
        <w:t>Dėl kitų sporto šakų dominavimo tiek mieste, tiek šalyje lengvajai atletikai kaip sporto šakai skiriamas mažesnis dėmesys ir finansavimas. Ypač didelį dėmesį reikėtų atkreipti į didelio sportinio meistriškumo sportininkų rengimą ir finansavimą: išvykimą į varžybas, atstatomųjų priemonių poreikį, mokomųjų treniruočių stovyklų vykdymą bei kitokį finansinį skatinimą.</w:t>
      </w:r>
    </w:p>
    <w:p w14:paraId="4C2AEC60" w14:textId="77777777" w:rsidR="007A3355" w:rsidRPr="00980BBE" w:rsidRDefault="007A3355" w:rsidP="007A3355">
      <w:pPr>
        <w:pStyle w:val="Sraopastraipa"/>
        <w:shd w:val="clear" w:color="auto" w:fill="FFFFFF"/>
        <w:ind w:left="0" w:firstLine="360"/>
        <w:jc w:val="both"/>
        <w:rPr>
          <w:color w:val="000000"/>
        </w:rPr>
      </w:pPr>
      <w:r w:rsidRPr="00980BBE">
        <w:rPr>
          <w:color w:val="000000"/>
        </w:rPr>
        <w:tab/>
        <w:t>Mažėjantis miesto gyventojų skaičius ir silpnėjanti vaikų sveikata bei fizinės galimybės gali sąlygoti ateityje mažesnį ugdytinių skaičių.</w:t>
      </w:r>
    </w:p>
    <w:p w14:paraId="25BB023B" w14:textId="77777777" w:rsidR="007A3355" w:rsidRPr="00980BBE" w:rsidRDefault="007A3355" w:rsidP="007A3355">
      <w:pPr>
        <w:pStyle w:val="Sraopastraipa"/>
        <w:shd w:val="clear" w:color="auto" w:fill="FFFFFF"/>
        <w:ind w:left="0" w:firstLine="720"/>
        <w:jc w:val="both"/>
        <w:rPr>
          <w:rFonts w:eastAsia="Times New Roman"/>
          <w:color w:val="000000"/>
          <w:lang w:eastAsia="lt-LT"/>
        </w:rPr>
      </w:pPr>
      <w:r w:rsidRPr="00980BBE">
        <w:rPr>
          <w:rFonts w:eastAsia="Times New Roman"/>
          <w:color w:val="000000"/>
          <w:lang w:eastAsia="lt-LT"/>
        </w:rPr>
        <w:t xml:space="preserve">Dar viena problema: sportininkų, sulaukusių pilnametystės, išvykimas studijuoti arba dirbti į kitus miestus ar šalis. </w:t>
      </w:r>
    </w:p>
    <w:p w14:paraId="125165BB" w14:textId="77777777" w:rsidR="007A3355" w:rsidRPr="00980BBE" w:rsidRDefault="007A3355" w:rsidP="007A3355">
      <w:pPr>
        <w:pStyle w:val="Sraopastraipa"/>
        <w:shd w:val="clear" w:color="auto" w:fill="FFFFFF"/>
        <w:ind w:left="0" w:firstLine="360"/>
        <w:jc w:val="both"/>
        <w:rPr>
          <w:rFonts w:eastAsia="Times New Roman"/>
          <w:color w:val="000000"/>
          <w:lang w:eastAsia="lt-LT"/>
        </w:rPr>
      </w:pPr>
    </w:p>
    <w:p w14:paraId="57B877AC" w14:textId="77777777" w:rsidR="007A3355" w:rsidRPr="00980BBE" w:rsidRDefault="007A3355" w:rsidP="007A3355">
      <w:pPr>
        <w:ind w:firstLine="720"/>
        <w:jc w:val="both"/>
        <w:rPr>
          <w:b/>
          <w:color w:val="000000"/>
        </w:rPr>
      </w:pPr>
      <w:r w:rsidRPr="00980BBE">
        <w:rPr>
          <w:b/>
          <w:color w:val="000000"/>
        </w:rPr>
        <w:t xml:space="preserve">5. Kitų metų veiklos prioritetai, tikslai ar kryptys. </w:t>
      </w:r>
    </w:p>
    <w:p w14:paraId="5AD3D8ED" w14:textId="77777777" w:rsidR="007A3355" w:rsidRPr="00980BBE" w:rsidRDefault="007A3355" w:rsidP="007A3355">
      <w:pPr>
        <w:ind w:firstLine="709"/>
        <w:jc w:val="both"/>
        <w:rPr>
          <w:color w:val="000000"/>
        </w:rPr>
      </w:pPr>
      <w:r w:rsidRPr="00980BBE">
        <w:rPr>
          <w:color w:val="000000"/>
        </w:rPr>
        <w:t>- užtikrinti nuoseklų didelio meistriškumo programos įgyvendinimą sportininkams sulaukusiems 19 ir daugiau metų;</w:t>
      </w:r>
    </w:p>
    <w:p w14:paraId="0C35D4F7" w14:textId="77777777" w:rsidR="007A3355" w:rsidRPr="00980BBE" w:rsidRDefault="007A3355" w:rsidP="007A3355">
      <w:pPr>
        <w:ind w:left="720"/>
        <w:jc w:val="both"/>
        <w:rPr>
          <w:color w:val="000000"/>
        </w:rPr>
      </w:pPr>
      <w:r w:rsidRPr="00980BBE">
        <w:rPr>
          <w:color w:val="000000"/>
        </w:rPr>
        <w:t>- žmonių su negalia integracija per kūno kultūros ir sporto programas;</w:t>
      </w:r>
    </w:p>
    <w:p w14:paraId="0837CB8B" w14:textId="77777777" w:rsidR="007A3355" w:rsidRPr="00980BBE" w:rsidRDefault="007A3355" w:rsidP="007A3355">
      <w:pPr>
        <w:ind w:left="720"/>
        <w:jc w:val="both"/>
        <w:rPr>
          <w:color w:val="000000"/>
        </w:rPr>
      </w:pPr>
      <w:r w:rsidRPr="00980BBE">
        <w:rPr>
          <w:color w:val="000000"/>
        </w:rPr>
        <w:t>- neformalaus ugdymo grupių skaičiaus didinimas;</w:t>
      </w:r>
    </w:p>
    <w:p w14:paraId="5F8855BB" w14:textId="77777777" w:rsidR="007A3355" w:rsidRPr="00980BBE" w:rsidRDefault="007A3355" w:rsidP="007A3355">
      <w:pPr>
        <w:ind w:left="720"/>
        <w:jc w:val="both"/>
        <w:rPr>
          <w:color w:val="000000"/>
        </w:rPr>
      </w:pPr>
      <w:r w:rsidRPr="00980BBE">
        <w:rPr>
          <w:color w:val="000000"/>
        </w:rPr>
        <w:t>- kokybiškas miesto sporto renginių organizavimas ir racionalus lėšų panaudojimas;</w:t>
      </w:r>
    </w:p>
    <w:p w14:paraId="0C4DD6A8" w14:textId="77777777" w:rsidR="007A3355" w:rsidRPr="00980BBE" w:rsidRDefault="007A3355" w:rsidP="007A3355">
      <w:pPr>
        <w:ind w:left="142" w:firstLine="578"/>
        <w:jc w:val="both"/>
        <w:rPr>
          <w:color w:val="000000"/>
        </w:rPr>
      </w:pPr>
      <w:r w:rsidRPr="00980BBE">
        <w:rPr>
          <w:color w:val="000000"/>
        </w:rPr>
        <w:t>- didesnė informacinė sklaida apie miesto sporto renginius ir platesnis miesto bendruomenės įtraukimas į sporto bei edukacinius renginius.</w:t>
      </w:r>
    </w:p>
    <w:p w14:paraId="213097D7" w14:textId="77777777" w:rsidR="007A3355" w:rsidRPr="00980BBE" w:rsidRDefault="007A3355" w:rsidP="007A3355">
      <w:pPr>
        <w:rPr>
          <w:color w:val="000000"/>
        </w:rPr>
      </w:pPr>
    </w:p>
    <w:p w14:paraId="603DDE68" w14:textId="77777777" w:rsidR="007A3355" w:rsidRDefault="007A3355" w:rsidP="007A3355">
      <w:pPr>
        <w:ind w:left="360" w:firstLine="360"/>
        <w:jc w:val="both"/>
        <w:rPr>
          <w:color w:val="000000"/>
        </w:rPr>
      </w:pPr>
    </w:p>
    <w:p w14:paraId="408A2AAD" w14:textId="77777777" w:rsidR="007A3355" w:rsidRPr="00980BBE" w:rsidRDefault="007A3355" w:rsidP="007A3355">
      <w:pPr>
        <w:ind w:left="360" w:firstLine="360"/>
        <w:jc w:val="both"/>
        <w:rPr>
          <w:color w:val="000000"/>
        </w:rPr>
      </w:pPr>
    </w:p>
    <w:p w14:paraId="0F940219" w14:textId="77777777" w:rsidR="007A3355" w:rsidRPr="00980BBE" w:rsidRDefault="007A3355" w:rsidP="007A3355">
      <w:pPr>
        <w:tabs>
          <w:tab w:val="left" w:pos="8288"/>
        </w:tabs>
        <w:rPr>
          <w:color w:val="000000"/>
        </w:rPr>
      </w:pPr>
      <w:r>
        <w:rPr>
          <w:color w:val="000000"/>
        </w:rPr>
        <w:t>Renginių organizatorius</w:t>
      </w:r>
    </w:p>
    <w:p w14:paraId="3C2124FE" w14:textId="77777777" w:rsidR="007A3355" w:rsidRPr="00980BBE" w:rsidRDefault="007A3355" w:rsidP="007A3355">
      <w:pPr>
        <w:tabs>
          <w:tab w:val="left" w:pos="8080"/>
        </w:tabs>
        <w:rPr>
          <w:color w:val="000000"/>
        </w:rPr>
      </w:pPr>
      <w:r w:rsidRPr="00980BBE">
        <w:rPr>
          <w:color w:val="000000"/>
        </w:rPr>
        <w:t>l. a. direktoriaus funkcijas</w:t>
      </w:r>
      <w:r>
        <w:rPr>
          <w:color w:val="000000"/>
        </w:rPr>
        <w:t xml:space="preserve"> </w:t>
      </w:r>
      <w:r>
        <w:rPr>
          <w:color w:val="000000"/>
        </w:rPr>
        <w:tab/>
        <w:t>Darius Raišutis</w:t>
      </w:r>
    </w:p>
    <w:p w14:paraId="5E94E8AE" w14:textId="77777777" w:rsidR="00D57F27" w:rsidRPr="00832CC9" w:rsidRDefault="00D57F27" w:rsidP="00832CC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5D07F" w14:textId="77777777" w:rsidR="00683149" w:rsidRDefault="00683149" w:rsidP="00D57F27">
      <w:r>
        <w:separator/>
      </w:r>
    </w:p>
  </w:endnote>
  <w:endnote w:type="continuationSeparator" w:id="0">
    <w:p w14:paraId="41128E74" w14:textId="77777777" w:rsidR="00683149" w:rsidRDefault="0068314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B3324" w14:textId="77777777" w:rsidR="00683149" w:rsidRDefault="00683149" w:rsidP="00D57F27">
      <w:r>
        <w:separator/>
      </w:r>
    </w:p>
  </w:footnote>
  <w:footnote w:type="continuationSeparator" w:id="0">
    <w:p w14:paraId="7D9AA8BB" w14:textId="77777777" w:rsidR="00683149" w:rsidRDefault="0068314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6E5F5B1" w14:textId="6E600228" w:rsidR="00D57F27" w:rsidRDefault="00D57F27">
        <w:pPr>
          <w:pStyle w:val="Antrats"/>
          <w:jc w:val="center"/>
        </w:pPr>
        <w:r>
          <w:fldChar w:fldCharType="begin"/>
        </w:r>
        <w:r>
          <w:instrText>PAGE   \* MERGEFORMAT</w:instrText>
        </w:r>
        <w:r>
          <w:fldChar w:fldCharType="separate"/>
        </w:r>
        <w:r w:rsidR="00913754">
          <w:rPr>
            <w:noProof/>
          </w:rPr>
          <w:t>6</w:t>
        </w:r>
        <w:r>
          <w:fldChar w:fldCharType="end"/>
        </w:r>
      </w:p>
    </w:sdtContent>
  </w:sdt>
  <w:p w14:paraId="4F0F7A8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3551F"/>
    <w:rsid w:val="0034183E"/>
    <w:rsid w:val="004476DD"/>
    <w:rsid w:val="0057347B"/>
    <w:rsid w:val="00597EE8"/>
    <w:rsid w:val="005B434A"/>
    <w:rsid w:val="005F495C"/>
    <w:rsid w:val="00683149"/>
    <w:rsid w:val="007A3355"/>
    <w:rsid w:val="008123B1"/>
    <w:rsid w:val="00832CC9"/>
    <w:rsid w:val="008354D5"/>
    <w:rsid w:val="008E6E82"/>
    <w:rsid w:val="00913754"/>
    <w:rsid w:val="00986CD7"/>
    <w:rsid w:val="009F6591"/>
    <w:rsid w:val="00A43E58"/>
    <w:rsid w:val="00AF7D08"/>
    <w:rsid w:val="00B750B6"/>
    <w:rsid w:val="00C57681"/>
    <w:rsid w:val="00CA4D3B"/>
    <w:rsid w:val="00D42B72"/>
    <w:rsid w:val="00D57F27"/>
    <w:rsid w:val="00E33871"/>
    <w:rsid w:val="00E56A73"/>
    <w:rsid w:val="00F1275A"/>
    <w:rsid w:val="00F45448"/>
    <w:rsid w:val="00F72A1E"/>
    <w:rsid w:val="00FE1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4B41"/>
  <w15:docId w15:val="{D6B8CE2F-1D9B-42BF-A717-041E480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A3355"/>
    <w:pPr>
      <w:ind w:left="720"/>
      <w:contextualSpacing/>
    </w:pPr>
    <w:rPr>
      <w:rFonts w:eastAsia="Calibri"/>
    </w:rPr>
  </w:style>
  <w:style w:type="character" w:styleId="Grietas">
    <w:name w:val="Strong"/>
    <w:uiPriority w:val="22"/>
    <w:qFormat/>
    <w:rsid w:val="007A3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10699</Words>
  <Characters>6099</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2020-05-26T12:04:00Z</dcterms:created>
  <dcterms:modified xsi:type="dcterms:W3CDTF">2020-05-26T12:04:00Z</dcterms:modified>
</cp:coreProperties>
</file>