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Lentelstinklelis"/>
        <w:tblW w:w="4110" w:type="dxa"/>
        <w:tblInd w:w="563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10"/>
      </w:tblGrid>
      <w:tr w:rsidR="00E3605C" w14:paraId="57214289" w14:textId="77777777" w:rsidTr="000F1100">
        <w:tc>
          <w:tcPr>
            <w:tcW w:w="4110" w:type="dxa"/>
          </w:tcPr>
          <w:p w14:paraId="63628F53" w14:textId="4935C7B9" w:rsidR="00E3605C" w:rsidRDefault="00A54E92" w:rsidP="000F1100">
            <w:pPr>
              <w:tabs>
                <w:tab w:val="left" w:pos="5070"/>
                <w:tab w:val="left" w:pos="5366"/>
                <w:tab w:val="left" w:pos="6771"/>
                <w:tab w:val="left" w:pos="7363"/>
              </w:tabs>
              <w:jc w:val="both"/>
            </w:pPr>
            <w:bookmarkStart w:id="0" w:name="_GoBack"/>
            <w:bookmarkEnd w:id="0"/>
            <w:r>
              <w:t>PRITARTA</w:t>
            </w:r>
          </w:p>
        </w:tc>
      </w:tr>
      <w:tr w:rsidR="00E3605C" w14:paraId="20D19237" w14:textId="77777777" w:rsidTr="000F1100">
        <w:tc>
          <w:tcPr>
            <w:tcW w:w="4110" w:type="dxa"/>
          </w:tcPr>
          <w:p w14:paraId="32026460" w14:textId="77777777" w:rsidR="00E3605C" w:rsidRDefault="00E3605C" w:rsidP="000F1100">
            <w:r>
              <w:t>Klaipėdos miesto savivaldybės</w:t>
            </w:r>
          </w:p>
        </w:tc>
      </w:tr>
      <w:tr w:rsidR="00E3605C" w14:paraId="7B3F8D5E" w14:textId="77777777" w:rsidTr="000F1100">
        <w:tc>
          <w:tcPr>
            <w:tcW w:w="4110" w:type="dxa"/>
          </w:tcPr>
          <w:p w14:paraId="22E30B91" w14:textId="77777777" w:rsidR="00E3605C" w:rsidRDefault="00E3605C" w:rsidP="000F1100">
            <w:r>
              <w:t xml:space="preserve">tarybos </w:t>
            </w:r>
            <w:bookmarkStart w:id="1" w:name="registravimoDataIlga"/>
            <w:r>
              <w:rPr>
                <w:noProof/>
              </w:rPr>
              <w:fldChar w:fldCharType="begin">
                <w:ffData>
                  <w:name w:val="registravimoDataIlga"/>
                  <w:enabled/>
                  <w:calcOnExit w:val="0"/>
                  <w:textInput>
                    <w:maxLength w:val="1"/>
                  </w:textInput>
                </w:ffData>
              </w:fldChar>
            </w:r>
            <w:r>
              <w:rPr>
                <w:noProof/>
              </w:rPr>
              <w:instrText xml:space="preserve"> FORMTEXT </w:instrText>
            </w:r>
            <w:r>
              <w:rPr>
                <w:noProof/>
              </w:rPr>
            </w:r>
            <w:r>
              <w:rPr>
                <w:noProof/>
              </w:rPr>
              <w:fldChar w:fldCharType="separate"/>
            </w:r>
            <w:r>
              <w:rPr>
                <w:noProof/>
              </w:rPr>
              <w:t>2020 m. gegužės 21 d.</w:t>
            </w:r>
            <w:r>
              <w:rPr>
                <w:noProof/>
              </w:rPr>
              <w:fldChar w:fldCharType="end"/>
            </w:r>
            <w:bookmarkEnd w:id="1"/>
          </w:p>
        </w:tc>
      </w:tr>
      <w:tr w:rsidR="00E3605C" w14:paraId="5B95E87B" w14:textId="77777777" w:rsidTr="000F1100">
        <w:tc>
          <w:tcPr>
            <w:tcW w:w="4110" w:type="dxa"/>
          </w:tcPr>
          <w:p w14:paraId="501F4B3B" w14:textId="77777777" w:rsidR="00E3605C" w:rsidRDefault="00E3605C" w:rsidP="000F1100">
            <w:pPr>
              <w:tabs>
                <w:tab w:val="left" w:pos="5070"/>
                <w:tab w:val="left" w:pos="5366"/>
                <w:tab w:val="left" w:pos="6771"/>
                <w:tab w:val="left" w:pos="7363"/>
              </w:tabs>
            </w:pPr>
            <w:r>
              <w:t xml:space="preserve">sprendimu Nr. </w:t>
            </w:r>
            <w:bookmarkStart w:id="2" w:name="registravimoNr"/>
            <w:r>
              <w:t>T2-120</w:t>
            </w:r>
            <w:bookmarkEnd w:id="2"/>
          </w:p>
        </w:tc>
      </w:tr>
    </w:tbl>
    <w:p w14:paraId="4F880167" w14:textId="77777777" w:rsidR="00E3605C" w:rsidRDefault="00E3605C" w:rsidP="00D625A5">
      <w:pPr>
        <w:jc w:val="center"/>
        <w:outlineLvl w:val="0"/>
        <w:rPr>
          <w:b/>
        </w:rPr>
      </w:pPr>
    </w:p>
    <w:p w14:paraId="3CD08DF7" w14:textId="77777777" w:rsidR="00D625A5" w:rsidRPr="00D911A6" w:rsidRDefault="0053486F" w:rsidP="00D625A5">
      <w:pPr>
        <w:jc w:val="center"/>
        <w:outlineLvl w:val="0"/>
        <w:rPr>
          <w:b/>
          <w:caps/>
        </w:rPr>
      </w:pPr>
      <w:r w:rsidRPr="00D911A6">
        <w:rPr>
          <w:b/>
        </w:rPr>
        <w:t xml:space="preserve">BĮ KLAIPĖDOS VLADO KNAŠIAUS KREPŠINIO MOKYKLOS </w:t>
      </w:r>
      <w:r>
        <w:rPr>
          <w:b/>
        </w:rPr>
        <w:br/>
      </w:r>
      <w:r w:rsidRPr="00D911A6">
        <w:rPr>
          <w:b/>
        </w:rPr>
        <w:t>20</w:t>
      </w:r>
      <w:r>
        <w:rPr>
          <w:b/>
        </w:rPr>
        <w:t>19</w:t>
      </w:r>
      <w:r w:rsidRPr="00D911A6">
        <w:rPr>
          <w:b/>
        </w:rPr>
        <w:t xml:space="preserve"> METŲ VEIKLOS ATASKAITA </w:t>
      </w:r>
    </w:p>
    <w:p w14:paraId="27E32375" w14:textId="77777777" w:rsidR="00D625A5" w:rsidRPr="00D911A6" w:rsidRDefault="00D625A5" w:rsidP="00D625A5">
      <w:pPr>
        <w:jc w:val="center"/>
        <w:outlineLvl w:val="0"/>
        <w:rPr>
          <w:b/>
        </w:rPr>
      </w:pPr>
    </w:p>
    <w:p w14:paraId="4FD41A77" w14:textId="77777777" w:rsidR="00D625A5" w:rsidRPr="00D911A6" w:rsidRDefault="00D625A5" w:rsidP="00D625A5">
      <w:pPr>
        <w:jc w:val="center"/>
      </w:pPr>
      <w:r>
        <w:t>2020-01-16</w:t>
      </w:r>
      <w:r w:rsidRPr="00D911A6">
        <w:t xml:space="preserve"> </w:t>
      </w:r>
    </w:p>
    <w:p w14:paraId="170834B4" w14:textId="77777777" w:rsidR="00D625A5" w:rsidRPr="00D911A6" w:rsidRDefault="00D625A5" w:rsidP="00D625A5">
      <w:pPr>
        <w:jc w:val="center"/>
      </w:pPr>
      <w:r w:rsidRPr="00D911A6">
        <w:t>Klaipėda</w:t>
      </w:r>
    </w:p>
    <w:p w14:paraId="30DA9F54" w14:textId="77777777" w:rsidR="00D625A5" w:rsidRPr="00D911A6" w:rsidRDefault="00D625A5" w:rsidP="00D625A5">
      <w:pPr>
        <w:jc w:val="center"/>
      </w:pPr>
    </w:p>
    <w:p w14:paraId="4E1F2D5C" w14:textId="77777777" w:rsidR="00D625A5" w:rsidRPr="00D911A6" w:rsidRDefault="00D625A5" w:rsidP="00D92B44">
      <w:pPr>
        <w:ind w:firstLine="720"/>
        <w:rPr>
          <w:b/>
        </w:rPr>
      </w:pPr>
      <w:r w:rsidRPr="00D911A6">
        <w:rPr>
          <w:b/>
        </w:rPr>
        <w:t>1. Įstaigos pristatymas</w:t>
      </w:r>
      <w:r>
        <w:rPr>
          <w:b/>
        </w:rPr>
        <w:t>:</w:t>
      </w:r>
    </w:p>
    <w:p w14:paraId="1D1C0614" w14:textId="77777777" w:rsidR="00D625A5" w:rsidRPr="00D911A6" w:rsidRDefault="00D625A5" w:rsidP="00D92B44">
      <w:pPr>
        <w:ind w:firstLine="720"/>
        <w:jc w:val="both"/>
      </w:pPr>
      <w:r w:rsidRPr="00D911A6">
        <w:rPr>
          <w:b/>
        </w:rPr>
        <w:t>1.1.</w:t>
      </w:r>
      <w:r w:rsidRPr="00D911A6">
        <w:t xml:space="preserve"> BĮ Klaipėdos Vlado Knašiaus krepšinio mokykla, Dubysos g. 10/2, </w:t>
      </w:r>
      <w:r w:rsidRPr="00D911A6">
        <w:br/>
        <w:t>tel. (8 46) 41 10 13, faks. (8 46) 48 50 73, el. paštas info</w:t>
      </w:r>
      <w:r w:rsidRPr="00D911A6">
        <w:rPr>
          <w:lang w:val="en-US"/>
        </w:rPr>
        <w:t>@</w:t>
      </w:r>
      <w:r w:rsidRPr="00D911A6">
        <w:t>klaipedoskrepsinis.lt</w:t>
      </w:r>
    </w:p>
    <w:p w14:paraId="5721F712" w14:textId="77777777" w:rsidR="00D625A5" w:rsidRPr="00D911A6" w:rsidRDefault="00D625A5" w:rsidP="00D92B44">
      <w:pPr>
        <w:ind w:firstLine="720"/>
        <w:jc w:val="both"/>
      </w:pPr>
    </w:p>
    <w:p w14:paraId="4D104428" w14:textId="77777777" w:rsidR="00D625A5" w:rsidRPr="00D911A6" w:rsidRDefault="00D625A5" w:rsidP="00D92B44">
      <w:pPr>
        <w:ind w:firstLine="720"/>
      </w:pPr>
      <w:r w:rsidRPr="00D911A6">
        <w:rPr>
          <w:b/>
        </w:rPr>
        <w:t>1.2. įstaigos vadovas</w:t>
      </w:r>
      <w:r>
        <w:t xml:space="preserve"> Alfredas Kaniava – nuo 2017 m. balandžio 18 </w:t>
      </w:r>
      <w:r w:rsidRPr="00D911A6">
        <w:t>d.</w:t>
      </w:r>
    </w:p>
    <w:p w14:paraId="04138B7A" w14:textId="77777777" w:rsidR="00D625A5" w:rsidRPr="00D911A6" w:rsidRDefault="00D625A5" w:rsidP="00D625A5">
      <w:pPr>
        <w:ind w:firstLine="720"/>
        <w:rPr>
          <w:b/>
        </w:rPr>
      </w:pPr>
      <w:r w:rsidRPr="00D911A6">
        <w:rPr>
          <w:b/>
        </w:rPr>
        <w:t>1.3. darbuotojų (etatų) skaičius:</w:t>
      </w:r>
    </w:p>
    <w:tbl>
      <w:tblPr>
        <w:tblW w:w="9769"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869"/>
        <w:gridCol w:w="2814"/>
        <w:gridCol w:w="3086"/>
      </w:tblGrid>
      <w:tr w:rsidR="00D625A5" w:rsidRPr="00D911A6" w14:paraId="0F97F3F8" w14:textId="77777777" w:rsidTr="00A85D7C">
        <w:trPr>
          <w:trHeight w:val="767"/>
        </w:trPr>
        <w:tc>
          <w:tcPr>
            <w:tcW w:w="3869" w:type="dxa"/>
            <w:shd w:val="clear" w:color="auto" w:fill="auto"/>
          </w:tcPr>
          <w:p w14:paraId="7CDA6BBB" w14:textId="77777777" w:rsidR="00D625A5" w:rsidRPr="00D911A6" w:rsidRDefault="00D625A5" w:rsidP="00A85D7C">
            <w:pPr>
              <w:jc w:val="center"/>
            </w:pPr>
            <w:r w:rsidRPr="00D911A6">
              <w:t>Įstaigos vadovai</w:t>
            </w:r>
          </w:p>
          <w:p w14:paraId="6263EFC6" w14:textId="77777777" w:rsidR="00D625A5" w:rsidRPr="00D911A6" w:rsidRDefault="00D625A5" w:rsidP="00A85D7C">
            <w:pPr>
              <w:jc w:val="center"/>
            </w:pPr>
            <w:r w:rsidRPr="00D911A6">
              <w:t>(direktorius, jo pavaduotojai, skyrių, poskyrių, padalinių vadovai)</w:t>
            </w:r>
          </w:p>
        </w:tc>
        <w:tc>
          <w:tcPr>
            <w:tcW w:w="2814" w:type="dxa"/>
            <w:shd w:val="clear" w:color="auto" w:fill="auto"/>
          </w:tcPr>
          <w:p w14:paraId="2EF26F19" w14:textId="77777777" w:rsidR="00D625A5" w:rsidRPr="00D911A6" w:rsidRDefault="00D625A5" w:rsidP="00A85D7C">
            <w:r w:rsidRPr="00D911A6">
              <w:t>Specialistai (pedagoginiai ir nepedagoginiai darbuotojai)</w:t>
            </w:r>
          </w:p>
        </w:tc>
        <w:tc>
          <w:tcPr>
            <w:tcW w:w="3086" w:type="dxa"/>
            <w:shd w:val="clear" w:color="auto" w:fill="auto"/>
          </w:tcPr>
          <w:p w14:paraId="259CE8B3" w14:textId="77777777" w:rsidR="00D625A5" w:rsidRPr="00D911A6" w:rsidRDefault="00D625A5" w:rsidP="00A85D7C">
            <w:pPr>
              <w:jc w:val="center"/>
            </w:pPr>
            <w:r w:rsidRPr="00D911A6">
              <w:t>Kiti D lygio darbuotojai (darbininkai, valytojai, budėtojai ir kt.)</w:t>
            </w:r>
          </w:p>
        </w:tc>
      </w:tr>
      <w:tr w:rsidR="00D625A5" w:rsidRPr="00D911A6" w14:paraId="0A1E7184" w14:textId="77777777" w:rsidTr="00A85D7C">
        <w:trPr>
          <w:trHeight w:val="207"/>
        </w:trPr>
        <w:tc>
          <w:tcPr>
            <w:tcW w:w="3869" w:type="dxa"/>
            <w:shd w:val="clear" w:color="auto" w:fill="auto"/>
          </w:tcPr>
          <w:p w14:paraId="53773BDF" w14:textId="77777777" w:rsidR="00D625A5" w:rsidRPr="00D911A6" w:rsidRDefault="00D625A5" w:rsidP="00A85D7C">
            <w:pPr>
              <w:ind w:left="30"/>
              <w:jc w:val="center"/>
            </w:pPr>
            <w:r w:rsidRPr="00D911A6">
              <w:t>2</w:t>
            </w:r>
          </w:p>
        </w:tc>
        <w:tc>
          <w:tcPr>
            <w:tcW w:w="2814" w:type="dxa"/>
            <w:shd w:val="clear" w:color="auto" w:fill="auto"/>
          </w:tcPr>
          <w:p w14:paraId="2040BE7E" w14:textId="77777777" w:rsidR="00D625A5" w:rsidRPr="00FA2C4D" w:rsidRDefault="00D625A5" w:rsidP="00A85D7C">
            <w:pPr>
              <w:ind w:left="30"/>
              <w:jc w:val="center"/>
            </w:pPr>
            <w:r w:rsidRPr="00FA2C4D">
              <w:t>16</w:t>
            </w:r>
          </w:p>
        </w:tc>
        <w:tc>
          <w:tcPr>
            <w:tcW w:w="3086" w:type="dxa"/>
            <w:shd w:val="clear" w:color="auto" w:fill="auto"/>
          </w:tcPr>
          <w:p w14:paraId="6ED8B180" w14:textId="77777777" w:rsidR="00D625A5" w:rsidRPr="00D911A6" w:rsidRDefault="00D625A5" w:rsidP="00A85D7C">
            <w:pPr>
              <w:ind w:left="30"/>
              <w:jc w:val="center"/>
            </w:pPr>
            <w:r w:rsidRPr="00D911A6">
              <w:t>7,5</w:t>
            </w:r>
          </w:p>
        </w:tc>
      </w:tr>
    </w:tbl>
    <w:p w14:paraId="4CF58BBA" w14:textId="77777777" w:rsidR="00D625A5" w:rsidRPr="00D911A6" w:rsidRDefault="00D625A5" w:rsidP="00D625A5">
      <w:pPr>
        <w:ind w:firstLine="720"/>
      </w:pPr>
    </w:p>
    <w:p w14:paraId="02FE2FF2" w14:textId="77777777" w:rsidR="00D625A5" w:rsidRPr="00D911A6" w:rsidRDefault="00D625A5" w:rsidP="00D625A5">
      <w:pPr>
        <w:ind w:firstLine="720"/>
      </w:pPr>
      <w:r w:rsidRPr="00D911A6">
        <w:rPr>
          <w:b/>
        </w:rPr>
        <w:t>1.4. naudojamos patalpos</w:t>
      </w: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230"/>
        <w:gridCol w:w="4432"/>
      </w:tblGrid>
      <w:tr w:rsidR="00D625A5" w:rsidRPr="00D911A6" w14:paraId="77120DD0" w14:textId="77777777" w:rsidTr="00A85D7C">
        <w:trPr>
          <w:trHeight w:val="241"/>
        </w:trPr>
        <w:tc>
          <w:tcPr>
            <w:tcW w:w="5308" w:type="dxa"/>
            <w:shd w:val="clear" w:color="auto" w:fill="auto"/>
          </w:tcPr>
          <w:p w14:paraId="6C82146E" w14:textId="77777777" w:rsidR="00D625A5" w:rsidRPr="00D911A6" w:rsidRDefault="00D625A5" w:rsidP="00A85D7C">
            <w:pPr>
              <w:ind w:hanging="1"/>
              <w:jc w:val="center"/>
            </w:pPr>
            <w:r w:rsidRPr="00D911A6">
              <w:t>Adresas</w:t>
            </w:r>
          </w:p>
        </w:tc>
        <w:tc>
          <w:tcPr>
            <w:tcW w:w="4490" w:type="dxa"/>
            <w:shd w:val="clear" w:color="auto" w:fill="auto"/>
          </w:tcPr>
          <w:p w14:paraId="55569EAC" w14:textId="77777777" w:rsidR="00D625A5" w:rsidRPr="00D911A6" w:rsidRDefault="00D625A5" w:rsidP="00A85D7C">
            <w:pPr>
              <w:jc w:val="center"/>
            </w:pPr>
            <w:r w:rsidRPr="00D911A6">
              <w:t>Plotas (m</w:t>
            </w:r>
            <w:r w:rsidRPr="00D911A6">
              <w:rPr>
                <w:vertAlign w:val="superscript"/>
              </w:rPr>
              <w:t>2</w:t>
            </w:r>
            <w:r w:rsidRPr="00D911A6">
              <w:t>)</w:t>
            </w:r>
          </w:p>
        </w:tc>
      </w:tr>
      <w:tr w:rsidR="00D625A5" w:rsidRPr="00D911A6" w14:paraId="22B6473E" w14:textId="77777777" w:rsidTr="00A85D7C">
        <w:trPr>
          <w:trHeight w:val="241"/>
        </w:trPr>
        <w:tc>
          <w:tcPr>
            <w:tcW w:w="5308" w:type="dxa"/>
            <w:shd w:val="clear" w:color="auto" w:fill="auto"/>
          </w:tcPr>
          <w:p w14:paraId="0AA8E2E5" w14:textId="77777777" w:rsidR="00D625A5" w:rsidRPr="00D911A6" w:rsidRDefault="00D625A5" w:rsidP="00A85D7C">
            <w:pPr>
              <w:ind w:left="30"/>
              <w:jc w:val="center"/>
            </w:pPr>
            <w:r w:rsidRPr="00D911A6">
              <w:t>Dubysos g. 10/2, Klaipėda</w:t>
            </w:r>
          </w:p>
        </w:tc>
        <w:tc>
          <w:tcPr>
            <w:tcW w:w="4490" w:type="dxa"/>
            <w:shd w:val="clear" w:color="auto" w:fill="auto"/>
          </w:tcPr>
          <w:p w14:paraId="0C152843" w14:textId="77777777" w:rsidR="00D625A5" w:rsidRPr="00D911A6" w:rsidRDefault="00D625A5" w:rsidP="00A85D7C">
            <w:pPr>
              <w:ind w:left="30"/>
              <w:jc w:val="center"/>
            </w:pPr>
            <w:r>
              <w:t>2 424,79 </w:t>
            </w:r>
            <w:r w:rsidRPr="00D911A6">
              <w:t>m</w:t>
            </w:r>
            <w:r w:rsidRPr="00D911A6">
              <w:rPr>
                <w:vertAlign w:val="superscript"/>
              </w:rPr>
              <w:t>2</w:t>
            </w:r>
          </w:p>
        </w:tc>
      </w:tr>
    </w:tbl>
    <w:p w14:paraId="45D7D224" w14:textId="77777777" w:rsidR="00D625A5" w:rsidRPr="00D911A6" w:rsidRDefault="00D625A5" w:rsidP="00D625A5">
      <w:pPr>
        <w:ind w:firstLine="720"/>
      </w:pPr>
    </w:p>
    <w:p w14:paraId="03A586E6" w14:textId="77777777" w:rsidR="00D625A5" w:rsidRPr="00D911A6" w:rsidRDefault="00D625A5" w:rsidP="00D625A5">
      <w:pPr>
        <w:ind w:firstLine="720"/>
      </w:pPr>
      <w:r w:rsidRPr="00D911A6">
        <w:rPr>
          <w:b/>
        </w:rPr>
        <w:t>1.5. biudžetas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172"/>
        <w:gridCol w:w="1728"/>
        <w:gridCol w:w="1728"/>
      </w:tblGrid>
      <w:tr w:rsidR="00D625A5" w:rsidRPr="00D911A6" w14:paraId="40050AB8" w14:textId="77777777" w:rsidTr="00A85D7C">
        <w:tc>
          <w:tcPr>
            <w:tcW w:w="6345" w:type="dxa"/>
            <w:vMerge w:val="restart"/>
            <w:shd w:val="clear" w:color="auto" w:fill="auto"/>
          </w:tcPr>
          <w:p w14:paraId="0034D48A" w14:textId="77777777" w:rsidR="00D625A5" w:rsidRPr="00D911A6" w:rsidRDefault="00D625A5" w:rsidP="00A85D7C">
            <w:pPr>
              <w:jc w:val="center"/>
            </w:pPr>
            <w:r w:rsidRPr="00D911A6">
              <w:t>Finansavimo šaltiniai</w:t>
            </w:r>
          </w:p>
        </w:tc>
        <w:tc>
          <w:tcPr>
            <w:tcW w:w="3510" w:type="dxa"/>
            <w:gridSpan w:val="2"/>
            <w:shd w:val="clear" w:color="auto" w:fill="auto"/>
          </w:tcPr>
          <w:p w14:paraId="05CA6157" w14:textId="77777777" w:rsidR="00D625A5" w:rsidRPr="00D911A6" w:rsidRDefault="00D625A5" w:rsidP="00A85D7C">
            <w:pPr>
              <w:jc w:val="center"/>
            </w:pPr>
            <w:r w:rsidRPr="00D911A6">
              <w:t>Lėšos (tūkst. Eur)</w:t>
            </w:r>
          </w:p>
        </w:tc>
      </w:tr>
      <w:tr w:rsidR="00D625A5" w:rsidRPr="00D911A6" w14:paraId="5A7A56FA" w14:textId="77777777" w:rsidTr="00A85D7C">
        <w:tc>
          <w:tcPr>
            <w:tcW w:w="6345" w:type="dxa"/>
            <w:vMerge/>
            <w:shd w:val="clear" w:color="auto" w:fill="auto"/>
          </w:tcPr>
          <w:p w14:paraId="1C78FAF7" w14:textId="77777777" w:rsidR="00D625A5" w:rsidRPr="00D911A6" w:rsidRDefault="00D625A5" w:rsidP="00A85D7C"/>
        </w:tc>
        <w:tc>
          <w:tcPr>
            <w:tcW w:w="1755" w:type="dxa"/>
            <w:shd w:val="clear" w:color="auto" w:fill="auto"/>
          </w:tcPr>
          <w:p w14:paraId="68409950" w14:textId="77777777" w:rsidR="00D625A5" w:rsidRPr="00D911A6" w:rsidRDefault="00D625A5" w:rsidP="00A85D7C">
            <w:pPr>
              <w:jc w:val="center"/>
              <w:rPr>
                <w:lang w:eastAsia="lt-LT"/>
              </w:rPr>
            </w:pPr>
            <w:r>
              <w:t>2018 </w:t>
            </w:r>
            <w:r w:rsidRPr="00D911A6">
              <w:t>m.</w:t>
            </w:r>
          </w:p>
        </w:tc>
        <w:tc>
          <w:tcPr>
            <w:tcW w:w="1755" w:type="dxa"/>
            <w:shd w:val="clear" w:color="auto" w:fill="auto"/>
          </w:tcPr>
          <w:p w14:paraId="11468C20" w14:textId="77777777" w:rsidR="00D625A5" w:rsidRPr="00447B7F" w:rsidRDefault="00D625A5" w:rsidP="00A85D7C">
            <w:pPr>
              <w:jc w:val="center"/>
              <w:rPr>
                <w:color w:val="000000"/>
                <w:lang w:eastAsia="lt-LT"/>
              </w:rPr>
            </w:pPr>
            <w:r>
              <w:rPr>
                <w:color w:val="000000"/>
              </w:rPr>
              <w:t>2019</w:t>
            </w:r>
            <w:r w:rsidRPr="00447B7F">
              <w:rPr>
                <w:color w:val="000000"/>
              </w:rPr>
              <w:t> m.</w:t>
            </w:r>
          </w:p>
        </w:tc>
      </w:tr>
      <w:tr w:rsidR="00D625A5" w:rsidRPr="00D911A6" w14:paraId="2C91DFB5" w14:textId="77777777" w:rsidTr="00A85D7C">
        <w:tc>
          <w:tcPr>
            <w:tcW w:w="6345" w:type="dxa"/>
            <w:shd w:val="clear" w:color="auto" w:fill="auto"/>
          </w:tcPr>
          <w:p w14:paraId="2267AD3B" w14:textId="77777777" w:rsidR="00D625A5" w:rsidRPr="00D911A6" w:rsidRDefault="00D625A5" w:rsidP="00A85D7C">
            <w:pPr>
              <w:rPr>
                <w:lang w:eastAsia="lt-LT"/>
              </w:rPr>
            </w:pPr>
            <w:r w:rsidRPr="00D911A6">
              <w:rPr>
                <w:lang w:eastAsia="lt-LT"/>
              </w:rPr>
              <w:t xml:space="preserve">Savivaldybės biudžetas </w:t>
            </w:r>
          </w:p>
        </w:tc>
        <w:tc>
          <w:tcPr>
            <w:tcW w:w="1755" w:type="dxa"/>
            <w:shd w:val="clear" w:color="auto" w:fill="auto"/>
          </w:tcPr>
          <w:p w14:paraId="7E6D864C" w14:textId="77777777" w:rsidR="00D625A5" w:rsidRPr="00D911A6" w:rsidRDefault="00D625A5" w:rsidP="00A85D7C">
            <w:pPr>
              <w:jc w:val="center"/>
            </w:pPr>
            <w:r>
              <w:t>500</w:t>
            </w:r>
            <w:r w:rsidRPr="00D911A6">
              <w:t>,</w:t>
            </w:r>
            <w:r>
              <w:t>2</w:t>
            </w:r>
          </w:p>
        </w:tc>
        <w:tc>
          <w:tcPr>
            <w:tcW w:w="1755" w:type="dxa"/>
            <w:shd w:val="clear" w:color="auto" w:fill="auto"/>
          </w:tcPr>
          <w:p w14:paraId="4AC617F5" w14:textId="77777777" w:rsidR="00D625A5" w:rsidRPr="00D911A6" w:rsidRDefault="00D625A5" w:rsidP="00A85D7C">
            <w:pPr>
              <w:jc w:val="center"/>
            </w:pPr>
            <w:r>
              <w:t>484,3</w:t>
            </w:r>
          </w:p>
        </w:tc>
      </w:tr>
      <w:tr w:rsidR="00D625A5" w:rsidRPr="00D911A6" w14:paraId="2E945836" w14:textId="77777777" w:rsidTr="00A85D7C">
        <w:tc>
          <w:tcPr>
            <w:tcW w:w="6345" w:type="dxa"/>
            <w:shd w:val="clear" w:color="auto" w:fill="auto"/>
          </w:tcPr>
          <w:p w14:paraId="733FE417" w14:textId="77777777" w:rsidR="00D625A5" w:rsidRPr="00D911A6" w:rsidRDefault="00D625A5" w:rsidP="00A85D7C">
            <w:pPr>
              <w:rPr>
                <w:lang w:eastAsia="lt-LT"/>
              </w:rPr>
            </w:pPr>
            <w:r w:rsidRPr="00D911A6">
              <w:rPr>
                <w:lang w:eastAsia="lt-LT"/>
              </w:rPr>
              <w:t xml:space="preserve">Specialioji tikslinė dotacija </w:t>
            </w:r>
          </w:p>
        </w:tc>
        <w:tc>
          <w:tcPr>
            <w:tcW w:w="1755" w:type="dxa"/>
            <w:shd w:val="clear" w:color="auto" w:fill="auto"/>
          </w:tcPr>
          <w:p w14:paraId="751E2F2D" w14:textId="77777777" w:rsidR="00D625A5" w:rsidRPr="00D911A6" w:rsidRDefault="00D625A5" w:rsidP="00A85D7C">
            <w:pPr>
              <w:jc w:val="center"/>
            </w:pPr>
            <w:r>
              <w:t>-</w:t>
            </w:r>
          </w:p>
        </w:tc>
        <w:tc>
          <w:tcPr>
            <w:tcW w:w="1755" w:type="dxa"/>
            <w:shd w:val="clear" w:color="auto" w:fill="auto"/>
          </w:tcPr>
          <w:p w14:paraId="2204D60C" w14:textId="77777777" w:rsidR="00D625A5" w:rsidRPr="00D911A6" w:rsidRDefault="00D625A5" w:rsidP="00A85D7C">
            <w:pPr>
              <w:jc w:val="center"/>
            </w:pPr>
          </w:p>
        </w:tc>
      </w:tr>
      <w:tr w:rsidR="00D625A5" w:rsidRPr="00D911A6" w14:paraId="1F24064C" w14:textId="77777777" w:rsidTr="00A85D7C">
        <w:tc>
          <w:tcPr>
            <w:tcW w:w="6345" w:type="dxa"/>
            <w:shd w:val="clear" w:color="auto" w:fill="auto"/>
          </w:tcPr>
          <w:p w14:paraId="0C08DEE5" w14:textId="77777777" w:rsidR="00D625A5" w:rsidRPr="00D911A6" w:rsidRDefault="00D625A5" w:rsidP="00A85D7C">
            <w:pPr>
              <w:rPr>
                <w:lang w:eastAsia="lt-LT"/>
              </w:rPr>
            </w:pPr>
            <w:r w:rsidRPr="00D911A6">
              <w:rPr>
                <w:lang w:eastAsia="lt-LT"/>
              </w:rPr>
              <w:t xml:space="preserve">Įstaigos gautos pajamos </w:t>
            </w:r>
          </w:p>
        </w:tc>
        <w:tc>
          <w:tcPr>
            <w:tcW w:w="1755" w:type="dxa"/>
            <w:shd w:val="clear" w:color="auto" w:fill="auto"/>
          </w:tcPr>
          <w:p w14:paraId="4B5BB169" w14:textId="77777777" w:rsidR="00D625A5" w:rsidRPr="00D911A6" w:rsidRDefault="00D625A5" w:rsidP="00A85D7C">
            <w:pPr>
              <w:jc w:val="center"/>
            </w:pPr>
            <w:r>
              <w:t>28,5</w:t>
            </w:r>
          </w:p>
        </w:tc>
        <w:tc>
          <w:tcPr>
            <w:tcW w:w="1755" w:type="dxa"/>
            <w:shd w:val="clear" w:color="auto" w:fill="auto"/>
          </w:tcPr>
          <w:p w14:paraId="17B1E828" w14:textId="77777777" w:rsidR="00D625A5" w:rsidRPr="00D911A6" w:rsidRDefault="00D625A5" w:rsidP="00A85D7C">
            <w:pPr>
              <w:jc w:val="center"/>
            </w:pPr>
            <w:r>
              <w:t>34,4</w:t>
            </w:r>
          </w:p>
        </w:tc>
      </w:tr>
      <w:tr w:rsidR="00D625A5" w:rsidRPr="00D911A6" w14:paraId="369430D9" w14:textId="77777777" w:rsidTr="00A85D7C">
        <w:tc>
          <w:tcPr>
            <w:tcW w:w="6345" w:type="dxa"/>
            <w:shd w:val="clear" w:color="auto" w:fill="auto"/>
          </w:tcPr>
          <w:p w14:paraId="44125B30" w14:textId="77777777" w:rsidR="00D625A5" w:rsidRPr="00D911A6" w:rsidRDefault="00D625A5" w:rsidP="00A85D7C">
            <w:pPr>
              <w:rPr>
                <w:lang w:eastAsia="lt-LT"/>
              </w:rPr>
            </w:pPr>
            <w:r w:rsidRPr="00D911A6">
              <w:rPr>
                <w:lang w:eastAsia="lt-LT"/>
              </w:rPr>
              <w:t xml:space="preserve">ES, VB ir kitų šaltinių projektams skirtos lėšos (investiciniai, kvalifikacijos tobulinimo, edukaciniai projektai ir pan.) </w:t>
            </w:r>
          </w:p>
        </w:tc>
        <w:tc>
          <w:tcPr>
            <w:tcW w:w="1755" w:type="dxa"/>
            <w:shd w:val="clear" w:color="auto" w:fill="auto"/>
          </w:tcPr>
          <w:p w14:paraId="0F412884" w14:textId="77777777" w:rsidR="00D625A5" w:rsidRPr="00D911A6" w:rsidRDefault="00D625A5" w:rsidP="00A85D7C">
            <w:pPr>
              <w:jc w:val="center"/>
            </w:pPr>
            <w:r>
              <w:t>46,2</w:t>
            </w:r>
          </w:p>
        </w:tc>
        <w:tc>
          <w:tcPr>
            <w:tcW w:w="1755" w:type="dxa"/>
            <w:shd w:val="clear" w:color="auto" w:fill="auto"/>
          </w:tcPr>
          <w:p w14:paraId="51BC0EE4" w14:textId="77777777" w:rsidR="00D625A5" w:rsidRPr="00D911A6" w:rsidRDefault="00D625A5" w:rsidP="00A85D7C">
            <w:pPr>
              <w:jc w:val="center"/>
            </w:pPr>
            <w:r>
              <w:t>37,5</w:t>
            </w:r>
          </w:p>
        </w:tc>
      </w:tr>
      <w:tr w:rsidR="00D625A5" w:rsidRPr="00D911A6" w14:paraId="22D4C666" w14:textId="77777777" w:rsidTr="00A85D7C">
        <w:tc>
          <w:tcPr>
            <w:tcW w:w="6345" w:type="dxa"/>
            <w:shd w:val="clear" w:color="auto" w:fill="auto"/>
          </w:tcPr>
          <w:p w14:paraId="6E22BD83" w14:textId="77777777" w:rsidR="00D625A5" w:rsidRPr="00D911A6" w:rsidRDefault="00D625A5" w:rsidP="00A85D7C">
            <w:pPr>
              <w:rPr>
                <w:lang w:eastAsia="lt-LT"/>
              </w:rPr>
            </w:pPr>
            <w:r w:rsidRPr="00D911A6">
              <w:rPr>
                <w:lang w:eastAsia="lt-LT"/>
              </w:rPr>
              <w:t>Labdara, parama, 2</w:t>
            </w:r>
            <w:r>
              <w:rPr>
                <w:lang w:eastAsia="lt-LT"/>
              </w:rPr>
              <w:t> </w:t>
            </w:r>
            <w:r w:rsidRPr="00D911A6">
              <w:rPr>
                <w:lang w:eastAsia="lt-LT"/>
              </w:rPr>
              <w:t>% GM ir kt.</w:t>
            </w:r>
          </w:p>
        </w:tc>
        <w:tc>
          <w:tcPr>
            <w:tcW w:w="1755" w:type="dxa"/>
            <w:shd w:val="clear" w:color="auto" w:fill="auto"/>
          </w:tcPr>
          <w:p w14:paraId="45CD2BC6" w14:textId="77777777" w:rsidR="00D625A5" w:rsidRPr="00D911A6" w:rsidRDefault="00D625A5" w:rsidP="00A85D7C">
            <w:pPr>
              <w:jc w:val="center"/>
            </w:pPr>
            <w:r>
              <w:t>3,2</w:t>
            </w:r>
          </w:p>
        </w:tc>
        <w:tc>
          <w:tcPr>
            <w:tcW w:w="1755" w:type="dxa"/>
            <w:shd w:val="clear" w:color="auto" w:fill="auto"/>
          </w:tcPr>
          <w:p w14:paraId="6B151508" w14:textId="77777777" w:rsidR="00D625A5" w:rsidRPr="00D911A6" w:rsidRDefault="00D625A5" w:rsidP="00A85D7C">
            <w:pPr>
              <w:jc w:val="center"/>
            </w:pPr>
            <w:r>
              <w:t>7,3</w:t>
            </w:r>
          </w:p>
        </w:tc>
      </w:tr>
      <w:tr w:rsidR="00D625A5" w:rsidRPr="00D911A6" w14:paraId="25F2C908" w14:textId="77777777" w:rsidTr="00A85D7C">
        <w:tc>
          <w:tcPr>
            <w:tcW w:w="6345" w:type="dxa"/>
            <w:shd w:val="clear" w:color="auto" w:fill="auto"/>
          </w:tcPr>
          <w:p w14:paraId="57CBFF82" w14:textId="77777777" w:rsidR="00D625A5" w:rsidRPr="00D911A6" w:rsidRDefault="00D625A5" w:rsidP="00A85D7C">
            <w:pPr>
              <w:jc w:val="right"/>
              <w:rPr>
                <w:lang w:eastAsia="lt-LT"/>
              </w:rPr>
            </w:pPr>
            <w:r w:rsidRPr="00D911A6">
              <w:rPr>
                <w:lang w:eastAsia="lt-LT"/>
              </w:rPr>
              <w:t>Iš viso</w:t>
            </w:r>
          </w:p>
        </w:tc>
        <w:tc>
          <w:tcPr>
            <w:tcW w:w="1755" w:type="dxa"/>
            <w:shd w:val="clear" w:color="auto" w:fill="auto"/>
          </w:tcPr>
          <w:p w14:paraId="481610DE" w14:textId="77777777" w:rsidR="00D625A5" w:rsidRPr="00D911A6" w:rsidRDefault="00D625A5" w:rsidP="00A85D7C">
            <w:pPr>
              <w:jc w:val="center"/>
            </w:pPr>
            <w:r>
              <w:t>578,0</w:t>
            </w:r>
          </w:p>
        </w:tc>
        <w:tc>
          <w:tcPr>
            <w:tcW w:w="1755" w:type="dxa"/>
            <w:shd w:val="clear" w:color="auto" w:fill="auto"/>
          </w:tcPr>
          <w:p w14:paraId="1191EB0B" w14:textId="77777777" w:rsidR="00D625A5" w:rsidRPr="00D911A6" w:rsidRDefault="00D625A5" w:rsidP="00A85D7C">
            <w:pPr>
              <w:jc w:val="center"/>
            </w:pPr>
            <w:r>
              <w:t>563,5</w:t>
            </w:r>
          </w:p>
        </w:tc>
      </w:tr>
    </w:tbl>
    <w:p w14:paraId="6E170F0C" w14:textId="77777777" w:rsidR="00D625A5" w:rsidRPr="00D911A6" w:rsidRDefault="00D625A5" w:rsidP="00D625A5"/>
    <w:p w14:paraId="05A922B8" w14:textId="77777777" w:rsidR="00D625A5" w:rsidRPr="00D911A6" w:rsidRDefault="00D625A5" w:rsidP="00D625A5">
      <w:pPr>
        <w:ind w:firstLine="720"/>
        <w:rPr>
          <w:b/>
        </w:rPr>
      </w:pPr>
      <w:r w:rsidRPr="00D911A6">
        <w:rPr>
          <w:b/>
        </w:rPr>
        <w:t>2. Įstaigos veiklos rezultatai:</w:t>
      </w:r>
    </w:p>
    <w:p w14:paraId="44A59AED" w14:textId="77777777" w:rsidR="00D625A5" w:rsidRPr="00D911A6" w:rsidRDefault="00D625A5" w:rsidP="00D625A5">
      <w:pPr>
        <w:ind w:firstLine="720"/>
        <w:jc w:val="both"/>
      </w:pPr>
      <w:r w:rsidRPr="00D911A6">
        <w:rPr>
          <w:b/>
        </w:rPr>
        <w:t>2.1. atsiskaitomųjų metų veiklos tikslai, uždaviniai ir priemonės, rezultato vertinimo kriterijai ir pasiekti rezultatai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83"/>
        <w:gridCol w:w="2799"/>
        <w:gridCol w:w="1984"/>
        <w:gridCol w:w="2262"/>
      </w:tblGrid>
      <w:tr w:rsidR="00D625A5" w:rsidRPr="00D911A6" w14:paraId="369C2F21" w14:textId="77777777" w:rsidTr="00D92B44">
        <w:tc>
          <w:tcPr>
            <w:tcW w:w="9628" w:type="dxa"/>
            <w:gridSpan w:val="4"/>
            <w:shd w:val="clear" w:color="auto" w:fill="auto"/>
          </w:tcPr>
          <w:p w14:paraId="203544C6" w14:textId="77777777" w:rsidR="00D625A5" w:rsidRPr="00D911A6" w:rsidRDefault="00D625A5" w:rsidP="00A85D7C">
            <w:pPr>
              <w:rPr>
                <w:b/>
              </w:rPr>
            </w:pPr>
            <w:r>
              <w:rPr>
                <w:b/>
              </w:rPr>
              <w:t>1. Tikslas </w:t>
            </w:r>
            <w:r w:rsidRPr="00D911A6">
              <w:rPr>
                <w:b/>
              </w:rPr>
              <w:t>–</w:t>
            </w:r>
            <w:r>
              <w:rPr>
                <w:b/>
              </w:rPr>
              <w:t xml:space="preserve"> u</w:t>
            </w:r>
            <w:r w:rsidRPr="00D911A6">
              <w:rPr>
                <w:b/>
              </w:rPr>
              <w:t>žtikrinti kokybišką neformalaus sportinio ugdymo proceso organizavimą</w:t>
            </w:r>
            <w:r>
              <w:rPr>
                <w:b/>
              </w:rPr>
              <w:t>.</w:t>
            </w:r>
          </w:p>
        </w:tc>
      </w:tr>
      <w:tr w:rsidR="00D625A5" w:rsidRPr="00D911A6" w14:paraId="55109D13" w14:textId="77777777" w:rsidTr="00D92B44">
        <w:tc>
          <w:tcPr>
            <w:tcW w:w="9628" w:type="dxa"/>
            <w:gridSpan w:val="4"/>
            <w:shd w:val="clear" w:color="auto" w:fill="auto"/>
          </w:tcPr>
          <w:p w14:paraId="20C8DE9B" w14:textId="77777777" w:rsidR="00D625A5" w:rsidRPr="00D911A6" w:rsidRDefault="00D625A5" w:rsidP="00D625A5">
            <w:pPr>
              <w:numPr>
                <w:ilvl w:val="1"/>
                <w:numId w:val="4"/>
              </w:numPr>
              <w:tabs>
                <w:tab w:val="left" w:pos="426"/>
              </w:tabs>
              <w:ind w:left="0" w:firstLine="0"/>
              <w:rPr>
                <w:b/>
              </w:rPr>
            </w:pPr>
            <w:r w:rsidRPr="00D911A6">
              <w:rPr>
                <w:b/>
              </w:rPr>
              <w:t>U</w:t>
            </w:r>
            <w:r>
              <w:rPr>
                <w:b/>
              </w:rPr>
              <w:t>ždavinys </w:t>
            </w:r>
            <w:r w:rsidRPr="00D911A6">
              <w:rPr>
                <w:b/>
              </w:rPr>
              <w:t>–</w:t>
            </w:r>
            <w:r>
              <w:rPr>
                <w:b/>
              </w:rPr>
              <w:t xml:space="preserve"> užtikrinti mokomojo </w:t>
            </w:r>
            <w:r w:rsidRPr="00D911A6">
              <w:rPr>
                <w:b/>
              </w:rPr>
              <w:t>sportinio darbo organizavimą ir vykdymą.</w:t>
            </w:r>
          </w:p>
        </w:tc>
      </w:tr>
      <w:tr w:rsidR="00D92B44" w:rsidRPr="00D911A6" w14:paraId="29DE0680" w14:textId="77777777" w:rsidTr="00D92B44">
        <w:tc>
          <w:tcPr>
            <w:tcW w:w="2583" w:type="dxa"/>
            <w:shd w:val="clear" w:color="auto" w:fill="auto"/>
          </w:tcPr>
          <w:p w14:paraId="7966C7A7" w14:textId="77777777" w:rsidR="00D625A5" w:rsidRPr="00D911A6" w:rsidRDefault="00D625A5" w:rsidP="00A85D7C">
            <w:pPr>
              <w:tabs>
                <w:tab w:val="left" w:pos="567"/>
              </w:tabs>
              <w:jc w:val="center"/>
            </w:pPr>
            <w:r w:rsidRPr="00D911A6">
              <w:t>Priemonės</w:t>
            </w:r>
          </w:p>
        </w:tc>
        <w:tc>
          <w:tcPr>
            <w:tcW w:w="4783" w:type="dxa"/>
            <w:gridSpan w:val="2"/>
            <w:shd w:val="clear" w:color="auto" w:fill="auto"/>
          </w:tcPr>
          <w:p w14:paraId="77064521" w14:textId="77777777" w:rsidR="00D625A5" w:rsidRPr="00D911A6" w:rsidRDefault="00D625A5" w:rsidP="00A85D7C">
            <w:pPr>
              <w:jc w:val="center"/>
            </w:pPr>
            <w:r w:rsidRPr="00D911A6">
              <w:t>Rezultato vertinimo kriterijai</w:t>
            </w:r>
          </w:p>
        </w:tc>
        <w:tc>
          <w:tcPr>
            <w:tcW w:w="2262" w:type="dxa"/>
            <w:shd w:val="clear" w:color="auto" w:fill="auto"/>
          </w:tcPr>
          <w:p w14:paraId="4696FFBE" w14:textId="77777777" w:rsidR="00D625A5" w:rsidRPr="00D911A6" w:rsidRDefault="00D625A5" w:rsidP="00A85D7C">
            <w:pPr>
              <w:jc w:val="center"/>
            </w:pPr>
            <w:r w:rsidRPr="00D911A6">
              <w:t>Pasiekti rezultatai</w:t>
            </w:r>
          </w:p>
        </w:tc>
      </w:tr>
      <w:tr w:rsidR="00D92B44" w:rsidRPr="00D911A6" w14:paraId="5435D2DB" w14:textId="77777777" w:rsidTr="00D92B44">
        <w:tc>
          <w:tcPr>
            <w:tcW w:w="2583" w:type="dxa"/>
            <w:shd w:val="clear" w:color="auto" w:fill="auto"/>
          </w:tcPr>
          <w:p w14:paraId="45AC143F" w14:textId="77777777" w:rsidR="00D625A5" w:rsidRPr="00D911A6" w:rsidRDefault="00D625A5" w:rsidP="00D92B44">
            <w:pPr>
              <w:numPr>
                <w:ilvl w:val="2"/>
                <w:numId w:val="4"/>
              </w:numPr>
              <w:tabs>
                <w:tab w:val="left" w:pos="567"/>
              </w:tabs>
              <w:ind w:left="27" w:hanging="27"/>
            </w:pPr>
            <w:r w:rsidRPr="00D911A6">
              <w:t>Mokyklos</w:t>
            </w:r>
            <w:r>
              <w:t xml:space="preserve"> – </w:t>
            </w:r>
            <w:r w:rsidRPr="00D911A6">
              <w:t>sportinio darbo planavimas ir organizavimas</w:t>
            </w:r>
            <w:r>
              <w:t>.</w:t>
            </w:r>
          </w:p>
        </w:tc>
        <w:tc>
          <w:tcPr>
            <w:tcW w:w="4783" w:type="dxa"/>
            <w:gridSpan w:val="2"/>
            <w:shd w:val="clear" w:color="auto" w:fill="auto"/>
          </w:tcPr>
          <w:p w14:paraId="7591941E" w14:textId="77777777" w:rsidR="00D625A5" w:rsidRPr="00D911A6" w:rsidRDefault="00D625A5" w:rsidP="00D92B44">
            <w:pPr>
              <w:numPr>
                <w:ilvl w:val="0"/>
                <w:numId w:val="5"/>
              </w:numPr>
              <w:tabs>
                <w:tab w:val="left" w:pos="364"/>
              </w:tabs>
              <w:ind w:left="80" w:firstLine="0"/>
            </w:pPr>
            <w:r w:rsidRPr="00D911A6">
              <w:t>Sportuojančių moksleivių skaičius</w:t>
            </w:r>
            <w:r>
              <w:t>.</w:t>
            </w:r>
          </w:p>
          <w:p w14:paraId="6CEC3DEE" w14:textId="77777777" w:rsidR="00D625A5" w:rsidRPr="00D911A6" w:rsidRDefault="00D625A5" w:rsidP="00D92B44">
            <w:pPr>
              <w:numPr>
                <w:ilvl w:val="0"/>
                <w:numId w:val="5"/>
              </w:numPr>
              <w:tabs>
                <w:tab w:val="left" w:pos="364"/>
              </w:tabs>
              <w:ind w:left="80" w:firstLine="0"/>
            </w:pPr>
            <w:r w:rsidRPr="00D911A6">
              <w:t>Paruošta pradinio rengimo grupių</w:t>
            </w:r>
            <w:r>
              <w:t>.</w:t>
            </w:r>
          </w:p>
          <w:p w14:paraId="3E10B731" w14:textId="77777777" w:rsidR="00D625A5" w:rsidRPr="00D911A6" w:rsidRDefault="00D625A5" w:rsidP="00D92B44">
            <w:pPr>
              <w:numPr>
                <w:ilvl w:val="0"/>
                <w:numId w:val="5"/>
              </w:numPr>
              <w:tabs>
                <w:tab w:val="left" w:pos="364"/>
              </w:tabs>
              <w:ind w:left="80" w:firstLine="0"/>
            </w:pPr>
            <w:r w:rsidRPr="00D911A6">
              <w:t>Paruošta meistriškumo ugdymo grupių</w:t>
            </w:r>
            <w:r>
              <w:t>.</w:t>
            </w:r>
          </w:p>
          <w:p w14:paraId="2250A3A7" w14:textId="77777777" w:rsidR="00D625A5" w:rsidRPr="00D911A6" w:rsidRDefault="00D625A5" w:rsidP="00D92B44">
            <w:pPr>
              <w:numPr>
                <w:ilvl w:val="0"/>
                <w:numId w:val="5"/>
              </w:numPr>
              <w:tabs>
                <w:tab w:val="left" w:pos="364"/>
              </w:tabs>
              <w:ind w:left="80" w:firstLine="0"/>
            </w:pPr>
            <w:r w:rsidRPr="00D911A6">
              <w:t xml:space="preserve">Paruošta meistriškumo tobulinimo </w:t>
            </w:r>
            <w:r>
              <w:t>g</w:t>
            </w:r>
            <w:r w:rsidRPr="00D911A6">
              <w:t>rupių</w:t>
            </w:r>
            <w:r>
              <w:t>.</w:t>
            </w:r>
          </w:p>
          <w:p w14:paraId="0AA2F0C6" w14:textId="77777777" w:rsidR="00D625A5" w:rsidRPr="00D911A6" w:rsidRDefault="00D625A5" w:rsidP="00D92B44">
            <w:pPr>
              <w:numPr>
                <w:ilvl w:val="0"/>
                <w:numId w:val="5"/>
              </w:numPr>
              <w:tabs>
                <w:tab w:val="left" w:pos="364"/>
              </w:tabs>
              <w:ind w:left="80" w:firstLine="0"/>
            </w:pPr>
            <w:r w:rsidRPr="00D911A6">
              <w:t>Įsteigta neformalaus ugdymo grupių</w:t>
            </w:r>
            <w:r>
              <w:t>.</w:t>
            </w:r>
          </w:p>
          <w:p w14:paraId="27FB8AC3" w14:textId="77777777" w:rsidR="00D625A5" w:rsidRPr="00D911A6" w:rsidRDefault="00D625A5" w:rsidP="00D92B44">
            <w:pPr>
              <w:numPr>
                <w:ilvl w:val="0"/>
                <w:numId w:val="5"/>
              </w:numPr>
              <w:tabs>
                <w:tab w:val="left" w:pos="364"/>
              </w:tabs>
              <w:ind w:left="80" w:firstLine="0"/>
            </w:pPr>
            <w:r>
              <w:t>Įsteigta ugdymo grupių neįgaliesiems</w:t>
            </w:r>
          </w:p>
        </w:tc>
        <w:tc>
          <w:tcPr>
            <w:tcW w:w="2262" w:type="dxa"/>
            <w:shd w:val="clear" w:color="auto" w:fill="auto"/>
          </w:tcPr>
          <w:p w14:paraId="78072278" w14:textId="77777777" w:rsidR="00D625A5" w:rsidRPr="00E60C70" w:rsidRDefault="00D625A5" w:rsidP="00D92B44">
            <w:pPr>
              <w:jc w:val="center"/>
              <w:rPr>
                <w:color w:val="FF0000"/>
              </w:rPr>
            </w:pPr>
            <w:r w:rsidRPr="00BE661D">
              <w:t>603</w:t>
            </w:r>
          </w:p>
          <w:p w14:paraId="44C2484F" w14:textId="77777777" w:rsidR="00D625A5" w:rsidRPr="00BE661D" w:rsidRDefault="00D625A5" w:rsidP="00A85D7C">
            <w:pPr>
              <w:jc w:val="center"/>
            </w:pPr>
            <w:r>
              <w:t>12</w:t>
            </w:r>
          </w:p>
          <w:p w14:paraId="6C5CDC22" w14:textId="77777777" w:rsidR="00D625A5" w:rsidRPr="00BE661D" w:rsidRDefault="00D625A5" w:rsidP="00A85D7C">
            <w:pPr>
              <w:jc w:val="center"/>
            </w:pPr>
            <w:r w:rsidRPr="00BE661D">
              <w:t>17</w:t>
            </w:r>
          </w:p>
          <w:p w14:paraId="4175F199" w14:textId="77777777" w:rsidR="00D625A5" w:rsidRPr="00BE661D" w:rsidRDefault="00D625A5" w:rsidP="00A85D7C">
            <w:pPr>
              <w:jc w:val="center"/>
            </w:pPr>
            <w:r w:rsidRPr="00BE661D">
              <w:t>3</w:t>
            </w:r>
          </w:p>
          <w:p w14:paraId="64C24E20" w14:textId="77777777" w:rsidR="00D625A5" w:rsidRDefault="00D625A5" w:rsidP="00A85D7C">
            <w:pPr>
              <w:jc w:val="center"/>
            </w:pPr>
            <w:r w:rsidRPr="00BE661D">
              <w:t>4</w:t>
            </w:r>
          </w:p>
          <w:p w14:paraId="0D3C0FC6" w14:textId="77777777" w:rsidR="00D625A5" w:rsidRPr="00677688" w:rsidRDefault="00D625A5" w:rsidP="00A85D7C">
            <w:pPr>
              <w:jc w:val="center"/>
            </w:pPr>
            <w:r>
              <w:t>1</w:t>
            </w:r>
          </w:p>
        </w:tc>
      </w:tr>
      <w:tr w:rsidR="00D92B44" w:rsidRPr="00D911A6" w14:paraId="70B1F9D1" w14:textId="77777777" w:rsidTr="00D92B44">
        <w:tc>
          <w:tcPr>
            <w:tcW w:w="2583" w:type="dxa"/>
            <w:shd w:val="clear" w:color="auto" w:fill="auto"/>
          </w:tcPr>
          <w:p w14:paraId="2FE6F0AE" w14:textId="77777777" w:rsidR="00D625A5" w:rsidRPr="00D911A6" w:rsidRDefault="00D625A5" w:rsidP="00D92B44">
            <w:pPr>
              <w:numPr>
                <w:ilvl w:val="2"/>
                <w:numId w:val="4"/>
              </w:numPr>
              <w:tabs>
                <w:tab w:val="left" w:pos="567"/>
              </w:tabs>
              <w:ind w:left="27" w:hanging="27"/>
            </w:pPr>
            <w:r w:rsidRPr="00D911A6">
              <w:t>Pedagoginio personalo atjauninimas</w:t>
            </w:r>
            <w:r>
              <w:t>.</w:t>
            </w:r>
          </w:p>
        </w:tc>
        <w:tc>
          <w:tcPr>
            <w:tcW w:w="4783" w:type="dxa"/>
            <w:gridSpan w:val="2"/>
            <w:shd w:val="clear" w:color="auto" w:fill="auto"/>
          </w:tcPr>
          <w:p w14:paraId="49AC03E0" w14:textId="77777777" w:rsidR="00D625A5" w:rsidRPr="00D911A6" w:rsidRDefault="00D625A5" w:rsidP="00D92B44">
            <w:r w:rsidRPr="00D911A6">
              <w:t>Įdarbinti nauji treneriai</w:t>
            </w:r>
            <w:r>
              <w:t>.</w:t>
            </w:r>
          </w:p>
        </w:tc>
        <w:tc>
          <w:tcPr>
            <w:tcW w:w="2262" w:type="dxa"/>
            <w:shd w:val="clear" w:color="auto" w:fill="auto"/>
          </w:tcPr>
          <w:p w14:paraId="671D78D9" w14:textId="77777777" w:rsidR="00D625A5" w:rsidRPr="00BE661D" w:rsidRDefault="00D625A5" w:rsidP="00A85D7C">
            <w:pPr>
              <w:jc w:val="center"/>
            </w:pPr>
            <w:r>
              <w:t>1</w:t>
            </w:r>
          </w:p>
        </w:tc>
      </w:tr>
      <w:tr w:rsidR="00D92B44" w:rsidRPr="00D911A6" w14:paraId="1DC41A7E" w14:textId="77777777" w:rsidTr="00D92B44">
        <w:tc>
          <w:tcPr>
            <w:tcW w:w="2583" w:type="dxa"/>
            <w:shd w:val="clear" w:color="auto" w:fill="auto"/>
          </w:tcPr>
          <w:p w14:paraId="76C9B0B9" w14:textId="77777777" w:rsidR="00D625A5" w:rsidRPr="00D911A6" w:rsidRDefault="00D625A5" w:rsidP="00D92B44">
            <w:pPr>
              <w:numPr>
                <w:ilvl w:val="2"/>
                <w:numId w:val="4"/>
              </w:numPr>
              <w:tabs>
                <w:tab w:val="left" w:pos="567"/>
              </w:tabs>
              <w:ind w:left="27" w:hanging="27"/>
            </w:pPr>
            <w:r w:rsidRPr="00D911A6">
              <w:lastRenderedPageBreak/>
              <w:t>Trenerių kvalifikacijos kėlimas.</w:t>
            </w:r>
          </w:p>
        </w:tc>
        <w:tc>
          <w:tcPr>
            <w:tcW w:w="4783" w:type="dxa"/>
            <w:gridSpan w:val="2"/>
            <w:shd w:val="clear" w:color="auto" w:fill="auto"/>
          </w:tcPr>
          <w:p w14:paraId="328D9554" w14:textId="77777777" w:rsidR="00D625A5" w:rsidRPr="00D911A6" w:rsidRDefault="00D625A5" w:rsidP="00A85D7C">
            <w:pPr>
              <w:jc w:val="center"/>
            </w:pPr>
            <w:r w:rsidRPr="00D911A6">
              <w:t>Kvalifikaciją patobulinusių trenerių skaičius</w:t>
            </w:r>
          </w:p>
        </w:tc>
        <w:tc>
          <w:tcPr>
            <w:tcW w:w="2262" w:type="dxa"/>
            <w:shd w:val="clear" w:color="auto" w:fill="auto"/>
          </w:tcPr>
          <w:p w14:paraId="7CA6958C" w14:textId="77777777" w:rsidR="00D625A5" w:rsidRPr="00BE661D" w:rsidRDefault="00D625A5" w:rsidP="00A85D7C">
            <w:pPr>
              <w:jc w:val="center"/>
            </w:pPr>
            <w:r w:rsidRPr="00BE661D">
              <w:t>18</w:t>
            </w:r>
          </w:p>
        </w:tc>
      </w:tr>
      <w:tr w:rsidR="00D625A5" w:rsidRPr="00D911A6" w14:paraId="31B5757A" w14:textId="77777777" w:rsidTr="00D92B44">
        <w:tc>
          <w:tcPr>
            <w:tcW w:w="9628" w:type="dxa"/>
            <w:gridSpan w:val="4"/>
            <w:shd w:val="clear" w:color="auto" w:fill="auto"/>
          </w:tcPr>
          <w:p w14:paraId="0739065B" w14:textId="77777777" w:rsidR="00D625A5" w:rsidRPr="00D911A6" w:rsidRDefault="00D625A5" w:rsidP="00D625A5">
            <w:pPr>
              <w:numPr>
                <w:ilvl w:val="1"/>
                <w:numId w:val="4"/>
              </w:numPr>
              <w:tabs>
                <w:tab w:val="left" w:pos="426"/>
              </w:tabs>
              <w:ind w:left="0" w:firstLine="0"/>
              <w:rPr>
                <w:b/>
              </w:rPr>
            </w:pPr>
            <w:r w:rsidRPr="00D911A6">
              <w:rPr>
                <w:b/>
              </w:rPr>
              <w:t>U</w:t>
            </w:r>
            <w:r>
              <w:rPr>
                <w:b/>
              </w:rPr>
              <w:t>ždavinys </w:t>
            </w:r>
            <w:r w:rsidRPr="00D911A6">
              <w:rPr>
                <w:b/>
              </w:rPr>
              <w:t xml:space="preserve">– </w:t>
            </w:r>
            <w:r>
              <w:rPr>
                <w:b/>
              </w:rPr>
              <w:t>u</w:t>
            </w:r>
            <w:r w:rsidRPr="00D911A6">
              <w:rPr>
                <w:b/>
              </w:rPr>
              <w:t>žtikrinti ugdymo kokybę, gerinti sportuojančių</w:t>
            </w:r>
            <w:r>
              <w:rPr>
                <w:b/>
              </w:rPr>
              <w:t>jų</w:t>
            </w:r>
            <w:r w:rsidRPr="00D911A6">
              <w:rPr>
                <w:b/>
              </w:rPr>
              <w:t xml:space="preserve"> fizinį parengimą ir plėtoti užimtumą sportu.</w:t>
            </w:r>
          </w:p>
        </w:tc>
      </w:tr>
      <w:tr w:rsidR="00D92B44" w:rsidRPr="00D911A6" w14:paraId="372F8861" w14:textId="77777777" w:rsidTr="00D92B44">
        <w:tc>
          <w:tcPr>
            <w:tcW w:w="2583" w:type="dxa"/>
            <w:shd w:val="clear" w:color="auto" w:fill="auto"/>
          </w:tcPr>
          <w:p w14:paraId="19688770" w14:textId="77777777" w:rsidR="00D625A5" w:rsidRPr="00D911A6" w:rsidRDefault="00D625A5" w:rsidP="00A85D7C">
            <w:pPr>
              <w:tabs>
                <w:tab w:val="left" w:pos="567"/>
              </w:tabs>
              <w:jc w:val="center"/>
            </w:pPr>
            <w:r w:rsidRPr="00D911A6">
              <w:t>Priemonės</w:t>
            </w:r>
          </w:p>
        </w:tc>
        <w:tc>
          <w:tcPr>
            <w:tcW w:w="4783" w:type="dxa"/>
            <w:gridSpan w:val="2"/>
            <w:shd w:val="clear" w:color="auto" w:fill="auto"/>
          </w:tcPr>
          <w:p w14:paraId="5A209D6A" w14:textId="77777777" w:rsidR="00D625A5" w:rsidRPr="00D911A6" w:rsidRDefault="00D625A5" w:rsidP="00A85D7C">
            <w:pPr>
              <w:jc w:val="center"/>
            </w:pPr>
            <w:r w:rsidRPr="00D911A6">
              <w:t>Rezultato vertinimo kriterijai</w:t>
            </w:r>
          </w:p>
        </w:tc>
        <w:tc>
          <w:tcPr>
            <w:tcW w:w="2262" w:type="dxa"/>
            <w:shd w:val="clear" w:color="auto" w:fill="auto"/>
          </w:tcPr>
          <w:p w14:paraId="3043E185" w14:textId="77777777" w:rsidR="00D625A5" w:rsidRPr="00D911A6" w:rsidRDefault="00D625A5" w:rsidP="00A85D7C">
            <w:pPr>
              <w:jc w:val="center"/>
            </w:pPr>
            <w:r w:rsidRPr="00D911A6">
              <w:t>Pasiekti rezultatai</w:t>
            </w:r>
          </w:p>
        </w:tc>
      </w:tr>
      <w:tr w:rsidR="00D92B44" w:rsidRPr="00D911A6" w14:paraId="62B74938" w14:textId="77777777" w:rsidTr="00D92B44">
        <w:tc>
          <w:tcPr>
            <w:tcW w:w="2583" w:type="dxa"/>
            <w:shd w:val="clear" w:color="auto" w:fill="auto"/>
          </w:tcPr>
          <w:p w14:paraId="358FBBA5" w14:textId="77777777" w:rsidR="00D625A5" w:rsidRPr="00D911A6" w:rsidRDefault="00D625A5" w:rsidP="00A85D7C">
            <w:pPr>
              <w:tabs>
                <w:tab w:val="left" w:pos="567"/>
              </w:tabs>
            </w:pPr>
            <w:r w:rsidRPr="00D911A6">
              <w:t xml:space="preserve">1.2.1. Tobulinti sportininkų meistriškumą ir organizuoti jų užimtumą </w:t>
            </w:r>
            <w:r>
              <w:t xml:space="preserve">rengiant tarptautines ir </w:t>
            </w:r>
            <w:r w:rsidRPr="00D911A6">
              <w:t xml:space="preserve">respublikines </w:t>
            </w:r>
            <w:r>
              <w:t>varžybas</w:t>
            </w:r>
            <w:r w:rsidRPr="00D911A6">
              <w:t>.</w:t>
            </w:r>
          </w:p>
        </w:tc>
        <w:tc>
          <w:tcPr>
            <w:tcW w:w="4783" w:type="dxa"/>
            <w:gridSpan w:val="2"/>
            <w:shd w:val="clear" w:color="auto" w:fill="auto"/>
          </w:tcPr>
          <w:p w14:paraId="661E6A94" w14:textId="77777777" w:rsidR="00D625A5" w:rsidRPr="00D911A6" w:rsidRDefault="00D625A5" w:rsidP="00A85D7C">
            <w:r w:rsidRPr="00D911A6">
              <w:t>Dalyvavusių sportininkų skaičius respublikiniuose ir tarptautiniuose turnyruose.</w:t>
            </w:r>
          </w:p>
        </w:tc>
        <w:tc>
          <w:tcPr>
            <w:tcW w:w="2262" w:type="dxa"/>
            <w:shd w:val="clear" w:color="auto" w:fill="auto"/>
          </w:tcPr>
          <w:p w14:paraId="37EB8E1A" w14:textId="77777777" w:rsidR="00D625A5" w:rsidRPr="00BE661D" w:rsidRDefault="00D625A5" w:rsidP="00A85D7C">
            <w:pPr>
              <w:jc w:val="center"/>
            </w:pPr>
            <w:r w:rsidRPr="00BE661D">
              <w:t xml:space="preserve">513 (sportininkų) </w:t>
            </w:r>
          </w:p>
        </w:tc>
      </w:tr>
      <w:tr w:rsidR="00D625A5" w:rsidRPr="00D911A6" w14:paraId="65EBCFCB" w14:textId="77777777" w:rsidTr="00D92B44">
        <w:tc>
          <w:tcPr>
            <w:tcW w:w="9628" w:type="dxa"/>
            <w:gridSpan w:val="4"/>
            <w:shd w:val="clear" w:color="auto" w:fill="auto"/>
          </w:tcPr>
          <w:p w14:paraId="2C80D804" w14:textId="77777777" w:rsidR="00D625A5" w:rsidRPr="00D911A6" w:rsidRDefault="00D625A5" w:rsidP="00D625A5">
            <w:pPr>
              <w:numPr>
                <w:ilvl w:val="0"/>
                <w:numId w:val="4"/>
              </w:numPr>
              <w:tabs>
                <w:tab w:val="left" w:pos="240"/>
              </w:tabs>
              <w:ind w:left="0" w:firstLine="0"/>
              <w:rPr>
                <w:b/>
              </w:rPr>
            </w:pPr>
            <w:r>
              <w:rPr>
                <w:b/>
              </w:rPr>
              <w:t>Tikslas </w:t>
            </w:r>
            <w:r w:rsidRPr="00D911A6">
              <w:rPr>
                <w:b/>
              </w:rPr>
              <w:t xml:space="preserve">– </w:t>
            </w:r>
            <w:r>
              <w:rPr>
                <w:b/>
              </w:rPr>
              <w:t>g</w:t>
            </w:r>
            <w:r w:rsidRPr="00D911A6">
              <w:rPr>
                <w:b/>
              </w:rPr>
              <w:t>erin</w:t>
            </w:r>
            <w:r>
              <w:rPr>
                <w:b/>
              </w:rPr>
              <w:t xml:space="preserve">ti sportinio ugdymosi sąlygas </w:t>
            </w:r>
            <w:r w:rsidRPr="00D911A6">
              <w:rPr>
                <w:b/>
              </w:rPr>
              <w:t>i</w:t>
            </w:r>
            <w:r>
              <w:rPr>
                <w:b/>
              </w:rPr>
              <w:t>r</w:t>
            </w:r>
            <w:r w:rsidRPr="00D911A6">
              <w:rPr>
                <w:b/>
              </w:rPr>
              <w:t xml:space="preserve"> aplinką.</w:t>
            </w:r>
          </w:p>
        </w:tc>
      </w:tr>
      <w:tr w:rsidR="00D625A5" w:rsidRPr="00D911A6" w14:paraId="75C9DBE2" w14:textId="77777777" w:rsidTr="00D92B44">
        <w:tc>
          <w:tcPr>
            <w:tcW w:w="9628" w:type="dxa"/>
            <w:gridSpan w:val="4"/>
            <w:shd w:val="clear" w:color="auto" w:fill="auto"/>
          </w:tcPr>
          <w:p w14:paraId="228F7D62" w14:textId="77777777" w:rsidR="00D625A5" w:rsidRPr="00D911A6" w:rsidRDefault="00D625A5" w:rsidP="00D625A5">
            <w:pPr>
              <w:numPr>
                <w:ilvl w:val="1"/>
                <w:numId w:val="4"/>
              </w:numPr>
              <w:tabs>
                <w:tab w:val="left" w:pos="405"/>
              </w:tabs>
              <w:ind w:left="0" w:firstLine="0"/>
              <w:rPr>
                <w:b/>
              </w:rPr>
            </w:pPr>
            <w:r>
              <w:rPr>
                <w:b/>
              </w:rPr>
              <w:t>Uždavinys </w:t>
            </w:r>
            <w:r w:rsidRPr="00D911A6">
              <w:rPr>
                <w:b/>
              </w:rPr>
              <w:t>– sudaryti saugią ir sveiką mokymosi aplinką.</w:t>
            </w:r>
          </w:p>
        </w:tc>
      </w:tr>
      <w:tr w:rsidR="00D92B44" w:rsidRPr="00D911A6" w14:paraId="4C87E3C6" w14:textId="77777777" w:rsidTr="00D92B44">
        <w:tc>
          <w:tcPr>
            <w:tcW w:w="2583" w:type="dxa"/>
            <w:shd w:val="clear" w:color="auto" w:fill="auto"/>
          </w:tcPr>
          <w:p w14:paraId="5C0571A6" w14:textId="77777777" w:rsidR="00D625A5" w:rsidRPr="00D911A6" w:rsidRDefault="00D625A5" w:rsidP="00A85D7C">
            <w:pPr>
              <w:tabs>
                <w:tab w:val="left" w:pos="567"/>
              </w:tabs>
              <w:jc w:val="center"/>
            </w:pPr>
            <w:r w:rsidRPr="00D911A6">
              <w:t>Priemonės</w:t>
            </w:r>
          </w:p>
        </w:tc>
        <w:tc>
          <w:tcPr>
            <w:tcW w:w="2799" w:type="dxa"/>
            <w:shd w:val="clear" w:color="auto" w:fill="auto"/>
          </w:tcPr>
          <w:p w14:paraId="57E5D395" w14:textId="77777777" w:rsidR="00D625A5" w:rsidRPr="00D911A6" w:rsidRDefault="00D625A5" w:rsidP="00A85D7C">
            <w:pPr>
              <w:jc w:val="center"/>
            </w:pPr>
            <w:r w:rsidRPr="00D911A6">
              <w:t>Rezultato vertinimo kriterijai</w:t>
            </w:r>
          </w:p>
        </w:tc>
        <w:tc>
          <w:tcPr>
            <w:tcW w:w="4246" w:type="dxa"/>
            <w:gridSpan w:val="2"/>
            <w:shd w:val="clear" w:color="auto" w:fill="auto"/>
          </w:tcPr>
          <w:p w14:paraId="26F2D2A6" w14:textId="77777777" w:rsidR="00D625A5" w:rsidRPr="00D911A6" w:rsidRDefault="00D625A5" w:rsidP="00A85D7C">
            <w:pPr>
              <w:jc w:val="center"/>
            </w:pPr>
            <w:r w:rsidRPr="00D911A6">
              <w:t>Pasiekti rezultatai</w:t>
            </w:r>
          </w:p>
        </w:tc>
      </w:tr>
      <w:tr w:rsidR="00D92B44" w:rsidRPr="00D911A6" w14:paraId="34BF2480" w14:textId="77777777" w:rsidTr="00D92B44">
        <w:tc>
          <w:tcPr>
            <w:tcW w:w="2583" w:type="dxa"/>
            <w:shd w:val="clear" w:color="auto" w:fill="auto"/>
          </w:tcPr>
          <w:p w14:paraId="143A08FC" w14:textId="77777777" w:rsidR="00D625A5" w:rsidRPr="00D911A6" w:rsidRDefault="00D625A5" w:rsidP="00D92B44">
            <w:pPr>
              <w:numPr>
                <w:ilvl w:val="2"/>
                <w:numId w:val="4"/>
              </w:numPr>
              <w:tabs>
                <w:tab w:val="left" w:pos="567"/>
              </w:tabs>
              <w:ind w:left="0" w:firstLine="0"/>
            </w:pPr>
            <w:r>
              <w:t xml:space="preserve"> </w:t>
            </w:r>
            <w:r w:rsidRPr="00D911A6">
              <w:t>Mokymosi ba</w:t>
            </w:r>
            <w:r>
              <w:t>zės turtinimas ir modernizavimas</w:t>
            </w:r>
            <w:r w:rsidRPr="00D911A6">
              <w:t>, mokomojo treniruočių proceso įrenginių priežiūra</w:t>
            </w:r>
            <w:r>
              <w:t>.</w:t>
            </w:r>
          </w:p>
        </w:tc>
        <w:tc>
          <w:tcPr>
            <w:tcW w:w="2799" w:type="dxa"/>
            <w:shd w:val="clear" w:color="auto" w:fill="auto"/>
          </w:tcPr>
          <w:p w14:paraId="11776E29" w14:textId="77777777" w:rsidR="00D625A5" w:rsidRPr="00D911A6" w:rsidRDefault="00D625A5" w:rsidP="00A85D7C">
            <w:r>
              <w:t>Saugu</w:t>
            </w:r>
            <w:r w:rsidRPr="00D911A6">
              <w:t>mo ir higienos normų atitikimas įstaigoje.</w:t>
            </w:r>
          </w:p>
        </w:tc>
        <w:tc>
          <w:tcPr>
            <w:tcW w:w="4246" w:type="dxa"/>
            <w:gridSpan w:val="2"/>
            <w:shd w:val="clear" w:color="auto" w:fill="auto"/>
          </w:tcPr>
          <w:p w14:paraId="2DC9E0BB" w14:textId="77777777" w:rsidR="00D625A5" w:rsidRPr="00D911A6" w:rsidRDefault="00D625A5" w:rsidP="00A85D7C">
            <w:r w:rsidRPr="00D911A6">
              <w:t xml:space="preserve">Atlikti rūbinių, kabinetų, sporto salės, laiptinių sienų dažymo </w:t>
            </w:r>
            <w:r>
              <w:t xml:space="preserve">ir remonto </w:t>
            </w:r>
            <w:r w:rsidRPr="00D911A6">
              <w:t>darbai. Apšvietimo sporto salėse atnaujinimas,</w:t>
            </w:r>
            <w:r>
              <w:t xml:space="preserve"> transporto priemonės (</w:t>
            </w:r>
            <w:r w:rsidRPr="00D911A6">
              <w:t>mikroautobuso) einamasis remontas. Užtikrintas patalpų atit</w:t>
            </w:r>
            <w:r>
              <w:t xml:space="preserve">ikimas higienos normoms. </w:t>
            </w:r>
            <w:r w:rsidRPr="00E77775">
              <w:t>(2796 Eur.)</w:t>
            </w:r>
          </w:p>
        </w:tc>
      </w:tr>
      <w:tr w:rsidR="00D92B44" w:rsidRPr="00D911A6" w14:paraId="222DCF09" w14:textId="77777777" w:rsidTr="00D92B44">
        <w:tc>
          <w:tcPr>
            <w:tcW w:w="2583" w:type="dxa"/>
            <w:shd w:val="clear" w:color="auto" w:fill="auto"/>
          </w:tcPr>
          <w:p w14:paraId="23E80FAE" w14:textId="77777777" w:rsidR="00D625A5" w:rsidRPr="00D911A6" w:rsidRDefault="00D625A5" w:rsidP="00A85D7C">
            <w:pPr>
              <w:tabs>
                <w:tab w:val="left" w:pos="567"/>
              </w:tabs>
            </w:pPr>
            <w:r w:rsidRPr="00D911A6">
              <w:t>2.1.2. Inventoriaus įsigijimas ir atnaujinimas.</w:t>
            </w:r>
          </w:p>
        </w:tc>
        <w:tc>
          <w:tcPr>
            <w:tcW w:w="2799" w:type="dxa"/>
            <w:shd w:val="clear" w:color="auto" w:fill="auto"/>
          </w:tcPr>
          <w:p w14:paraId="18AE3D23" w14:textId="77777777" w:rsidR="00D625A5" w:rsidRPr="00D911A6" w:rsidRDefault="00D625A5" w:rsidP="00A85D7C">
            <w:r w:rsidRPr="00D911A6">
              <w:t>Sporto inventoriaus atnaujinimas</w:t>
            </w:r>
          </w:p>
        </w:tc>
        <w:tc>
          <w:tcPr>
            <w:tcW w:w="4246" w:type="dxa"/>
            <w:gridSpan w:val="2"/>
            <w:shd w:val="clear" w:color="auto" w:fill="auto"/>
          </w:tcPr>
          <w:p w14:paraId="6F6C20A8" w14:textId="77777777" w:rsidR="00D625A5" w:rsidRPr="00D911A6" w:rsidRDefault="00D625A5" w:rsidP="00A85D7C">
            <w:r w:rsidRPr="00D911A6">
              <w:t>Įsigyta naujo sporto inventoriaus ir atnaujintas senas, nupirktos naujos sportinės aprangos.</w:t>
            </w:r>
            <w:r>
              <w:t xml:space="preserve"> (18596</w:t>
            </w:r>
            <w:r w:rsidRPr="004A5513">
              <w:t xml:space="preserve"> Eur.)</w:t>
            </w:r>
          </w:p>
        </w:tc>
      </w:tr>
      <w:tr w:rsidR="00D92B44" w:rsidRPr="00D911A6" w14:paraId="2F7A22AD" w14:textId="77777777" w:rsidTr="00D92B44">
        <w:tc>
          <w:tcPr>
            <w:tcW w:w="2583" w:type="dxa"/>
            <w:shd w:val="clear" w:color="auto" w:fill="auto"/>
          </w:tcPr>
          <w:p w14:paraId="526C4570" w14:textId="77777777" w:rsidR="00D625A5" w:rsidRPr="00D911A6" w:rsidRDefault="00D625A5" w:rsidP="00D92B44">
            <w:pPr>
              <w:tabs>
                <w:tab w:val="left" w:pos="567"/>
              </w:tabs>
            </w:pPr>
            <w:r>
              <w:t>2.1.3. Naujo bėgimo takelio įsigijimas.</w:t>
            </w:r>
          </w:p>
        </w:tc>
        <w:tc>
          <w:tcPr>
            <w:tcW w:w="2799" w:type="dxa"/>
            <w:shd w:val="clear" w:color="auto" w:fill="auto"/>
          </w:tcPr>
          <w:p w14:paraId="1EB0CA3B" w14:textId="77777777" w:rsidR="00D625A5" w:rsidRDefault="00D625A5" w:rsidP="00A85D7C">
            <w:r>
              <w:t>Praturtinta mokyklos treniruoklių salė.</w:t>
            </w:r>
          </w:p>
          <w:p w14:paraId="7F4B0C87" w14:textId="77777777" w:rsidR="00D625A5" w:rsidRPr="00D911A6" w:rsidRDefault="00D625A5" w:rsidP="00A85D7C"/>
        </w:tc>
        <w:tc>
          <w:tcPr>
            <w:tcW w:w="4246" w:type="dxa"/>
            <w:gridSpan w:val="2"/>
            <w:shd w:val="clear" w:color="auto" w:fill="auto"/>
          </w:tcPr>
          <w:p w14:paraId="7D2C81BD" w14:textId="77777777" w:rsidR="00D625A5" w:rsidRPr="00142EED" w:rsidRDefault="00D625A5" w:rsidP="00A85D7C">
            <w:r w:rsidRPr="00142EED">
              <w:t>Pagerintos sąlygos traumuotiems sportininkams atlikti reabilitaciją ir greičiau grįžti į sportinio ugdymo procesą</w:t>
            </w:r>
            <w:r w:rsidRPr="004A5513">
              <w:t>.  (3000 Eur.)</w:t>
            </w:r>
          </w:p>
        </w:tc>
      </w:tr>
      <w:tr w:rsidR="00D92B44" w:rsidRPr="00D911A6" w14:paraId="23354C20" w14:textId="77777777" w:rsidTr="00D92B44">
        <w:tc>
          <w:tcPr>
            <w:tcW w:w="2583" w:type="dxa"/>
            <w:shd w:val="clear" w:color="auto" w:fill="auto"/>
          </w:tcPr>
          <w:p w14:paraId="7B9119CA" w14:textId="77777777" w:rsidR="00D625A5" w:rsidRDefault="00D625A5" w:rsidP="00D92B44">
            <w:pPr>
              <w:tabs>
                <w:tab w:val="left" w:pos="567"/>
              </w:tabs>
            </w:pPr>
            <w:r>
              <w:t>2.1.4. Naujo personalinio nešiojamo kompiuterio įsigijimas.</w:t>
            </w:r>
          </w:p>
        </w:tc>
        <w:tc>
          <w:tcPr>
            <w:tcW w:w="2799" w:type="dxa"/>
            <w:shd w:val="clear" w:color="auto" w:fill="auto"/>
          </w:tcPr>
          <w:p w14:paraId="08975D83" w14:textId="77777777" w:rsidR="00D625A5" w:rsidRDefault="00D625A5" w:rsidP="00A85D7C">
            <w:r>
              <w:t>Pagerinta rungtynių pravedimo kokybė.</w:t>
            </w:r>
          </w:p>
        </w:tc>
        <w:tc>
          <w:tcPr>
            <w:tcW w:w="4246" w:type="dxa"/>
            <w:gridSpan w:val="2"/>
            <w:shd w:val="clear" w:color="auto" w:fill="auto"/>
          </w:tcPr>
          <w:p w14:paraId="31EB1945" w14:textId="77777777" w:rsidR="00D625A5" w:rsidRPr="00142EED" w:rsidRDefault="00D625A5" w:rsidP="00A85D7C">
            <w:r>
              <w:t xml:space="preserve">Naujame prietaise įdiegta </w:t>
            </w:r>
            <w:r w:rsidRPr="00142EED">
              <w:t xml:space="preserve"> rungtynių statistikos programa, kurios dėka transliuojamos Lietuvos moksleivių krepšinio lygos čempionato rungtynės.</w:t>
            </w:r>
            <w:r>
              <w:t xml:space="preserve"> </w:t>
            </w:r>
            <w:r w:rsidRPr="004A5513">
              <w:t>(475 Eur.)</w:t>
            </w:r>
          </w:p>
        </w:tc>
      </w:tr>
    </w:tbl>
    <w:p w14:paraId="4EB63C38" w14:textId="77777777" w:rsidR="00D625A5" w:rsidRPr="00D911A6" w:rsidRDefault="00D625A5" w:rsidP="00D625A5">
      <w:pPr>
        <w:jc w:val="both"/>
      </w:pPr>
    </w:p>
    <w:p w14:paraId="40310CF5" w14:textId="77777777" w:rsidR="00D625A5" w:rsidRPr="00D911A6" w:rsidRDefault="00D625A5" w:rsidP="00D625A5">
      <w:pPr>
        <w:tabs>
          <w:tab w:val="left" w:pos="1134"/>
        </w:tabs>
        <w:ind w:firstLine="720"/>
        <w:jc w:val="both"/>
        <w:rPr>
          <w:b/>
        </w:rPr>
      </w:pPr>
      <w:r w:rsidRPr="00D911A6">
        <w:rPr>
          <w:b/>
        </w:rPr>
        <w:t>2.2. Suteiktų paslaugų kiekybiniai ir kokybiniai pokyčiai.</w:t>
      </w:r>
    </w:p>
    <w:p w14:paraId="34CAD9F6" w14:textId="77777777" w:rsidR="00D625A5" w:rsidRPr="00D911A6" w:rsidRDefault="00D625A5" w:rsidP="00D625A5">
      <w:pPr>
        <w:ind w:firstLine="720"/>
        <w:jc w:val="both"/>
      </w:pPr>
    </w:p>
    <w:p w14:paraId="65188CBB" w14:textId="77777777" w:rsidR="00D625A5" w:rsidRPr="00495422" w:rsidRDefault="00D625A5" w:rsidP="00D625A5">
      <w:pPr>
        <w:ind w:firstLine="720"/>
        <w:jc w:val="both"/>
      </w:pPr>
      <w:r w:rsidRPr="00142EED">
        <w:t xml:space="preserve">Mokykloje dirba 18 trenerių, lyginant su 2018 m. trenerių skaičius nepakito tik vietoje vieno </w:t>
      </w:r>
      <w:r w:rsidRPr="00495422">
        <w:t xml:space="preserve">trenerio, kuris išėjo į senatvės pensiją, buvo priimtas naujas </w:t>
      </w:r>
      <w:r>
        <w:t xml:space="preserve">treneris, kurio išsilavinimas ir turimas kvalifikacijos laipsnis  atitiko keliamus reikalavimus darbui su neįgaliaisiais. </w:t>
      </w:r>
    </w:p>
    <w:p w14:paraId="79DBBE04" w14:textId="77777777" w:rsidR="00D625A5" w:rsidRPr="00E60C70" w:rsidRDefault="00D625A5" w:rsidP="00D625A5">
      <w:pPr>
        <w:ind w:firstLine="720"/>
        <w:jc w:val="both"/>
        <w:rPr>
          <w:color w:val="FF0000"/>
        </w:rPr>
      </w:pPr>
      <w:r w:rsidRPr="00495422">
        <w:t>Dalyvavome visose Lietuvos krepšinio federacijos ir moksleivių lygos oficialiose varžybose, įvairiuose turnyruose Lietuvoje ir užsienyje. 2018/2019 m. sezono Lietuvos moksleivių lygos krepšinio čempionatų varžybose dalyvavo: A divizione – 11 komandų (7 – vaikinų ir 4 – merginų), B divizione – 8 komandos (6 – vaikinų ir 2 – merginų), „Pirmojo iššūkio“ čempionate – 4 komandos (3 – berniukų ir 1 – mergaičių), Žemaitijos moksleivių krepšinio lygoje – 11 berniukų komandų, EYBL krepšinio čempionate – 2 vaikinų komandos. Iš viso startavo 34 vaikų, jaunučių, jaunių krepšinio mokyklos komandos</w:t>
      </w:r>
      <w:r w:rsidRPr="00E60C70">
        <w:rPr>
          <w:color w:val="FF0000"/>
        </w:rPr>
        <w:t>.</w:t>
      </w:r>
    </w:p>
    <w:p w14:paraId="7E15A8B8" w14:textId="77777777" w:rsidR="00D625A5" w:rsidRPr="00E60C70" w:rsidRDefault="00D625A5" w:rsidP="00D625A5">
      <w:pPr>
        <w:ind w:firstLine="720"/>
        <w:jc w:val="both"/>
        <w:rPr>
          <w:color w:val="FF0000"/>
        </w:rPr>
      </w:pPr>
      <w:r w:rsidRPr="00495422">
        <w:t xml:space="preserve">Krepšinio mokykloje sukurta ir toliau tobulinama vaikų, jaunučių ir jaunių rengimo sistema. Rengiama nauja krepšinio mokymo </w:t>
      </w:r>
      <w:r>
        <w:t xml:space="preserve">metodinė </w:t>
      </w:r>
      <w:r w:rsidRPr="00495422">
        <w:t>programa, kurią planuojame baigti 2020 metų eigoje.</w:t>
      </w:r>
      <w:r w:rsidRPr="00E60C70">
        <w:rPr>
          <w:color w:val="FF0000"/>
        </w:rPr>
        <w:t xml:space="preserve"> </w:t>
      </w:r>
      <w:r w:rsidRPr="0038197F">
        <w:t>Mokyklos sportininkų pasiekti rezultatai Lietuvos ir Europos čempionatuose:</w:t>
      </w:r>
    </w:p>
    <w:p w14:paraId="1FF6920F" w14:textId="77777777" w:rsidR="00D625A5" w:rsidRPr="00DD1EBF" w:rsidRDefault="00D625A5" w:rsidP="00D92B44">
      <w:pPr>
        <w:tabs>
          <w:tab w:val="left" w:pos="993"/>
        </w:tabs>
        <w:ind w:firstLine="709"/>
        <w:jc w:val="both"/>
      </w:pPr>
      <w:r w:rsidRPr="00DD1EBF">
        <w:t xml:space="preserve">1. Europos jaunimo U20 vaikinų, gim. 1999 m., krepšinio čempionatas – V vieta, Lietuvos rinktinės sudėtyje: Vitalijus Kozys,  Ernestas </w:t>
      </w:r>
      <w:r>
        <w:t>Jon</w:t>
      </w:r>
      <w:r w:rsidRPr="00DD1EBF">
        <w:t>kus, treneris – Alfredas Kaniava.</w:t>
      </w:r>
    </w:p>
    <w:p w14:paraId="514DFCA0" w14:textId="77777777" w:rsidR="00D625A5" w:rsidRPr="00DD1EBF" w:rsidRDefault="00D625A5" w:rsidP="00D92B44">
      <w:pPr>
        <w:tabs>
          <w:tab w:val="left" w:pos="993"/>
        </w:tabs>
        <w:ind w:firstLine="709"/>
        <w:jc w:val="both"/>
      </w:pPr>
      <w:r w:rsidRPr="00DD1EBF">
        <w:lastRenderedPageBreak/>
        <w:t>2. Pasaulio jaunimo U19 vaikinų gim. 2000 m., krepšinio čempionatas – IV vieta, Lietuvos rinktinės sudėtyje – Rokas Jokubaitis, Klaidas Metrikis, Nojus Mineikis, Matas Vaitkus.</w:t>
      </w:r>
    </w:p>
    <w:p w14:paraId="37E1624A" w14:textId="77777777" w:rsidR="00D625A5" w:rsidRPr="00E60C70" w:rsidRDefault="00D625A5" w:rsidP="00D92B44">
      <w:pPr>
        <w:tabs>
          <w:tab w:val="left" w:pos="993"/>
        </w:tabs>
        <w:ind w:firstLine="709"/>
        <w:jc w:val="both"/>
        <w:rPr>
          <w:color w:val="FF0000"/>
        </w:rPr>
      </w:pPr>
      <w:r w:rsidRPr="00DD1EBF">
        <w:t>3</w:t>
      </w:r>
      <w:r>
        <w:t>. Europos jaunių</w:t>
      </w:r>
      <w:r w:rsidRPr="00DD1EBF">
        <w:t xml:space="preserve"> U</w:t>
      </w:r>
      <w:r>
        <w:t>18</w:t>
      </w:r>
      <w:r w:rsidRPr="00DD1EBF">
        <w:t xml:space="preserve"> </w:t>
      </w:r>
      <w:r>
        <w:t>merginų, gim. 2001</w:t>
      </w:r>
      <w:r w:rsidRPr="00DD1EBF">
        <w:t> m., krepšinio čempionatas</w:t>
      </w:r>
      <w:r>
        <w:t> – IX</w:t>
      </w:r>
      <w:r w:rsidRPr="00DD1EBF">
        <w:t> vieta, Lietuvos rinktinės sudėtyje:</w:t>
      </w:r>
      <w:r>
        <w:t xml:space="preserve">  Kamilė Mickutė, Dovilė Jankauskaitė.</w:t>
      </w:r>
    </w:p>
    <w:p w14:paraId="5C847464" w14:textId="77777777" w:rsidR="00D625A5" w:rsidRPr="00E60C70" w:rsidRDefault="00D625A5" w:rsidP="00D92B44">
      <w:pPr>
        <w:tabs>
          <w:tab w:val="left" w:pos="993"/>
        </w:tabs>
        <w:ind w:firstLine="709"/>
        <w:jc w:val="both"/>
        <w:rPr>
          <w:color w:val="FF0000"/>
        </w:rPr>
      </w:pPr>
      <w:r>
        <w:t>4</w:t>
      </w:r>
      <w:r w:rsidRPr="00DD1EBF">
        <w:t>. Europos jaunučių U16 merginų, gim. 2003 m., krepšinio čempionatas – II vieta, Lietuvos rinktinės sudėtyje:  Justė Jocytė, Rusnė Bugaitė, Dominyka Gerkytė, treneriai Vilius Stanišauskas, Gytis Krugelevičius</w:t>
      </w:r>
      <w:r>
        <w:rPr>
          <w:color w:val="FF0000"/>
        </w:rPr>
        <w:t xml:space="preserve">. </w:t>
      </w:r>
    </w:p>
    <w:p w14:paraId="6072136B" w14:textId="77777777" w:rsidR="00D625A5" w:rsidRPr="00AC234A" w:rsidRDefault="00D625A5" w:rsidP="00D92B44">
      <w:pPr>
        <w:tabs>
          <w:tab w:val="left" w:pos="993"/>
        </w:tabs>
        <w:ind w:firstLine="709"/>
        <w:jc w:val="both"/>
      </w:pPr>
      <w:r w:rsidRPr="00AC234A">
        <w:t>5. Europos jaunučių U16 vaikinų, gim. 2003 m., krepšinio čempionatas – IX vieta, Lietuvos rinktinės sudėtyje: Radvilas Kneižys.</w:t>
      </w:r>
    </w:p>
    <w:p w14:paraId="135FC9B7" w14:textId="77777777" w:rsidR="00D625A5" w:rsidRPr="00AC234A" w:rsidRDefault="00D625A5" w:rsidP="00D92B44">
      <w:pPr>
        <w:ind w:firstLine="709"/>
        <w:jc w:val="both"/>
      </w:pPr>
      <w:r w:rsidRPr="00AC234A">
        <w:t xml:space="preserve">6. EYBL (Europos jaunimo lyga) jaunių U16 vaikinų, gim. 2003 m., superfinalas – I vieta, Lietuvos jaunučių U16 vaikinų, gim. 2003 m., krepšinio čempionato A divizionas – I vieta, treneris – Mindaugas Mockus.  </w:t>
      </w:r>
    </w:p>
    <w:p w14:paraId="5CCA1CCA" w14:textId="77777777" w:rsidR="00D625A5" w:rsidRPr="00AC234A" w:rsidRDefault="00D625A5" w:rsidP="00D92B44">
      <w:pPr>
        <w:ind w:firstLine="709"/>
        <w:jc w:val="both"/>
      </w:pPr>
      <w:r w:rsidRPr="00AC234A">
        <w:t xml:space="preserve"> 7. Lietuvos jaunučių U16 merginų, gim. 2003 m., krepšinio čempionato A divizionas – I vieta, trenerė – Ramunė Kumpienė.</w:t>
      </w:r>
    </w:p>
    <w:p w14:paraId="50BF4AC6" w14:textId="77777777" w:rsidR="00D625A5" w:rsidRPr="00AC234A" w:rsidRDefault="00D625A5" w:rsidP="00D92B44">
      <w:pPr>
        <w:ind w:firstLine="709"/>
        <w:jc w:val="both"/>
      </w:pPr>
      <w:r w:rsidRPr="00AC234A">
        <w:t>8. Lietuvos vaikų U14 mergaičių, gim. 2003–2004 m., krepšinio čempionato A divizionas – III vieta, trenerė – Diana Anužienė.</w:t>
      </w:r>
    </w:p>
    <w:p w14:paraId="55A45C27" w14:textId="77777777" w:rsidR="00D625A5" w:rsidRPr="00AC234A" w:rsidRDefault="00D625A5" w:rsidP="00D92B44">
      <w:pPr>
        <w:ind w:firstLine="709"/>
        <w:jc w:val="both"/>
      </w:pPr>
      <w:r w:rsidRPr="00AC234A">
        <w:t>9. Lietuvos jaunučių U15 berniukų, gim. 2004 m., krepšinio čempionato A divizionas – IV vieta, treneris – Mindaugas Bugys.</w:t>
      </w:r>
    </w:p>
    <w:p w14:paraId="1D703649" w14:textId="77777777" w:rsidR="00D625A5" w:rsidRPr="00281579" w:rsidRDefault="00D625A5" w:rsidP="00D92B44">
      <w:pPr>
        <w:ind w:firstLine="709"/>
        <w:jc w:val="both"/>
      </w:pPr>
      <w:r w:rsidRPr="00281579">
        <w:t>10. Lietuvos vaikų U12 mergaičių ir berniukų gim. 2007 m., krepšinio čempionatai Pirmasis iššūkis“ – III vieta, trenerė – Diana Anužienė, IV – vieta treneris Vilius Stanišauskas.</w:t>
      </w:r>
    </w:p>
    <w:p w14:paraId="74DF5A7E" w14:textId="77777777" w:rsidR="00D625A5" w:rsidRPr="00AC234A" w:rsidRDefault="00D625A5" w:rsidP="00D92B44">
      <w:pPr>
        <w:ind w:firstLine="709"/>
        <w:jc w:val="both"/>
      </w:pPr>
      <w:r w:rsidRPr="00281579">
        <w:t>11.</w:t>
      </w:r>
      <w:r>
        <w:rPr>
          <w:color w:val="FF0000"/>
        </w:rPr>
        <w:t xml:space="preserve"> </w:t>
      </w:r>
      <w:r w:rsidRPr="00AC234A">
        <w:t>Lietuvos jaunučių U</w:t>
      </w:r>
      <w:r>
        <w:t>14 berniukų, gim. 2005</w:t>
      </w:r>
      <w:r w:rsidRPr="00AC234A">
        <w:t> m., krepši</w:t>
      </w:r>
      <w:r>
        <w:t>nio čempionato A divizionas – III</w:t>
      </w:r>
      <w:r w:rsidRPr="00AC234A">
        <w:t> vieta, treneris –</w:t>
      </w:r>
      <w:r>
        <w:t xml:space="preserve"> Virgilijus Zakrys</w:t>
      </w:r>
    </w:p>
    <w:p w14:paraId="379F9B05" w14:textId="77777777" w:rsidR="00D625A5" w:rsidRDefault="00D625A5" w:rsidP="00D92B44">
      <w:pPr>
        <w:ind w:firstLine="709"/>
        <w:jc w:val="both"/>
        <w:rPr>
          <w:color w:val="FF0000"/>
        </w:rPr>
      </w:pPr>
    </w:p>
    <w:p w14:paraId="010AE36A" w14:textId="77777777" w:rsidR="00D625A5" w:rsidRPr="00281579" w:rsidRDefault="00D625A5" w:rsidP="00D92B44">
      <w:pPr>
        <w:ind w:firstLine="709"/>
        <w:jc w:val="both"/>
      </w:pPr>
      <w:r w:rsidRPr="00281579">
        <w:t>2019 metų Lietuvos krepšinio mokyklų, krepšinio akademijų ir jaunimo krepšinio klubų reitinge Klaipėdos Vlado Knašiaus krepšinio mokykla reitinguo</w:t>
      </w:r>
      <w:r>
        <w:t>ta I -</w:t>
      </w:r>
      <w:r w:rsidRPr="00281579">
        <w:t xml:space="preserve"> vietoje pagal Lietuvos krepšinio rinktinėms paruoštus žaidėjus ir iškovotas prizines vietas moksleivių krepšinio lygoje</w:t>
      </w:r>
      <w:r>
        <w:t>.</w:t>
      </w:r>
    </w:p>
    <w:p w14:paraId="19C30FC2" w14:textId="77777777" w:rsidR="00D625A5" w:rsidRPr="00E41143" w:rsidRDefault="00D625A5" w:rsidP="00D625A5">
      <w:pPr>
        <w:ind w:firstLine="720"/>
        <w:jc w:val="both"/>
      </w:pPr>
      <w:r w:rsidRPr="00E41143">
        <w:t>Per 2019 metus namuose ir išvykose sužaista 407 Lietuvos krepšinio čempionato varžybos, 42 – EYBL varžybos išvykose. Mokykloje pravesti 2 EYBL tarptautinių turnyrų turai ir 1 superfinalas, kuriuose dalyvavo 28 komandos (392  moksleiviai).</w:t>
      </w:r>
    </w:p>
    <w:p w14:paraId="6B404C6F" w14:textId="77777777" w:rsidR="00D625A5" w:rsidRPr="00D911A6" w:rsidRDefault="00D625A5" w:rsidP="00D625A5">
      <w:pPr>
        <w:jc w:val="both"/>
      </w:pPr>
    </w:p>
    <w:p w14:paraId="1CC12431" w14:textId="77777777" w:rsidR="00D625A5" w:rsidRDefault="00D625A5" w:rsidP="00D625A5">
      <w:pPr>
        <w:ind w:firstLine="720"/>
        <w:jc w:val="both"/>
      </w:pPr>
      <w:r w:rsidRPr="00335267">
        <w:rPr>
          <w:b/>
        </w:rPr>
        <w:t>2.2.1.</w:t>
      </w:r>
      <w:r>
        <w:t xml:space="preserve"> Artima</w:t>
      </w:r>
      <w:r w:rsidRPr="00D911A6">
        <w:t xml:space="preserve">s bendradarbiavimas su Lietuvos krepšinio federacija, Lietuvos moksleivių krepšinio lyga, Nacionaline </w:t>
      </w:r>
      <w:r>
        <w:t>krepšinio lyga,</w:t>
      </w:r>
      <w:r w:rsidRPr="00D911A6">
        <w:t xml:space="preserve"> Lietuvos krepšinio trenerių asociacija, Lietuvos sporto mokyklomis ir centrais bei krepšinio klubais padeda sukoncentruoti organizacinius, material</w:t>
      </w:r>
      <w:r>
        <w:t>inius ir techninius išteklius bei</w:t>
      </w:r>
      <w:r w:rsidRPr="00D911A6">
        <w:t xml:space="preserve"> optimaliai organizuoti geriausių mokyklos sportininkų ir trenerių darbą.</w:t>
      </w:r>
    </w:p>
    <w:p w14:paraId="38963036" w14:textId="77777777" w:rsidR="00D625A5" w:rsidRPr="00335267" w:rsidRDefault="00D625A5" w:rsidP="00D625A5">
      <w:pPr>
        <w:ind w:firstLine="720"/>
        <w:jc w:val="both"/>
      </w:pPr>
      <w:r w:rsidRPr="00335267">
        <w:rPr>
          <w:b/>
        </w:rPr>
        <w:t>2.2.2.</w:t>
      </w:r>
      <w:r>
        <w:t xml:space="preserve"> </w:t>
      </w:r>
      <w:r w:rsidRPr="00D911A6">
        <w:t>Lėšos mo</w:t>
      </w:r>
      <w:r>
        <w:t xml:space="preserve">komajam sportiniam darbui </w:t>
      </w:r>
      <w:r w:rsidRPr="004A5513">
        <w:t>2019 m. buvo 9905 Eur.</w:t>
      </w:r>
      <w:r w:rsidRPr="00D911A6">
        <w:t xml:space="preserve"> Naudodami savivaldybės skir</w:t>
      </w:r>
      <w:r>
        <w:t xml:space="preserve">tas lėšas, rėmėjų lėšas </w:t>
      </w:r>
      <w:r w:rsidRPr="00D911A6">
        <w:t>i</w:t>
      </w:r>
      <w:r>
        <w:t>r lėšas, surinktas už neformalų</w:t>
      </w:r>
      <w:r w:rsidRPr="00D911A6">
        <w:t xml:space="preserve"> vaikų ugdymą, dalyvavome visose Lietuvos krepšinio federacijos moksleivių lygos oficialiose varžybose, įvairiuose turnyruose Lietuvoje ir užsienyje.</w:t>
      </w:r>
    </w:p>
    <w:p w14:paraId="74C45B3C" w14:textId="77777777" w:rsidR="00D625A5" w:rsidRPr="00D911A6" w:rsidRDefault="00D625A5" w:rsidP="00D625A5">
      <w:pPr>
        <w:jc w:val="both"/>
      </w:pPr>
    </w:p>
    <w:p w14:paraId="2BED01E9" w14:textId="77777777" w:rsidR="00D625A5" w:rsidRPr="00D92B44" w:rsidRDefault="00D625A5" w:rsidP="00D625A5">
      <w:pPr>
        <w:ind w:firstLine="720"/>
        <w:jc w:val="both"/>
      </w:pPr>
      <w:r w:rsidRPr="00D92B44">
        <w:t>2.2.3. Atlyginimas už neformalų ugdymą:</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43"/>
        <w:gridCol w:w="3119"/>
      </w:tblGrid>
      <w:tr w:rsidR="00D625A5" w:rsidRPr="00D911A6" w14:paraId="211E887C" w14:textId="77777777" w:rsidTr="00A85D7C">
        <w:tc>
          <w:tcPr>
            <w:tcW w:w="2943" w:type="dxa"/>
            <w:shd w:val="clear" w:color="auto" w:fill="auto"/>
          </w:tcPr>
          <w:p w14:paraId="3E6F1DE3" w14:textId="77777777" w:rsidR="00D625A5" w:rsidRPr="004A5513" w:rsidRDefault="00D625A5" w:rsidP="00A85D7C">
            <w:pPr>
              <w:jc w:val="both"/>
            </w:pPr>
            <w:r w:rsidRPr="004A5513">
              <w:t xml:space="preserve">Planuota </w:t>
            </w:r>
          </w:p>
        </w:tc>
        <w:tc>
          <w:tcPr>
            <w:tcW w:w="3119" w:type="dxa"/>
            <w:shd w:val="clear" w:color="auto" w:fill="auto"/>
          </w:tcPr>
          <w:p w14:paraId="47DA69ED" w14:textId="77777777" w:rsidR="00D625A5" w:rsidRPr="004A5513" w:rsidRDefault="00D625A5" w:rsidP="00A85D7C">
            <w:pPr>
              <w:jc w:val="both"/>
            </w:pPr>
            <w:r w:rsidRPr="004A5513">
              <w:t>Surinkta</w:t>
            </w:r>
          </w:p>
        </w:tc>
      </w:tr>
      <w:tr w:rsidR="00D625A5" w:rsidRPr="00D911A6" w14:paraId="71F0794A" w14:textId="77777777" w:rsidTr="00A85D7C">
        <w:tc>
          <w:tcPr>
            <w:tcW w:w="2943" w:type="dxa"/>
            <w:shd w:val="clear" w:color="auto" w:fill="auto"/>
          </w:tcPr>
          <w:p w14:paraId="2B66B94A" w14:textId="77777777" w:rsidR="00D625A5" w:rsidRPr="004A5513" w:rsidRDefault="00D625A5" w:rsidP="00A85D7C">
            <w:pPr>
              <w:jc w:val="both"/>
            </w:pPr>
            <w:r w:rsidRPr="004A5513">
              <w:t>29 000 Eur</w:t>
            </w:r>
          </w:p>
        </w:tc>
        <w:tc>
          <w:tcPr>
            <w:tcW w:w="3119" w:type="dxa"/>
            <w:shd w:val="clear" w:color="auto" w:fill="auto"/>
          </w:tcPr>
          <w:p w14:paraId="1EDF2739" w14:textId="77777777" w:rsidR="00D625A5" w:rsidRPr="004A5513" w:rsidRDefault="00D625A5" w:rsidP="00A85D7C">
            <w:pPr>
              <w:jc w:val="both"/>
            </w:pPr>
            <w:r w:rsidRPr="004A5513">
              <w:t>34414 Eur</w:t>
            </w:r>
          </w:p>
        </w:tc>
      </w:tr>
    </w:tbl>
    <w:p w14:paraId="316A05F1" w14:textId="77777777" w:rsidR="00D625A5" w:rsidRPr="00563B75" w:rsidRDefault="00D625A5" w:rsidP="00D625A5">
      <w:pPr>
        <w:jc w:val="both"/>
      </w:pPr>
    </w:p>
    <w:p w14:paraId="4B72C458" w14:textId="77777777" w:rsidR="00D625A5" w:rsidRDefault="00D625A5" w:rsidP="00D625A5">
      <w:pPr>
        <w:ind w:firstLine="720"/>
        <w:jc w:val="both"/>
        <w:rPr>
          <w:b/>
        </w:rPr>
      </w:pPr>
    </w:p>
    <w:p w14:paraId="0CE33CFD" w14:textId="77777777" w:rsidR="00D625A5" w:rsidRPr="00D911A6" w:rsidRDefault="00D625A5" w:rsidP="00D625A5">
      <w:pPr>
        <w:ind w:firstLine="720"/>
        <w:jc w:val="both"/>
        <w:rPr>
          <w:b/>
        </w:rPr>
      </w:pPr>
      <w:r w:rsidRPr="00D911A6">
        <w:rPr>
          <w:b/>
        </w:rPr>
        <w:t>3. Vadovo indėlis, tobulinant įstaigos administravimą</w:t>
      </w:r>
      <w:r>
        <w:rPr>
          <w:b/>
        </w:rPr>
        <w:t>:</w:t>
      </w:r>
    </w:p>
    <w:p w14:paraId="04A7614C" w14:textId="77777777" w:rsidR="00D625A5" w:rsidRDefault="00D625A5" w:rsidP="00D625A5">
      <w:pPr>
        <w:ind w:firstLine="720"/>
        <w:jc w:val="both"/>
      </w:pPr>
      <w:r w:rsidRPr="00D911A6">
        <w:t>Siekiant gerinti pedagoginio personalo veiklą, gerinti darbo sąlygas, mokyklos personalas skatinamas tobulėti, sudarytos galimybės dalyvauti trenerių kvalifikacijos, profesinio pasirengimo kursuose.</w:t>
      </w:r>
    </w:p>
    <w:p w14:paraId="244C5A9B" w14:textId="77777777" w:rsidR="00D625A5" w:rsidRPr="00D911A6" w:rsidRDefault="00D625A5" w:rsidP="00D625A5">
      <w:pPr>
        <w:jc w:val="both"/>
      </w:pPr>
    </w:p>
    <w:p w14:paraId="203CB66A" w14:textId="77777777" w:rsidR="00D625A5" w:rsidRPr="004A5513" w:rsidRDefault="00D625A5" w:rsidP="00D625A5">
      <w:pPr>
        <w:ind w:firstLine="720"/>
        <w:jc w:val="both"/>
      </w:pPr>
      <w:r w:rsidRPr="004A5513">
        <w:rPr>
          <w:b/>
        </w:rPr>
        <w:t>3.1.</w:t>
      </w:r>
      <w:r w:rsidRPr="004A5513">
        <w:t xml:space="preserve"> Administracijos iniciatyva gautomis lėšomis ir darbais buvo pagerinta mokyklos ugdymo aplinka ir materialinė bazė. 2019 m. buvo pasirašyta rėmimo sutartis su UAB „Kega“, kuri 2019 m. mokyklai pervedė 800 Eur. 2015 m. balandžio 15 d. pasirašius bendradarbiavimo sutartį „Dėl krepšinio talentų ugdymo“ su Lietuvos krepšinio federacija, 2019 m. į mokyklos sąskaitą buvo pervesta 4325 Eur. talentingų sportininkų ir jų komandų treniruočių sąlygų gerinimui. Lietuvos krepšinio lyga parėmė 680 Eur., UAB „Hugaas Construction ir VMĮ  į paramos sąskaitą pervedė atpatinkamai 150 Eur. ir 1322 Eur. 2019 m. buvo gauta 7277 Eur., tai yra beveik dvigubai daugiau nei 2018 metais (3 280 Eur.).</w:t>
      </w:r>
    </w:p>
    <w:p w14:paraId="542ECCA2" w14:textId="77777777" w:rsidR="00D625A5" w:rsidRPr="002E1939" w:rsidRDefault="00D625A5" w:rsidP="00D625A5">
      <w:pPr>
        <w:ind w:firstLine="720"/>
        <w:jc w:val="both"/>
      </w:pPr>
      <w:r w:rsidRPr="002E1939">
        <w:rPr>
          <w:b/>
        </w:rPr>
        <w:t>3.3.</w:t>
      </w:r>
      <w:r w:rsidRPr="002E1939">
        <w:t xml:space="preserve"> Sėkmingi krepšinio mokyklos auklėtinių pasirodymai – puiki įvaizdžio gerinimo priemonė. Apie mokykloje vykstančius sportinius renginius, iškovotas pergales, geriausius sportininkus nuolat pranešame Klaipėdos miesto dienraščiams „Klaipėda“ ir „Vakarų ekspresas“ bei skelbiame internetiniame portale „Atvira Klaipėda“ bei socialinio tinklo „Facebook“ mokyklos paskyroje.</w:t>
      </w:r>
    </w:p>
    <w:p w14:paraId="226D51AC" w14:textId="77777777" w:rsidR="00D625A5" w:rsidRPr="002E1939" w:rsidRDefault="00D625A5" w:rsidP="00D625A5">
      <w:pPr>
        <w:ind w:firstLine="720"/>
        <w:jc w:val="both"/>
      </w:pPr>
      <w:r w:rsidRPr="002E1939">
        <w:rPr>
          <w:b/>
        </w:rPr>
        <w:t>3.4.</w:t>
      </w:r>
      <w:r w:rsidRPr="002E1939">
        <w:t xml:space="preserve"> Mokykloje buvo organizuojami įvairūs renginiai: atvirų durų dienos. Direktoriaus iniciatyva V. Knašiaus patalpose pradėtos rengti sporto šventės Klaipėdos ikimokyklinio ugdymo įstaigoms, pradinio ugdymo įstaigoms ir gimnazijoms, kurių mokiniai susipažinę su mūsų įstaigos veikla pasirenka lankyti mūsų krepšinio užsiėmimus</w:t>
      </w:r>
    </w:p>
    <w:p w14:paraId="56E2FFC3" w14:textId="77777777" w:rsidR="00D625A5" w:rsidRPr="002E1939" w:rsidRDefault="00D625A5" w:rsidP="00D625A5">
      <w:pPr>
        <w:ind w:firstLine="720"/>
        <w:jc w:val="both"/>
      </w:pPr>
      <w:r w:rsidRPr="002E1939">
        <w:rPr>
          <w:b/>
        </w:rPr>
        <w:t>3.5.</w:t>
      </w:r>
      <w:r w:rsidRPr="002E1939">
        <w:t xml:space="preserve"> Bendradarbiaujant su krepšinio klubais „Neptūnas“ ir „Klaipėdos miesto studentų krepšinio klubas“ buvo papildyta trišalė bendradarbiavimo sutartis siekiant sukurti jaunų krepšininkų vystymo piramidę, sudaryti sąlygas talentingiausiems mokyklos auklėtiniams likti Klaipėdoje  ir  taip užtikrinti sporto proceso tęstinumą baigus V. Knašiaus krepšinio mokyklą, bei vietiniais miesto žaidėjais pastiprinti Klaipėdos miestą reprezentuojančią komandą ir susitarta dėl reprezentacinių komandų Neptūnas ir Neptūnas-2 trenerių gerosios patirties dalinimosi principo.</w:t>
      </w:r>
    </w:p>
    <w:p w14:paraId="5D7AB23B" w14:textId="77777777" w:rsidR="00D625A5" w:rsidRPr="002E1939" w:rsidRDefault="00D625A5" w:rsidP="00D625A5">
      <w:pPr>
        <w:ind w:firstLine="720"/>
        <w:jc w:val="both"/>
      </w:pPr>
      <w:r w:rsidRPr="002E1939">
        <w:rPr>
          <w:b/>
        </w:rPr>
        <w:t xml:space="preserve">3.6. </w:t>
      </w:r>
      <w:r w:rsidRPr="002E1939">
        <w:t>Papildyta ir pratęsta partnerystės sutartis su VŠĮ „ Nacionaline krepšinio akademija“, kuri vykdo sportinę veiklą Klaipėdos miesto ikimokyklinėse įstaigose.</w:t>
      </w:r>
    </w:p>
    <w:p w14:paraId="47146BD5" w14:textId="77777777" w:rsidR="00D625A5" w:rsidRDefault="00D625A5" w:rsidP="00D625A5">
      <w:pPr>
        <w:ind w:firstLine="720"/>
        <w:jc w:val="both"/>
      </w:pPr>
      <w:r w:rsidRPr="006B1B00">
        <w:rPr>
          <w:b/>
        </w:rPr>
        <w:t xml:space="preserve">3.7  </w:t>
      </w:r>
      <w:r w:rsidRPr="00710E44">
        <w:t>Vadovo</w:t>
      </w:r>
      <w:r w:rsidRPr="006B1B00">
        <w:rPr>
          <w:b/>
        </w:rPr>
        <w:t xml:space="preserve"> </w:t>
      </w:r>
      <w:r w:rsidRPr="006B1B00">
        <w:t>iniciatyva bendraujant su Lietuvos krepšinio federacija bei garsiomis ir gerus rezultatus jaunųjų krepšininkų ruošime turinčiomis užsienio akademijomis pradėta ruošti nauja krepšininkų ruošimo metodinė dviejų dalių  medžiaga, kurios viena dalis skirta neformaliojo ugdymo grupėms o kita aukštų rezultatų krepšinio sporto šakoje siekiantiems Klaipėdos miesto bei rajono vaikams.</w:t>
      </w:r>
    </w:p>
    <w:p w14:paraId="7579A184" w14:textId="77777777" w:rsidR="00D625A5" w:rsidRPr="006B1B00" w:rsidRDefault="00D625A5" w:rsidP="00D625A5">
      <w:pPr>
        <w:ind w:firstLine="720"/>
        <w:jc w:val="both"/>
      </w:pPr>
      <w:r>
        <w:t>3.8 Vadovo iniciatyva kuriama nauja ir šiuolaikiška mokyklos internetinė svetainė, kurioje  pasitelkus naujausias IT technologijas bus platesnės galimybės viešinti mokyklos veiklą, didinti jos žinomumą, viešinti mokykloje vykstančius renginius.</w:t>
      </w:r>
    </w:p>
    <w:p w14:paraId="56364EAC" w14:textId="77777777" w:rsidR="00D625A5" w:rsidRDefault="00D625A5" w:rsidP="00D625A5">
      <w:pPr>
        <w:ind w:firstLine="720"/>
        <w:jc w:val="both"/>
        <w:rPr>
          <w:b/>
        </w:rPr>
      </w:pPr>
    </w:p>
    <w:p w14:paraId="7C74F0ED" w14:textId="77777777" w:rsidR="00D625A5" w:rsidRPr="00604D1B" w:rsidRDefault="00D625A5" w:rsidP="00D625A5">
      <w:pPr>
        <w:ind w:firstLine="720"/>
        <w:jc w:val="both"/>
      </w:pPr>
      <w:r w:rsidRPr="00604D1B">
        <w:rPr>
          <w:b/>
        </w:rPr>
        <w:t>4. Problemos:</w:t>
      </w:r>
    </w:p>
    <w:p w14:paraId="2D4BA923" w14:textId="77777777" w:rsidR="00D625A5" w:rsidRPr="00604D1B" w:rsidRDefault="00D625A5" w:rsidP="00D625A5">
      <w:pPr>
        <w:ind w:firstLine="720"/>
        <w:jc w:val="both"/>
        <w:rPr>
          <w:b/>
        </w:rPr>
      </w:pPr>
      <w:r w:rsidRPr="00604D1B">
        <w:rPr>
          <w:b/>
        </w:rPr>
        <w:t>4.1. sąlygotos vidaus ir išorės faktorių:</w:t>
      </w:r>
    </w:p>
    <w:p w14:paraId="4AA47310" w14:textId="77777777" w:rsidR="00D625A5" w:rsidRPr="00604D1B" w:rsidRDefault="00D625A5" w:rsidP="00D625A5">
      <w:pPr>
        <w:ind w:firstLine="720"/>
        <w:jc w:val="both"/>
      </w:pPr>
      <w:r w:rsidRPr="00604D1B">
        <w:rPr>
          <w:b/>
        </w:rPr>
        <w:t>4.1.1.</w:t>
      </w:r>
      <w:r w:rsidRPr="00604D1B">
        <w:t xml:space="preserve"> Blogėjantis vaikų sveikatos indeksas: mokyklinio amžiaus vaikų sergamumas Lietuvoje nuolat auga, todėl į krepšinio mokyklą ateina vis mažiau visiškai sveikų vaikų.</w:t>
      </w:r>
    </w:p>
    <w:p w14:paraId="21DF145E" w14:textId="77777777" w:rsidR="00D625A5" w:rsidRPr="00604D1B" w:rsidRDefault="00D625A5" w:rsidP="00D625A5">
      <w:pPr>
        <w:ind w:firstLine="720"/>
        <w:jc w:val="both"/>
      </w:pPr>
      <w:r w:rsidRPr="00604D1B">
        <w:rPr>
          <w:b/>
        </w:rPr>
        <w:t>4.1.2.</w:t>
      </w:r>
      <w:r w:rsidRPr="00604D1B">
        <w:t xml:space="preserve"> Klaipėdos miesto sporto bazių stoka šiaurinėje miesto dalyje, sporto bazių trūkumas dieninėmis valandomis (nuo 15.00 val. iki 18.00 val.) sukelia sunkumų planuojant ir skiriant krūvius sportinio ugdymo grupėms.</w:t>
      </w:r>
    </w:p>
    <w:p w14:paraId="061D0EAD" w14:textId="77777777" w:rsidR="00D625A5" w:rsidRPr="00B25124" w:rsidRDefault="00D625A5" w:rsidP="00D625A5">
      <w:pPr>
        <w:ind w:firstLine="720"/>
        <w:jc w:val="both"/>
      </w:pPr>
      <w:r w:rsidRPr="00B25124">
        <w:rPr>
          <w:b/>
        </w:rPr>
        <w:t>4.1.4.</w:t>
      </w:r>
      <w:r w:rsidRPr="00B25124">
        <w:t xml:space="preserve"> Klaipėdos miesto gyventojų persikėlimas į aplinkines gyvenvietes (Slengiai, Mazūriškės, Kiškėnai, Radailiai).</w:t>
      </w:r>
    </w:p>
    <w:p w14:paraId="23C8C2FD" w14:textId="77777777" w:rsidR="00D625A5" w:rsidRPr="00B25124" w:rsidRDefault="00D625A5" w:rsidP="00D625A5">
      <w:pPr>
        <w:ind w:firstLine="720"/>
        <w:jc w:val="both"/>
      </w:pPr>
      <w:r w:rsidRPr="00B25124">
        <w:rPr>
          <w:b/>
        </w:rPr>
        <w:t>4.1.4.</w:t>
      </w:r>
      <w:r w:rsidRPr="00B25124">
        <w:t xml:space="preserve"> Didėjanti žmonių emigracija į kitas Europos šalis.</w:t>
      </w:r>
    </w:p>
    <w:p w14:paraId="67ED29F7" w14:textId="77777777" w:rsidR="00D625A5" w:rsidRPr="00B25124" w:rsidRDefault="00D625A5" w:rsidP="00D625A5">
      <w:pPr>
        <w:ind w:firstLine="720"/>
        <w:jc w:val="both"/>
      </w:pPr>
      <w:r w:rsidRPr="00B25124">
        <w:rPr>
          <w:b/>
        </w:rPr>
        <w:t>4.1.5.</w:t>
      </w:r>
      <w:r w:rsidRPr="00B25124">
        <w:t xml:space="preserve"> Žmogiškieji ištekliai:  norint pagerinti įstaigos atliekamų funkcijų ir pasiekimų rezultatus įstaigai yra reikalingi fizinio rengimo treneris ir IT specialistas.</w:t>
      </w:r>
    </w:p>
    <w:p w14:paraId="106FE291" w14:textId="77777777" w:rsidR="00D625A5" w:rsidRDefault="00D625A5" w:rsidP="00D625A5">
      <w:pPr>
        <w:ind w:firstLine="720"/>
        <w:jc w:val="both"/>
      </w:pPr>
      <w:r w:rsidRPr="00B25124">
        <w:rPr>
          <w:b/>
        </w:rPr>
        <w:t xml:space="preserve">4.1.6. </w:t>
      </w:r>
      <w:r w:rsidRPr="00B25124">
        <w:t>Mažas kvalifikuotų krepšinio trenerių pasirinkimas regione.</w:t>
      </w:r>
    </w:p>
    <w:p w14:paraId="2F53957D" w14:textId="77777777" w:rsidR="00D625A5" w:rsidRPr="00B25124" w:rsidRDefault="00D625A5" w:rsidP="00D625A5">
      <w:pPr>
        <w:ind w:firstLine="720"/>
        <w:jc w:val="both"/>
      </w:pPr>
      <w:r w:rsidRPr="00604D1B">
        <w:rPr>
          <w:b/>
        </w:rPr>
        <w:t>4.1.7</w:t>
      </w:r>
      <w:r>
        <w:t xml:space="preserve"> Privačių sporto klubų vykdoma veikla Klaipėdos miesto ikimokyklinio ugdymo įstaigose, bei jų pažeidimai nesilaikant Klaipėdos miesto tarybos sprendimo, papildomą veiklą minėtose įstaigose vykdyti po 17 valandos.</w:t>
      </w:r>
    </w:p>
    <w:p w14:paraId="349ABAD2" w14:textId="77777777" w:rsidR="00D625A5" w:rsidRPr="00B25124" w:rsidRDefault="00D625A5" w:rsidP="00D625A5">
      <w:pPr>
        <w:ind w:firstLine="720"/>
        <w:jc w:val="both"/>
      </w:pPr>
    </w:p>
    <w:p w14:paraId="2EFDDF09" w14:textId="77777777" w:rsidR="00D625A5" w:rsidRPr="00B25124" w:rsidRDefault="00D625A5" w:rsidP="00D625A5">
      <w:pPr>
        <w:ind w:firstLine="720"/>
        <w:jc w:val="both"/>
        <w:rPr>
          <w:b/>
        </w:rPr>
      </w:pPr>
      <w:r w:rsidRPr="00B25124">
        <w:rPr>
          <w:b/>
        </w:rPr>
        <w:t>4.2. Kontroliuojančių institucijų atlikti patikrinimai:</w:t>
      </w:r>
    </w:p>
    <w:p w14:paraId="5C622074" w14:textId="77777777" w:rsidR="00D625A5" w:rsidRPr="00B25124" w:rsidRDefault="00D625A5" w:rsidP="00D625A5">
      <w:pPr>
        <w:ind w:firstLine="720"/>
        <w:jc w:val="both"/>
      </w:pPr>
      <w:r w:rsidRPr="00B25124">
        <w:t>2019</w:t>
      </w:r>
      <w:r>
        <w:t xml:space="preserve"> metais įstaigoje buvo atliktas vienas kontroliuojančių institucijų patikrinimas. Klaipėdos miesto savivaldybes sporto skyriaus specialis</w:t>
      </w:r>
      <w:r w:rsidR="004E70F8">
        <w:t>t</w:t>
      </w:r>
      <w:r>
        <w:t>ų planinis patikrinimas, kurio metu buvo stebima sportinio ugdomojo proceso veikla. Patikrinimo metu  rimtų pažeidimų nerasta, į pastabas atsižvelgta ir sureaguota.</w:t>
      </w:r>
    </w:p>
    <w:p w14:paraId="3B83E738" w14:textId="77777777" w:rsidR="00D625A5" w:rsidRPr="00E60C70" w:rsidRDefault="00D625A5" w:rsidP="00D625A5">
      <w:pPr>
        <w:spacing w:before="240"/>
        <w:jc w:val="both"/>
        <w:rPr>
          <w:color w:val="FF0000"/>
        </w:rPr>
      </w:pPr>
    </w:p>
    <w:p w14:paraId="4E4A2A75" w14:textId="77777777" w:rsidR="00D625A5" w:rsidRPr="00B25124" w:rsidRDefault="00D625A5" w:rsidP="004E70F8">
      <w:pPr>
        <w:ind w:firstLine="709"/>
        <w:jc w:val="both"/>
        <w:rPr>
          <w:b/>
        </w:rPr>
      </w:pPr>
      <w:r w:rsidRPr="00B25124">
        <w:rPr>
          <w:b/>
        </w:rPr>
        <w:t>5. Kitų metų veiklos prioritetai, tikslai ar kryptys:</w:t>
      </w:r>
    </w:p>
    <w:p w14:paraId="0E4B9F8D" w14:textId="77777777" w:rsidR="00D625A5" w:rsidRPr="00B25124" w:rsidRDefault="00D625A5" w:rsidP="004E70F8">
      <w:pPr>
        <w:ind w:firstLine="709"/>
        <w:jc w:val="both"/>
      </w:pPr>
      <w:r w:rsidRPr="00B25124">
        <w:t>1. Toliau bus kuriama ir įgyvendinama sportinio ugdymo metodinė programa, atitinkanti sportininkų ugdymosi poreikius.</w:t>
      </w:r>
    </w:p>
    <w:p w14:paraId="06349DEC" w14:textId="77777777" w:rsidR="00D625A5" w:rsidRPr="00B25124" w:rsidRDefault="00D625A5" w:rsidP="00D625A5">
      <w:pPr>
        <w:ind w:firstLine="720"/>
        <w:jc w:val="both"/>
      </w:pPr>
      <w:r w:rsidRPr="00B25124">
        <w:t>2. Stiprinamas bendradarbiavimas su mokinių tėvais, socialiniais partneriais ir plečiama mokyklos bendruomenė, taip siekiant pritraukti į mokyklą daugiau sportininkų ir rėmėjų.</w:t>
      </w:r>
    </w:p>
    <w:p w14:paraId="2B9B14F7" w14:textId="77777777" w:rsidR="00D625A5" w:rsidRPr="00B25124" w:rsidRDefault="00D625A5" w:rsidP="00D625A5">
      <w:pPr>
        <w:ind w:firstLine="720"/>
        <w:jc w:val="both"/>
      </w:pPr>
      <w:r w:rsidRPr="00B25124">
        <w:t>3. Treneriai ir personalo darbuotojai bus skatinami aktyviau dalyvauti kompetencijų plėtros tobulinimo veiklose.</w:t>
      </w:r>
    </w:p>
    <w:p w14:paraId="77802457" w14:textId="77777777" w:rsidR="00D625A5" w:rsidRPr="00B25124" w:rsidRDefault="00D625A5" w:rsidP="00D625A5">
      <w:pPr>
        <w:ind w:firstLine="720"/>
        <w:jc w:val="both"/>
      </w:pPr>
      <w:r w:rsidRPr="00B25124">
        <w:t xml:space="preserve">4. Toliau bus stebimas sportinio ugdymo poreikis </w:t>
      </w:r>
      <w:r>
        <w:t xml:space="preserve">mieste ir </w:t>
      </w:r>
      <w:r w:rsidRPr="00B25124">
        <w:t xml:space="preserve">rajone, pagal gautas išvadas kryptingai rengiama formalų švietimą papildančio sportinio ugdymo </w:t>
      </w:r>
      <w:r>
        <w:t xml:space="preserve"> metodinė </w:t>
      </w:r>
      <w:r w:rsidRPr="00B25124">
        <w:t>programa, dedamos pastangos padėti vystyti įsteigtos sporto klasės efektyvumą ir sudaryti geresnes sąlygas talentingiems sportininkams profesionali</w:t>
      </w:r>
      <w:r>
        <w:t>ai treniruotis ir siekti mokslo, toliau bus stebima ir gerinama įstaigoje įkurtos neįgaliųjų grupės veikla.</w:t>
      </w:r>
    </w:p>
    <w:p w14:paraId="09FF0AEE" w14:textId="77777777" w:rsidR="00D625A5" w:rsidRPr="00B25124" w:rsidRDefault="00D625A5" w:rsidP="00D625A5">
      <w:pPr>
        <w:jc w:val="both"/>
      </w:pPr>
      <w:r w:rsidRPr="00B25124">
        <w:t xml:space="preserve">           5. Aktyviai įvairiomis priemonėmis prisidėti prie LKF veiklos atgaivinant mergaičių krepšinį Lietuvoje ir Klaipėdos regione.</w:t>
      </w:r>
    </w:p>
    <w:p w14:paraId="1853008A" w14:textId="77777777" w:rsidR="00D625A5" w:rsidRPr="00B25124" w:rsidRDefault="00D625A5" w:rsidP="00D625A5">
      <w:pPr>
        <w:jc w:val="both"/>
      </w:pPr>
      <w:r w:rsidRPr="00B25124">
        <w:t xml:space="preserve">           6.  Padedant  Klaipėdos miesto savivaldybės sporto skyriui, sieksime pertvarkyti mokyklos pareigybių sąrašą, kad</w:t>
      </w:r>
      <w:r>
        <w:t xml:space="preserve"> nedidinant</w:t>
      </w:r>
      <w:r w:rsidRPr="00B25124">
        <w:t xml:space="preserve"> mokyklos atlyginimo fondui skirtų lėšų atsirastų IT specialisto ir fizinio rengimo trenerio pareigybės.</w:t>
      </w:r>
    </w:p>
    <w:p w14:paraId="43486AD3" w14:textId="77777777" w:rsidR="00D625A5" w:rsidRPr="00E60C70" w:rsidRDefault="00D625A5" w:rsidP="00D625A5">
      <w:pPr>
        <w:jc w:val="both"/>
        <w:rPr>
          <w:color w:val="FF0000"/>
        </w:rPr>
      </w:pPr>
    </w:p>
    <w:p w14:paraId="4C36FF70" w14:textId="77777777" w:rsidR="00D625A5" w:rsidRPr="00B25124" w:rsidRDefault="00D625A5" w:rsidP="00D625A5">
      <w:pPr>
        <w:jc w:val="both"/>
      </w:pPr>
    </w:p>
    <w:p w14:paraId="74F23CE8" w14:textId="77777777" w:rsidR="00D625A5" w:rsidRPr="00E60C70" w:rsidRDefault="00D625A5" w:rsidP="00D625A5">
      <w:pPr>
        <w:jc w:val="both"/>
        <w:rPr>
          <w:color w:val="FF0000"/>
        </w:rPr>
      </w:pPr>
      <w:r w:rsidRPr="00B25124">
        <w:t>Ataskaitai pritarta BĮ Klaipėdos Vlado Knašiaus krepšinio mokyklos 2020 m. sausio</w:t>
      </w:r>
      <w:r w:rsidRPr="00E60C70">
        <w:rPr>
          <w:color w:val="FF0000"/>
        </w:rPr>
        <w:t> </w:t>
      </w:r>
      <w:r w:rsidRPr="009E262A">
        <w:t>15 d.</w:t>
      </w:r>
      <w:r w:rsidRPr="00E60C70">
        <w:rPr>
          <w:color w:val="FF0000"/>
        </w:rPr>
        <w:t xml:space="preserve"> </w:t>
      </w:r>
      <w:r w:rsidRPr="00B25124">
        <w:t xml:space="preserve">pedagogų tarybos </w:t>
      </w:r>
      <w:r w:rsidRPr="009E262A">
        <w:t>posėdyje (protokolo Nr. U1 - 1).</w:t>
      </w:r>
    </w:p>
    <w:p w14:paraId="0C178C97" w14:textId="77777777" w:rsidR="00D625A5" w:rsidRPr="00E60C70" w:rsidRDefault="00D625A5" w:rsidP="00D625A5">
      <w:pPr>
        <w:jc w:val="both"/>
        <w:rPr>
          <w:color w:val="FF0000"/>
        </w:rPr>
      </w:pPr>
    </w:p>
    <w:p w14:paraId="7E793D84" w14:textId="77777777" w:rsidR="00D625A5" w:rsidRPr="00E60C70" w:rsidRDefault="00D625A5" w:rsidP="00D625A5">
      <w:pPr>
        <w:jc w:val="both"/>
        <w:rPr>
          <w:color w:val="FF0000"/>
        </w:rPr>
      </w:pPr>
    </w:p>
    <w:p w14:paraId="0C39E7CB" w14:textId="77777777" w:rsidR="00D625A5" w:rsidRPr="00E60C70" w:rsidRDefault="00D625A5" w:rsidP="00D625A5">
      <w:pPr>
        <w:jc w:val="both"/>
        <w:rPr>
          <w:color w:val="FF0000"/>
        </w:rPr>
      </w:pPr>
    </w:p>
    <w:p w14:paraId="247E0D85" w14:textId="77777777" w:rsidR="00D625A5" w:rsidRPr="00D911A6" w:rsidRDefault="00D625A5" w:rsidP="00D625A5">
      <w:pPr>
        <w:jc w:val="both"/>
      </w:pPr>
    </w:p>
    <w:p w14:paraId="12D978B1" w14:textId="77777777" w:rsidR="00D625A5" w:rsidRPr="00D911A6" w:rsidRDefault="00D625A5" w:rsidP="004E70F8">
      <w:pPr>
        <w:tabs>
          <w:tab w:val="left" w:pos="7797"/>
        </w:tabs>
        <w:jc w:val="both"/>
      </w:pPr>
      <w:r w:rsidRPr="00D911A6">
        <w:t>Įstaigos vadovas</w:t>
      </w:r>
      <w:r w:rsidRPr="00D911A6">
        <w:tab/>
        <w:t xml:space="preserve">Alfredas Kaniava </w:t>
      </w:r>
    </w:p>
    <w:p w14:paraId="3BF7DBD1" w14:textId="77777777" w:rsidR="00D625A5" w:rsidRPr="00D911A6" w:rsidRDefault="00D625A5" w:rsidP="00D625A5">
      <w:pPr>
        <w:jc w:val="both"/>
      </w:pPr>
    </w:p>
    <w:p w14:paraId="2EB8BFA3" w14:textId="77777777" w:rsidR="00832CC9" w:rsidRDefault="00832CC9" w:rsidP="0006079E">
      <w:pPr>
        <w:jc w:val="center"/>
      </w:pPr>
    </w:p>
    <w:sectPr w:rsidR="00832CC9" w:rsidSect="00D57F27">
      <w:headerReference w:type="default" r:id="rId7"/>
      <w:pgSz w:w="11906" w:h="16838" w:code="9"/>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B7138B9" w14:textId="77777777" w:rsidR="00A675E5" w:rsidRDefault="00A675E5" w:rsidP="00D57F27">
      <w:r>
        <w:separator/>
      </w:r>
    </w:p>
  </w:endnote>
  <w:endnote w:type="continuationSeparator" w:id="0">
    <w:p w14:paraId="4EFC767E" w14:textId="77777777" w:rsidR="00A675E5" w:rsidRDefault="00A675E5" w:rsidP="00D57F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D98ED92" w14:textId="77777777" w:rsidR="00A675E5" w:rsidRDefault="00A675E5" w:rsidP="00D57F27">
      <w:r>
        <w:separator/>
      </w:r>
    </w:p>
  </w:footnote>
  <w:footnote w:type="continuationSeparator" w:id="0">
    <w:p w14:paraId="211DA255" w14:textId="77777777" w:rsidR="00A675E5" w:rsidRDefault="00A675E5" w:rsidP="00D57F2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336835741"/>
      <w:docPartObj>
        <w:docPartGallery w:val="Page Numbers (Top of Page)"/>
        <w:docPartUnique/>
      </w:docPartObj>
    </w:sdtPr>
    <w:sdtEndPr/>
    <w:sdtContent>
      <w:p w14:paraId="12A197EA" w14:textId="5E4EC3C5" w:rsidR="00D57F27" w:rsidRDefault="00D57F27">
        <w:pPr>
          <w:pStyle w:val="Antrats"/>
          <w:jc w:val="center"/>
        </w:pPr>
        <w:r>
          <w:fldChar w:fldCharType="begin"/>
        </w:r>
        <w:r>
          <w:instrText>PAGE   \* MERGEFORMAT</w:instrText>
        </w:r>
        <w:r>
          <w:fldChar w:fldCharType="separate"/>
        </w:r>
        <w:r w:rsidR="00504183">
          <w:rPr>
            <w:noProof/>
          </w:rPr>
          <w:t>5</w:t>
        </w:r>
        <w:r>
          <w:fldChar w:fldCharType="end"/>
        </w:r>
      </w:p>
    </w:sdtContent>
  </w:sdt>
  <w:p w14:paraId="5C4DA4A7" w14:textId="77777777" w:rsidR="00D57F27" w:rsidRDefault="00D57F27">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BAB62E4"/>
    <w:multiLevelType w:val="hybridMultilevel"/>
    <w:tmpl w:val="69F66BB2"/>
    <w:lvl w:ilvl="0" w:tplc="0427000F">
      <w:start w:val="1"/>
      <w:numFmt w:val="decimal"/>
      <w:lvlText w:val="%1."/>
      <w:lvlJc w:val="left"/>
      <w:pPr>
        <w:ind w:left="1114"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32187DCA"/>
    <w:multiLevelType w:val="hybridMultilevel"/>
    <w:tmpl w:val="070CCB9A"/>
    <w:lvl w:ilvl="0" w:tplc="16948796">
      <w:start w:val="5"/>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2" w15:restartNumberingAfterBreak="0">
    <w:nsid w:val="44C742E9"/>
    <w:multiLevelType w:val="hybridMultilevel"/>
    <w:tmpl w:val="178CAAD2"/>
    <w:lvl w:ilvl="0" w:tplc="CE3692A0">
      <w:start w:val="1"/>
      <w:numFmt w:val="decimal"/>
      <w:lvlText w:val="%1."/>
      <w:lvlJc w:val="left"/>
      <w:pPr>
        <w:tabs>
          <w:tab w:val="num" w:pos="720"/>
        </w:tabs>
        <w:ind w:left="720" w:hanging="360"/>
      </w:pPr>
      <w:rPr>
        <w:rFonts w:cs="Times New Roman" w:hint="default"/>
      </w:rPr>
    </w:lvl>
    <w:lvl w:ilvl="1" w:tplc="A4DE7708">
      <w:numFmt w:val="none"/>
      <w:lvlText w:val=""/>
      <w:lvlJc w:val="left"/>
      <w:pPr>
        <w:tabs>
          <w:tab w:val="num" w:pos="360"/>
        </w:tabs>
      </w:pPr>
      <w:rPr>
        <w:rFonts w:cs="Times New Roman"/>
      </w:rPr>
    </w:lvl>
    <w:lvl w:ilvl="2" w:tplc="EB6AEE34">
      <w:numFmt w:val="none"/>
      <w:lvlText w:val=""/>
      <w:lvlJc w:val="left"/>
      <w:pPr>
        <w:tabs>
          <w:tab w:val="num" w:pos="360"/>
        </w:tabs>
      </w:pPr>
      <w:rPr>
        <w:rFonts w:cs="Times New Roman"/>
      </w:rPr>
    </w:lvl>
    <w:lvl w:ilvl="3" w:tplc="F190AD74">
      <w:numFmt w:val="none"/>
      <w:lvlText w:val=""/>
      <w:lvlJc w:val="left"/>
      <w:pPr>
        <w:tabs>
          <w:tab w:val="num" w:pos="360"/>
        </w:tabs>
      </w:pPr>
      <w:rPr>
        <w:rFonts w:cs="Times New Roman"/>
      </w:rPr>
    </w:lvl>
    <w:lvl w:ilvl="4" w:tplc="E7287208">
      <w:numFmt w:val="none"/>
      <w:lvlText w:val=""/>
      <w:lvlJc w:val="left"/>
      <w:pPr>
        <w:tabs>
          <w:tab w:val="num" w:pos="360"/>
        </w:tabs>
      </w:pPr>
      <w:rPr>
        <w:rFonts w:cs="Times New Roman"/>
      </w:rPr>
    </w:lvl>
    <w:lvl w:ilvl="5" w:tplc="37A65696">
      <w:numFmt w:val="none"/>
      <w:lvlText w:val=""/>
      <w:lvlJc w:val="left"/>
      <w:pPr>
        <w:tabs>
          <w:tab w:val="num" w:pos="360"/>
        </w:tabs>
      </w:pPr>
      <w:rPr>
        <w:rFonts w:cs="Times New Roman"/>
      </w:rPr>
    </w:lvl>
    <w:lvl w:ilvl="6" w:tplc="512A2E2E">
      <w:numFmt w:val="none"/>
      <w:lvlText w:val=""/>
      <w:lvlJc w:val="left"/>
      <w:pPr>
        <w:tabs>
          <w:tab w:val="num" w:pos="360"/>
        </w:tabs>
      </w:pPr>
      <w:rPr>
        <w:rFonts w:cs="Times New Roman"/>
      </w:rPr>
    </w:lvl>
    <w:lvl w:ilvl="7" w:tplc="FA8EE0E8">
      <w:numFmt w:val="none"/>
      <w:lvlText w:val=""/>
      <w:lvlJc w:val="left"/>
      <w:pPr>
        <w:tabs>
          <w:tab w:val="num" w:pos="360"/>
        </w:tabs>
      </w:pPr>
      <w:rPr>
        <w:rFonts w:cs="Times New Roman"/>
      </w:rPr>
    </w:lvl>
    <w:lvl w:ilvl="8" w:tplc="C22EE962">
      <w:numFmt w:val="none"/>
      <w:lvlText w:val=""/>
      <w:lvlJc w:val="left"/>
      <w:pPr>
        <w:tabs>
          <w:tab w:val="num" w:pos="360"/>
        </w:tabs>
      </w:pPr>
      <w:rPr>
        <w:rFonts w:cs="Times New Roman"/>
      </w:rPr>
    </w:lvl>
  </w:abstractNum>
  <w:abstractNum w:abstractNumId="3" w15:restartNumberingAfterBreak="0">
    <w:nsid w:val="50657058"/>
    <w:multiLevelType w:val="multilevel"/>
    <w:tmpl w:val="11BEEFD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6BC93D9E"/>
    <w:multiLevelType w:val="multilevel"/>
    <w:tmpl w:val="72826D52"/>
    <w:lvl w:ilvl="0">
      <w:start w:val="1"/>
      <w:numFmt w:val="decimalZero"/>
      <w:lvlText w:val="%1."/>
      <w:lvlJc w:val="left"/>
      <w:pPr>
        <w:ind w:left="600" w:hanging="600"/>
      </w:pPr>
      <w:rPr>
        <w:rFonts w:hint="default"/>
      </w:rPr>
    </w:lvl>
    <w:lvl w:ilvl="1">
      <w:start w:val="1"/>
      <w:numFmt w:val="decimalZero"/>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2"/>
  </w:num>
  <w:num w:numId="2">
    <w:abstractNumId w:val="4"/>
  </w:num>
  <w:num w:numId="3">
    <w:abstractNumId w:val="1"/>
  </w:num>
  <w:num w:numId="4">
    <w:abstractNumId w:val="3"/>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495C"/>
    <w:rsid w:val="0006079E"/>
    <w:rsid w:val="0009123C"/>
    <w:rsid w:val="0019615E"/>
    <w:rsid w:val="0034183E"/>
    <w:rsid w:val="004476DD"/>
    <w:rsid w:val="004B5549"/>
    <w:rsid w:val="004E70F8"/>
    <w:rsid w:val="00504183"/>
    <w:rsid w:val="0053486F"/>
    <w:rsid w:val="00597EE8"/>
    <w:rsid w:val="005B434A"/>
    <w:rsid w:val="005F495C"/>
    <w:rsid w:val="00832CC9"/>
    <w:rsid w:val="008354D5"/>
    <w:rsid w:val="008E6E82"/>
    <w:rsid w:val="00A54E92"/>
    <w:rsid w:val="00A66AC8"/>
    <w:rsid w:val="00A675E5"/>
    <w:rsid w:val="00AF7D08"/>
    <w:rsid w:val="00B36D18"/>
    <w:rsid w:val="00B750B6"/>
    <w:rsid w:val="00C57681"/>
    <w:rsid w:val="00CA4D3B"/>
    <w:rsid w:val="00D011FC"/>
    <w:rsid w:val="00D30DCC"/>
    <w:rsid w:val="00D42B72"/>
    <w:rsid w:val="00D57F27"/>
    <w:rsid w:val="00D625A5"/>
    <w:rsid w:val="00D92B44"/>
    <w:rsid w:val="00DF0D66"/>
    <w:rsid w:val="00E33871"/>
    <w:rsid w:val="00E3605C"/>
    <w:rsid w:val="00E56A73"/>
    <w:rsid w:val="00F1275A"/>
    <w:rsid w:val="00F45448"/>
    <w:rsid w:val="00F72A1E"/>
    <w:rsid w:val="00FE10C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B87364"/>
  <w15:docId w15:val="{D6B8CE2F-1D9B-42BF-A717-041E4804A5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CA4D3B"/>
    <w:pPr>
      <w:spacing w:after="0" w:line="240" w:lineRule="auto"/>
    </w:pPr>
    <w:rPr>
      <w:rFonts w:ascii="Times New Roman" w:eastAsia="Times New Roman" w:hAnsi="Times New Roman" w:cs="Times New Roman"/>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uiPriority w:val="99"/>
    <w:semiHidden/>
    <w:unhideWhenUsed/>
    <w:rsid w:val="008354D5"/>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8354D5"/>
    <w:rPr>
      <w:rFonts w:ascii="Tahoma" w:eastAsia="Times New Roman" w:hAnsi="Tahoma" w:cs="Tahoma"/>
      <w:sz w:val="16"/>
      <w:szCs w:val="16"/>
    </w:rPr>
  </w:style>
  <w:style w:type="table" w:styleId="Lentelstinklelis">
    <w:name w:val="Table Grid"/>
    <w:basedOn w:val="prastojilentel"/>
    <w:rsid w:val="004476DD"/>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s">
    <w:name w:val="header"/>
    <w:basedOn w:val="prastasis"/>
    <w:link w:val="AntratsDiagrama"/>
    <w:uiPriority w:val="99"/>
    <w:unhideWhenUsed/>
    <w:rsid w:val="00D57F27"/>
    <w:pPr>
      <w:tabs>
        <w:tab w:val="center" w:pos="4819"/>
        <w:tab w:val="right" w:pos="9638"/>
      </w:tabs>
    </w:pPr>
  </w:style>
  <w:style w:type="character" w:customStyle="1" w:styleId="AntratsDiagrama">
    <w:name w:val="Antraštės Diagrama"/>
    <w:basedOn w:val="Numatytasispastraiposriftas"/>
    <w:link w:val="Antrats"/>
    <w:uiPriority w:val="99"/>
    <w:rsid w:val="00D57F27"/>
    <w:rPr>
      <w:rFonts w:ascii="Times New Roman" w:eastAsia="Times New Roman" w:hAnsi="Times New Roman" w:cs="Times New Roman"/>
      <w:sz w:val="24"/>
      <w:szCs w:val="24"/>
    </w:rPr>
  </w:style>
  <w:style w:type="paragraph" w:styleId="Porat">
    <w:name w:val="footer"/>
    <w:basedOn w:val="prastasis"/>
    <w:link w:val="PoratDiagrama"/>
    <w:uiPriority w:val="99"/>
    <w:unhideWhenUsed/>
    <w:rsid w:val="00D57F27"/>
    <w:pPr>
      <w:tabs>
        <w:tab w:val="center" w:pos="4819"/>
        <w:tab w:val="right" w:pos="9638"/>
      </w:tabs>
    </w:pPr>
  </w:style>
  <w:style w:type="character" w:customStyle="1" w:styleId="PoratDiagrama">
    <w:name w:val="Poraštė Diagrama"/>
    <w:basedOn w:val="Numatytasispastraiposriftas"/>
    <w:link w:val="Porat"/>
    <w:uiPriority w:val="99"/>
    <w:rsid w:val="00D57F27"/>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176957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8710</Words>
  <Characters>4965</Characters>
  <Application>Microsoft Office Word</Application>
  <DocSecurity>4</DocSecurity>
  <Lines>41</Lines>
  <Paragraphs>27</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13648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Birute Radavičienė</dc:creator>
  <cp:lastModifiedBy>Virginija Palaimiene</cp:lastModifiedBy>
  <cp:revision>2</cp:revision>
  <dcterms:created xsi:type="dcterms:W3CDTF">2020-05-26T12:01:00Z</dcterms:created>
  <dcterms:modified xsi:type="dcterms:W3CDTF">2020-05-26T12:01:00Z</dcterms:modified>
</cp:coreProperties>
</file>