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F293C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293C">
        <w:rPr>
          <w:b/>
          <w:sz w:val="24"/>
          <w:szCs w:val="24"/>
        </w:rPr>
        <w:t>AIŠKINAMASIS RAŠTAS</w:t>
      </w:r>
    </w:p>
    <w:p w:rsidR="004C2541" w:rsidRPr="006F293C" w:rsidRDefault="00B02642" w:rsidP="004C2541">
      <w:pPr>
        <w:jc w:val="center"/>
        <w:rPr>
          <w:sz w:val="24"/>
          <w:szCs w:val="24"/>
        </w:rPr>
      </w:pPr>
      <w:r w:rsidRPr="006F293C">
        <w:rPr>
          <w:b/>
          <w:sz w:val="24"/>
          <w:szCs w:val="24"/>
        </w:rPr>
        <w:t xml:space="preserve">PRIE SAVIVALDYBĖS TARYBOS SPRENDIMO </w:t>
      </w:r>
      <w:r w:rsidR="004C2541" w:rsidRPr="006F293C">
        <w:rPr>
          <w:b/>
          <w:sz w:val="24"/>
          <w:szCs w:val="24"/>
        </w:rPr>
        <w:t>„</w:t>
      </w:r>
      <w:r w:rsidR="004C2541" w:rsidRPr="006F293C">
        <w:rPr>
          <w:b/>
          <w:caps/>
          <w:sz w:val="24"/>
          <w:szCs w:val="24"/>
        </w:rPr>
        <w:t>DĖL Klaipėdos miesto savivaldybės tarybos 2017 m. spalio 19 d. sprendimo Nr. t2-255 „Dėl saugomų kultūros paveldo objektų tvarkybos darbų finansavimo tvarkos aprašo patvirtinimo“ pakeitimo“</w:t>
      </w:r>
    </w:p>
    <w:p w:rsidR="00B02642" w:rsidRPr="006F293C" w:rsidRDefault="00B02642" w:rsidP="00B02642">
      <w:pPr>
        <w:jc w:val="center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 xml:space="preserve"> PROJEKTO</w:t>
      </w:r>
    </w:p>
    <w:p w:rsidR="00B02642" w:rsidRPr="006F293C" w:rsidRDefault="00B02642" w:rsidP="00B02642">
      <w:pPr>
        <w:jc w:val="both"/>
        <w:rPr>
          <w:b/>
          <w:sz w:val="24"/>
          <w:szCs w:val="24"/>
        </w:rPr>
      </w:pPr>
    </w:p>
    <w:p w:rsidR="004C2541" w:rsidRPr="006F293C" w:rsidRDefault="004C2541" w:rsidP="00B02642">
      <w:pPr>
        <w:jc w:val="both"/>
        <w:rPr>
          <w:b/>
          <w:sz w:val="24"/>
          <w:szCs w:val="24"/>
        </w:rPr>
      </w:pPr>
    </w:p>
    <w:p w:rsidR="00B02642" w:rsidRPr="006F293C" w:rsidRDefault="00B02642" w:rsidP="00DA0FED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1. Sprendimo projekto esmė, tikslai ir uždaviniai.</w:t>
      </w:r>
    </w:p>
    <w:p w:rsidR="00DA0FED" w:rsidRPr="006F293C" w:rsidRDefault="00B02642" w:rsidP="000F005B">
      <w:pPr>
        <w:ind w:firstLine="709"/>
        <w:jc w:val="both"/>
        <w:rPr>
          <w:sz w:val="24"/>
          <w:szCs w:val="24"/>
        </w:rPr>
      </w:pPr>
      <w:r w:rsidRPr="006F293C">
        <w:rPr>
          <w:sz w:val="24"/>
          <w:szCs w:val="24"/>
        </w:rPr>
        <w:t>Šis Klaipėdos miesto savivaldybės tarybos sprendimo projektas teikiamas, siekiant</w:t>
      </w:r>
      <w:r w:rsidR="00F07D97" w:rsidRPr="006F293C">
        <w:rPr>
          <w:sz w:val="24"/>
          <w:szCs w:val="24"/>
        </w:rPr>
        <w:t xml:space="preserve"> </w:t>
      </w:r>
      <w:r w:rsidR="00104222" w:rsidRPr="006F293C">
        <w:rPr>
          <w:sz w:val="24"/>
          <w:szCs w:val="24"/>
        </w:rPr>
        <w:t xml:space="preserve">pakeisti ir nauja redakcija išdėstyti </w:t>
      </w:r>
      <w:r w:rsidR="00DA0FED" w:rsidRPr="006F293C">
        <w:rPr>
          <w:sz w:val="24"/>
          <w:szCs w:val="24"/>
        </w:rPr>
        <w:t>Saugomų kultūros paveldo objektų tvarkybos darbų finansavimo tvarkos aprašą</w:t>
      </w:r>
      <w:r w:rsidR="00104222" w:rsidRPr="006F293C">
        <w:rPr>
          <w:sz w:val="24"/>
          <w:szCs w:val="24"/>
        </w:rPr>
        <w:t xml:space="preserve"> (toliau – Tvarkos aprašas)</w:t>
      </w:r>
      <w:r w:rsidR="00DA0FED" w:rsidRPr="006F293C">
        <w:rPr>
          <w:sz w:val="24"/>
          <w:szCs w:val="24"/>
        </w:rPr>
        <w:t xml:space="preserve">. </w:t>
      </w:r>
      <w:r w:rsidR="001157CF" w:rsidRPr="006F293C">
        <w:rPr>
          <w:sz w:val="24"/>
          <w:szCs w:val="24"/>
        </w:rPr>
        <w:t xml:space="preserve">Tvarkos aprašo </w:t>
      </w:r>
      <w:r w:rsidR="00104222" w:rsidRPr="006F293C">
        <w:rPr>
          <w:sz w:val="24"/>
          <w:szCs w:val="24"/>
        </w:rPr>
        <w:t>k</w:t>
      </w:r>
      <w:r w:rsidR="0053492E" w:rsidRPr="006F293C">
        <w:rPr>
          <w:sz w:val="24"/>
          <w:szCs w:val="24"/>
        </w:rPr>
        <w:t>eitimas</w:t>
      </w:r>
      <w:r w:rsidR="00104222" w:rsidRPr="006F293C">
        <w:rPr>
          <w:sz w:val="24"/>
          <w:szCs w:val="24"/>
        </w:rPr>
        <w:t xml:space="preserve"> reikaling</w:t>
      </w:r>
      <w:r w:rsidR="0053492E" w:rsidRPr="006F293C">
        <w:rPr>
          <w:sz w:val="24"/>
          <w:szCs w:val="24"/>
        </w:rPr>
        <w:t xml:space="preserve">as, </w:t>
      </w:r>
      <w:r w:rsidR="00104222" w:rsidRPr="006F293C">
        <w:rPr>
          <w:sz w:val="24"/>
          <w:szCs w:val="24"/>
        </w:rPr>
        <w:t xml:space="preserve"> </w:t>
      </w:r>
      <w:r w:rsidR="000F005B" w:rsidRPr="006F293C">
        <w:rPr>
          <w:sz w:val="24"/>
          <w:szCs w:val="24"/>
        </w:rPr>
        <w:t>norint</w:t>
      </w:r>
      <w:r w:rsidR="0053492E" w:rsidRPr="006F293C">
        <w:rPr>
          <w:sz w:val="24"/>
          <w:szCs w:val="24"/>
        </w:rPr>
        <w:t xml:space="preserve"> užtikrinti platesnės ir sklandesnės galimybės vykdyti kultūros paveldo objektų tvarkybos darbus Klaipėdos mieste. </w:t>
      </w:r>
      <w:r w:rsidR="000F005B" w:rsidRPr="006F293C">
        <w:rPr>
          <w:sz w:val="24"/>
          <w:szCs w:val="24"/>
        </w:rPr>
        <w:t>Siekiama aiškesnio gali</w:t>
      </w:r>
      <w:r w:rsidR="00631BA5" w:rsidRPr="006F293C">
        <w:rPr>
          <w:sz w:val="24"/>
          <w:szCs w:val="24"/>
        </w:rPr>
        <w:t xml:space="preserve">ojančios tvarkos reglamentavimo, atsižvelgiant į pasikeitusią teisinę bazę ir sukauptą patirtį, administruojant saugomų kultūros paveldo objektų tvarkybos darbų finansavimą. </w:t>
      </w:r>
      <w:r w:rsidR="000F005B" w:rsidRPr="006F293C">
        <w:rPr>
          <w:sz w:val="24"/>
          <w:szCs w:val="24"/>
        </w:rPr>
        <w:t xml:space="preserve"> </w:t>
      </w:r>
    </w:p>
    <w:p w:rsidR="00F67EC5" w:rsidRPr="006F293C" w:rsidRDefault="00F67EC5" w:rsidP="00B02642">
      <w:pPr>
        <w:ind w:firstLine="720"/>
        <w:jc w:val="both"/>
        <w:rPr>
          <w:b/>
          <w:sz w:val="24"/>
          <w:szCs w:val="24"/>
        </w:rPr>
      </w:pPr>
    </w:p>
    <w:p w:rsidR="00B02642" w:rsidRPr="006F293C" w:rsidRDefault="00B02642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2. Projekto rengimo priežastys ir kuo remiantis parengtas sprendimo projektas.</w:t>
      </w:r>
    </w:p>
    <w:p w:rsidR="00631BA5" w:rsidRPr="006F293C" w:rsidRDefault="00631BA5" w:rsidP="000F005B">
      <w:pPr>
        <w:ind w:firstLine="709"/>
        <w:jc w:val="both"/>
        <w:rPr>
          <w:sz w:val="24"/>
          <w:szCs w:val="24"/>
          <w:highlight w:val="yellow"/>
        </w:rPr>
      </w:pPr>
    </w:p>
    <w:p w:rsidR="00631BA5" w:rsidRPr="006F293C" w:rsidRDefault="00631BA5" w:rsidP="000F005B">
      <w:pPr>
        <w:ind w:firstLine="709"/>
        <w:jc w:val="both"/>
        <w:rPr>
          <w:color w:val="000000"/>
          <w:sz w:val="24"/>
          <w:szCs w:val="24"/>
        </w:rPr>
      </w:pPr>
      <w:r w:rsidRPr="006F293C">
        <w:rPr>
          <w:sz w:val="24"/>
          <w:szCs w:val="24"/>
        </w:rPr>
        <w:t>Projektas parengtas, atsižvelgiant į Lietuvos Respublikos nekilnojamojo kultūros paveldo apsaugos įstatymo 27 straipsnio 3 dalies nuostatas</w:t>
      </w:r>
      <w:r w:rsidR="00CC0F18" w:rsidRPr="006F293C">
        <w:rPr>
          <w:sz w:val="24"/>
          <w:szCs w:val="24"/>
        </w:rPr>
        <w:t>, ka</w:t>
      </w:r>
      <w:r w:rsidR="004562AB" w:rsidRPr="006F293C">
        <w:rPr>
          <w:sz w:val="24"/>
          <w:szCs w:val="24"/>
        </w:rPr>
        <w:t>d</w:t>
      </w:r>
      <w:r w:rsidRPr="006F293C">
        <w:rPr>
          <w:sz w:val="24"/>
          <w:szCs w:val="24"/>
        </w:rPr>
        <w:t xml:space="preserve"> saugomo objekto tvarkybos darbai atliekami valdytojų lėšomis, jei yra galimybių – iš dalies valstybės ar savivaldybių biudžetų lėšomis</w:t>
      </w:r>
      <w:r w:rsidR="00CC0F18" w:rsidRPr="006F293C">
        <w:rPr>
          <w:sz w:val="24"/>
          <w:szCs w:val="24"/>
        </w:rPr>
        <w:t xml:space="preserve"> ir </w:t>
      </w:r>
      <w:r w:rsidRPr="006F293C">
        <w:rPr>
          <w:sz w:val="24"/>
          <w:szCs w:val="24"/>
        </w:rPr>
        <w:t xml:space="preserve"> 27 straipsnio 5 dalies nuostat</w:t>
      </w:r>
      <w:r w:rsidR="00CC0F18" w:rsidRPr="006F293C">
        <w:rPr>
          <w:sz w:val="24"/>
          <w:szCs w:val="24"/>
        </w:rPr>
        <w:t>as</w:t>
      </w:r>
      <w:r w:rsidRPr="006F293C">
        <w:rPr>
          <w:sz w:val="24"/>
          <w:szCs w:val="24"/>
        </w:rPr>
        <w:t xml:space="preserve">, kad savivaldybių lėšų skyrimo tvarkybos darbams tvarką nustato savivaldybių tarybos. </w:t>
      </w:r>
      <w:r w:rsidRPr="006F293C">
        <w:rPr>
          <w:spacing w:val="-2"/>
          <w:sz w:val="24"/>
          <w:szCs w:val="24"/>
        </w:rPr>
        <w:t xml:space="preserve">Taip pat vadovautasi </w:t>
      </w:r>
      <w:r w:rsidRPr="006F293C">
        <w:rPr>
          <w:sz w:val="24"/>
          <w:szCs w:val="24"/>
          <w:lang w:eastAsia="en-US"/>
        </w:rPr>
        <w:t xml:space="preserve">Lietuvos Respublikos vietos savivaldos įstatymo 6 straipsnio 26 punktu, kuriame nurodyta, kad savarankiškoji savivaldybių funkcija yra </w:t>
      </w:r>
      <w:r w:rsidRPr="006F293C">
        <w:rPr>
          <w:color w:val="000000"/>
          <w:sz w:val="24"/>
          <w:szCs w:val="24"/>
        </w:rPr>
        <w:t>nekilnojamųjų kultūros vertybių tvarkymas ir apsauga.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 xml:space="preserve">Svarbiausi </w:t>
      </w:r>
      <w:r w:rsidR="00AC19C9" w:rsidRPr="00D94696">
        <w:rPr>
          <w:sz w:val="24"/>
          <w:szCs w:val="24"/>
        </w:rPr>
        <w:t xml:space="preserve">Tvarkos aprašo pakeitimo </w:t>
      </w:r>
      <w:r w:rsidRPr="00D94696">
        <w:rPr>
          <w:sz w:val="24"/>
          <w:szCs w:val="24"/>
        </w:rPr>
        <w:t xml:space="preserve"> aspektai yra </w:t>
      </w:r>
      <w:r w:rsidR="00D94696">
        <w:rPr>
          <w:sz w:val="24"/>
          <w:szCs w:val="24"/>
        </w:rPr>
        <w:t>išvardinti žemiau.</w:t>
      </w:r>
    </w:p>
    <w:p w:rsidR="00CC0F18" w:rsidRPr="00D94696" w:rsidRDefault="00E41B06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 xml:space="preserve">Patikslinta paraiškų teikimo tvarka. Numatyta, kad paraiškų priedai teikiami skaitmeninėje rinkmenoje. </w:t>
      </w:r>
      <w:r w:rsidR="00CC0F18" w:rsidRPr="00D94696">
        <w:rPr>
          <w:sz w:val="24"/>
          <w:szCs w:val="24"/>
        </w:rPr>
        <w:t>Atsižvelgta į pasikeitusius teisės aktus</w:t>
      </w:r>
      <w:r w:rsidR="009045C4" w:rsidRPr="00D94696">
        <w:rPr>
          <w:sz w:val="24"/>
          <w:szCs w:val="24"/>
        </w:rPr>
        <w:t xml:space="preserve"> - t</w:t>
      </w:r>
      <w:r w:rsidR="0038156A" w:rsidRPr="00D94696">
        <w:rPr>
          <w:sz w:val="24"/>
          <w:szCs w:val="24"/>
        </w:rPr>
        <w:t xml:space="preserve">eikiant paraišką, bus reikalinga pateikti leidimą vykdyti paveldo tvarkybos darbus </w:t>
      </w:r>
      <w:r w:rsidR="009045C4" w:rsidRPr="00D94696">
        <w:rPr>
          <w:sz w:val="24"/>
          <w:szCs w:val="24"/>
        </w:rPr>
        <w:t>(</w:t>
      </w:r>
      <w:r w:rsidR="0038156A" w:rsidRPr="00D94696">
        <w:rPr>
          <w:sz w:val="24"/>
          <w:szCs w:val="24"/>
        </w:rPr>
        <w:t>p</w:t>
      </w:r>
      <w:r w:rsidR="00CC0F18" w:rsidRPr="00D94696">
        <w:rPr>
          <w:sz w:val="24"/>
          <w:szCs w:val="24"/>
        </w:rPr>
        <w:t>apildomai nebereikalaujama pateikti statybą leidžian</w:t>
      </w:r>
      <w:r w:rsidRPr="00D94696">
        <w:rPr>
          <w:sz w:val="24"/>
          <w:szCs w:val="24"/>
        </w:rPr>
        <w:t>čio</w:t>
      </w:r>
      <w:r w:rsidR="00CC0F18" w:rsidRPr="00D94696">
        <w:rPr>
          <w:sz w:val="24"/>
          <w:szCs w:val="24"/>
        </w:rPr>
        <w:t xml:space="preserve"> dokument</w:t>
      </w:r>
      <w:r w:rsidRPr="00D94696">
        <w:rPr>
          <w:sz w:val="24"/>
          <w:szCs w:val="24"/>
        </w:rPr>
        <w:t>o</w:t>
      </w:r>
      <w:r w:rsidR="009045C4" w:rsidRPr="00D94696">
        <w:rPr>
          <w:sz w:val="24"/>
          <w:szCs w:val="24"/>
        </w:rPr>
        <w:t>), o u</w:t>
      </w:r>
      <w:r w:rsidR="0038156A" w:rsidRPr="00D94696">
        <w:rPr>
          <w:sz w:val="24"/>
          <w:szCs w:val="24"/>
        </w:rPr>
        <w:t>žbaigiant tvarkybos darbus bus reikalinga pateikti tvarkybos darbų užbaigimo aktą</w:t>
      </w:r>
      <w:r w:rsidRPr="00D94696">
        <w:rPr>
          <w:sz w:val="24"/>
          <w:szCs w:val="24"/>
        </w:rPr>
        <w:t xml:space="preserve"> </w:t>
      </w:r>
      <w:r w:rsidR="009045C4" w:rsidRPr="00D94696">
        <w:rPr>
          <w:sz w:val="24"/>
          <w:szCs w:val="24"/>
        </w:rPr>
        <w:t>(</w:t>
      </w:r>
      <w:r w:rsidRPr="00D94696">
        <w:rPr>
          <w:sz w:val="24"/>
          <w:szCs w:val="24"/>
        </w:rPr>
        <w:t>papildomai</w:t>
      </w:r>
      <w:r w:rsidR="0038156A" w:rsidRPr="00D94696">
        <w:rPr>
          <w:sz w:val="24"/>
          <w:szCs w:val="24"/>
        </w:rPr>
        <w:t xml:space="preserve">  nebereikalaujama pateikti </w:t>
      </w:r>
      <w:r w:rsidRPr="00D94696">
        <w:rPr>
          <w:sz w:val="24"/>
          <w:szCs w:val="24"/>
        </w:rPr>
        <w:t>statybos užbaigimo akto</w:t>
      </w:r>
      <w:r w:rsidR="009045C4" w:rsidRPr="00D94696">
        <w:rPr>
          <w:sz w:val="24"/>
          <w:szCs w:val="24"/>
        </w:rPr>
        <w:t>)</w:t>
      </w:r>
      <w:r w:rsidRPr="00D94696">
        <w:rPr>
          <w:sz w:val="24"/>
          <w:szCs w:val="24"/>
        </w:rPr>
        <w:t xml:space="preserve">. </w:t>
      </w:r>
      <w:r w:rsidR="009045C4" w:rsidRPr="00D94696">
        <w:rPr>
          <w:sz w:val="24"/>
          <w:szCs w:val="24"/>
        </w:rPr>
        <w:t xml:space="preserve">Todėl bus išvengta procedūrų dubliavimosi ir aiškiau atskirti paveldo tvarkybos ir statybos darbai. 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>Patikslinti reikalavimai</w:t>
      </w:r>
      <w:r w:rsidR="009045C4" w:rsidRPr="00D94696">
        <w:rPr>
          <w:sz w:val="24"/>
          <w:szCs w:val="24"/>
        </w:rPr>
        <w:t xml:space="preserve"> </w:t>
      </w:r>
      <w:r w:rsidRPr="00D94696">
        <w:rPr>
          <w:sz w:val="24"/>
          <w:szCs w:val="24"/>
        </w:rPr>
        <w:t>projekt</w:t>
      </w:r>
      <w:r w:rsidR="009045C4" w:rsidRPr="00D94696">
        <w:rPr>
          <w:sz w:val="24"/>
          <w:szCs w:val="24"/>
        </w:rPr>
        <w:t>ų</w:t>
      </w:r>
      <w:r w:rsidRPr="00D94696">
        <w:rPr>
          <w:sz w:val="24"/>
          <w:szCs w:val="24"/>
        </w:rPr>
        <w:t xml:space="preserve"> </w:t>
      </w:r>
      <w:r w:rsidR="004562AB" w:rsidRPr="00D94696">
        <w:rPr>
          <w:sz w:val="24"/>
          <w:szCs w:val="24"/>
        </w:rPr>
        <w:t>vykdymui</w:t>
      </w:r>
      <w:r w:rsidRPr="00D94696">
        <w:rPr>
          <w:sz w:val="24"/>
          <w:szCs w:val="24"/>
        </w:rPr>
        <w:t xml:space="preserve"> etapais.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 xml:space="preserve">Atsisakoma reikalavimo skelbti informaciją </w:t>
      </w:r>
      <w:r w:rsidR="006F293C" w:rsidRPr="00D94696">
        <w:rPr>
          <w:sz w:val="24"/>
          <w:szCs w:val="24"/>
        </w:rPr>
        <w:t xml:space="preserve">apie paraiškų nagrinėjimą </w:t>
      </w:r>
      <w:r w:rsidRPr="00D94696">
        <w:rPr>
          <w:sz w:val="24"/>
          <w:szCs w:val="24"/>
        </w:rPr>
        <w:t xml:space="preserve">vietinėje spaudoje, paliekant reikalavimą skelbti informaciją savivaldybės svetainėje </w:t>
      </w:r>
      <w:hyperlink r:id="rId8" w:history="1">
        <w:r w:rsidRPr="00D94696">
          <w:rPr>
            <w:rStyle w:val="Hipersaitas"/>
            <w:sz w:val="24"/>
            <w:szCs w:val="24"/>
          </w:rPr>
          <w:t>www.klaipeda.lt</w:t>
        </w:r>
      </w:hyperlink>
      <w:r w:rsidR="006F3EE2">
        <w:rPr>
          <w:rStyle w:val="Hipersaitas"/>
          <w:sz w:val="24"/>
          <w:szCs w:val="24"/>
        </w:rPr>
        <w:t>.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>Sutrumpinami paraiškų nagrinėjimo terminai.</w:t>
      </w:r>
    </w:p>
    <w:p w:rsidR="006F293C" w:rsidRPr="00D94696" w:rsidRDefault="009045C4" w:rsidP="00D94696">
      <w:pPr>
        <w:ind w:firstLine="709"/>
        <w:jc w:val="both"/>
        <w:rPr>
          <w:rFonts w:ascii="Calibri" w:hAnsi="Calibri"/>
          <w:color w:val="1F497D"/>
          <w:sz w:val="24"/>
          <w:szCs w:val="24"/>
        </w:rPr>
      </w:pPr>
      <w:r w:rsidRPr="00D94696">
        <w:rPr>
          <w:bCs/>
          <w:sz w:val="24"/>
          <w:szCs w:val="24"/>
        </w:rPr>
        <w:t>S</w:t>
      </w:r>
      <w:r w:rsidR="00937C4E" w:rsidRPr="00D94696">
        <w:rPr>
          <w:bCs/>
          <w:sz w:val="24"/>
          <w:szCs w:val="24"/>
        </w:rPr>
        <w:t xml:space="preserve">ukonkretinami ir </w:t>
      </w:r>
      <w:r w:rsidR="00CC0F18" w:rsidRPr="00D94696">
        <w:rPr>
          <w:bCs/>
          <w:sz w:val="24"/>
          <w:szCs w:val="24"/>
        </w:rPr>
        <w:t>išplečiami paraiškų atrankos kriterijai</w:t>
      </w:r>
      <w:r w:rsidR="00CC0F18" w:rsidRPr="00D94696">
        <w:rPr>
          <w:sz w:val="24"/>
          <w:szCs w:val="24"/>
        </w:rPr>
        <w:t xml:space="preserve">. </w:t>
      </w:r>
      <w:r w:rsidRPr="00D94696">
        <w:rPr>
          <w:sz w:val="24"/>
          <w:szCs w:val="24"/>
        </w:rPr>
        <w:t xml:space="preserve">Papildomi balai bus skiriami, jei tvarkomi daugiabučiai pastatai, jei </w:t>
      </w:r>
      <w:r w:rsidR="00937C4E" w:rsidRPr="00D94696">
        <w:rPr>
          <w:sz w:val="24"/>
          <w:szCs w:val="24"/>
        </w:rPr>
        <w:t xml:space="preserve">prastas </w:t>
      </w:r>
      <w:r w:rsidRPr="00D94696">
        <w:rPr>
          <w:sz w:val="24"/>
          <w:szCs w:val="24"/>
        </w:rPr>
        <w:t>pastat</w:t>
      </w:r>
      <w:r w:rsidR="00B27BD0" w:rsidRPr="00D94696">
        <w:rPr>
          <w:sz w:val="24"/>
          <w:szCs w:val="24"/>
        </w:rPr>
        <w:t>o</w:t>
      </w:r>
      <w:r w:rsidRPr="00D94696">
        <w:rPr>
          <w:sz w:val="24"/>
          <w:szCs w:val="24"/>
        </w:rPr>
        <w:t xml:space="preserve"> </w:t>
      </w:r>
      <w:r w:rsidR="00CC0F18" w:rsidRPr="00D94696">
        <w:rPr>
          <w:sz w:val="24"/>
          <w:szCs w:val="24"/>
        </w:rPr>
        <w:t xml:space="preserve">estetinis vaizdas, </w:t>
      </w:r>
      <w:r w:rsidR="00B27BD0" w:rsidRPr="00D94696">
        <w:rPr>
          <w:sz w:val="24"/>
          <w:szCs w:val="24"/>
        </w:rPr>
        <w:t xml:space="preserve">jei </w:t>
      </w:r>
      <w:r w:rsidR="00CC0F18" w:rsidRPr="00D94696">
        <w:rPr>
          <w:sz w:val="24"/>
          <w:szCs w:val="24"/>
        </w:rPr>
        <w:t xml:space="preserve">bloga atraminių konstrukcijų būklė. </w:t>
      </w:r>
      <w:r w:rsidR="00B27BD0" w:rsidRPr="00D94696">
        <w:rPr>
          <w:sz w:val="24"/>
          <w:szCs w:val="24"/>
        </w:rPr>
        <w:t>T</w:t>
      </w:r>
      <w:r w:rsidR="00937C4E" w:rsidRPr="00D94696">
        <w:rPr>
          <w:sz w:val="24"/>
          <w:szCs w:val="24"/>
        </w:rPr>
        <w:t>varkos aprašo nuostatai bus taikomi</w:t>
      </w:r>
      <w:r w:rsidR="00B27BD0" w:rsidRPr="00D94696">
        <w:rPr>
          <w:sz w:val="24"/>
          <w:szCs w:val="24"/>
        </w:rPr>
        <w:t xml:space="preserve"> ir </w:t>
      </w:r>
      <w:r w:rsidR="00CC0F18" w:rsidRPr="00D94696">
        <w:rPr>
          <w:sz w:val="24"/>
          <w:szCs w:val="24"/>
        </w:rPr>
        <w:t xml:space="preserve"> Smiltyn</w:t>
      </w:r>
      <w:r w:rsidR="00937C4E" w:rsidRPr="00D94696">
        <w:rPr>
          <w:sz w:val="24"/>
          <w:szCs w:val="24"/>
        </w:rPr>
        <w:t>ei</w:t>
      </w:r>
      <w:r w:rsidR="00CC0F18" w:rsidRPr="00D94696">
        <w:rPr>
          <w:sz w:val="24"/>
          <w:szCs w:val="24"/>
        </w:rPr>
        <w:t xml:space="preserve"> (saugoma</w:t>
      </w:r>
      <w:r w:rsidR="00937C4E" w:rsidRPr="00D94696">
        <w:rPr>
          <w:sz w:val="24"/>
          <w:szCs w:val="24"/>
        </w:rPr>
        <w:t>i Kultūros paveldo</w:t>
      </w:r>
      <w:r w:rsidR="00CC0F18" w:rsidRPr="00D94696">
        <w:rPr>
          <w:sz w:val="24"/>
          <w:szCs w:val="24"/>
        </w:rPr>
        <w:t xml:space="preserve"> v</w:t>
      </w:r>
      <w:r w:rsidR="00B27BD0" w:rsidRPr="00D94696">
        <w:rPr>
          <w:sz w:val="24"/>
          <w:szCs w:val="24"/>
        </w:rPr>
        <w:t>ietov</w:t>
      </w:r>
      <w:r w:rsidR="00937C4E" w:rsidRPr="00D94696">
        <w:rPr>
          <w:sz w:val="24"/>
          <w:szCs w:val="24"/>
        </w:rPr>
        <w:t>ei</w:t>
      </w:r>
      <w:r w:rsidR="00B27BD0" w:rsidRPr="00D94696">
        <w:rPr>
          <w:sz w:val="24"/>
          <w:szCs w:val="24"/>
        </w:rPr>
        <w:t>, turin</w:t>
      </w:r>
      <w:r w:rsidR="00937C4E" w:rsidRPr="00D94696">
        <w:rPr>
          <w:sz w:val="24"/>
          <w:szCs w:val="24"/>
        </w:rPr>
        <w:t>čiai</w:t>
      </w:r>
      <w:r w:rsidR="00B27BD0" w:rsidRPr="00D94696">
        <w:rPr>
          <w:sz w:val="24"/>
          <w:szCs w:val="24"/>
        </w:rPr>
        <w:t xml:space="preserve"> </w:t>
      </w:r>
      <w:r w:rsidR="00937C4E" w:rsidRPr="00D94696">
        <w:rPr>
          <w:sz w:val="24"/>
          <w:szCs w:val="24"/>
        </w:rPr>
        <w:t xml:space="preserve">saugomas </w:t>
      </w:r>
      <w:r w:rsidR="00B27BD0" w:rsidRPr="00D94696">
        <w:rPr>
          <w:sz w:val="24"/>
          <w:szCs w:val="24"/>
        </w:rPr>
        <w:t>istorines vilas</w:t>
      </w:r>
      <w:r w:rsidR="00937C4E" w:rsidRPr="00D94696">
        <w:rPr>
          <w:sz w:val="24"/>
          <w:szCs w:val="24"/>
        </w:rPr>
        <w:t>) bei Klaipėdos senamiesčio ir Istorinės miesto dalies, vadinamos Naujamiesči</w:t>
      </w:r>
      <w:r w:rsidR="006F3EE2">
        <w:rPr>
          <w:sz w:val="24"/>
          <w:szCs w:val="24"/>
        </w:rPr>
        <w:t>u</w:t>
      </w:r>
      <w:r w:rsidR="00937C4E" w:rsidRPr="00D94696">
        <w:rPr>
          <w:sz w:val="24"/>
          <w:szCs w:val="24"/>
        </w:rPr>
        <w:t xml:space="preserve"> apsaugos zonoms</w:t>
      </w:r>
      <w:r w:rsidR="00CC0F18" w:rsidRPr="00D94696">
        <w:rPr>
          <w:sz w:val="24"/>
          <w:szCs w:val="24"/>
        </w:rPr>
        <w:t xml:space="preserve">. Taip pat </w:t>
      </w:r>
      <w:r w:rsidR="00AC19C9" w:rsidRPr="00D94696">
        <w:rPr>
          <w:sz w:val="24"/>
          <w:szCs w:val="24"/>
        </w:rPr>
        <w:t xml:space="preserve">yra </w:t>
      </w:r>
      <w:r w:rsidR="00CC0F18" w:rsidRPr="00D94696">
        <w:rPr>
          <w:sz w:val="24"/>
          <w:szCs w:val="24"/>
        </w:rPr>
        <w:t xml:space="preserve">numatoma </w:t>
      </w:r>
      <w:r w:rsidR="00AC19C9" w:rsidRPr="00D94696">
        <w:rPr>
          <w:sz w:val="24"/>
          <w:szCs w:val="24"/>
        </w:rPr>
        <w:t xml:space="preserve">galimybė </w:t>
      </w:r>
      <w:r w:rsidR="00CC0F18" w:rsidRPr="00D94696">
        <w:rPr>
          <w:sz w:val="24"/>
          <w:szCs w:val="24"/>
        </w:rPr>
        <w:t xml:space="preserve">finansuoti sakralinio paveldo </w:t>
      </w:r>
      <w:r w:rsidR="00AC19C9" w:rsidRPr="00D94696">
        <w:rPr>
          <w:sz w:val="24"/>
          <w:szCs w:val="24"/>
        </w:rPr>
        <w:t xml:space="preserve">taikomuosius </w:t>
      </w:r>
      <w:r w:rsidR="00CC0F18" w:rsidRPr="00D94696">
        <w:rPr>
          <w:sz w:val="24"/>
          <w:szCs w:val="24"/>
        </w:rPr>
        <w:t>tyrimus</w:t>
      </w:r>
      <w:r w:rsidR="004562AB" w:rsidRPr="00D94696">
        <w:rPr>
          <w:sz w:val="24"/>
          <w:szCs w:val="24"/>
        </w:rPr>
        <w:t xml:space="preserve">, o tai ypač aktualu, siekiant </w:t>
      </w:r>
      <w:r w:rsidR="00D94696">
        <w:rPr>
          <w:sz w:val="24"/>
          <w:szCs w:val="24"/>
        </w:rPr>
        <w:t xml:space="preserve">tvarkyti ar </w:t>
      </w:r>
      <w:r w:rsidR="004562AB" w:rsidRPr="00D94696">
        <w:rPr>
          <w:sz w:val="24"/>
          <w:szCs w:val="24"/>
        </w:rPr>
        <w:t xml:space="preserve">atkurti </w:t>
      </w:r>
      <w:r w:rsidR="00D94696">
        <w:rPr>
          <w:sz w:val="24"/>
          <w:szCs w:val="24"/>
        </w:rPr>
        <w:t xml:space="preserve">miesto sakralinius objektus, taip pat ir </w:t>
      </w:r>
      <w:r w:rsidR="004562AB" w:rsidRPr="00D94696">
        <w:rPr>
          <w:sz w:val="24"/>
          <w:szCs w:val="24"/>
        </w:rPr>
        <w:t>Šv. Jono bažnyčią</w:t>
      </w:r>
      <w:r w:rsidR="006F293C" w:rsidRPr="00D94696">
        <w:rPr>
          <w:sz w:val="24"/>
          <w:szCs w:val="24"/>
        </w:rPr>
        <w:t xml:space="preserve"> (numatomas finansavimo intensyvumas iki 100 proc., </w:t>
      </w:r>
      <w:r w:rsidR="00D551DE" w:rsidRPr="00D94696">
        <w:rPr>
          <w:sz w:val="24"/>
          <w:szCs w:val="24"/>
        </w:rPr>
        <w:t>o dydis – iki 30 000 eurų)</w:t>
      </w:r>
      <w:r w:rsidR="004562AB" w:rsidRPr="00D94696">
        <w:rPr>
          <w:sz w:val="24"/>
          <w:szCs w:val="24"/>
        </w:rPr>
        <w:t>.</w:t>
      </w:r>
    </w:p>
    <w:p w:rsidR="006F293C" w:rsidRPr="00D94696" w:rsidRDefault="006F293C" w:rsidP="00D94696">
      <w:pPr>
        <w:ind w:firstLine="709"/>
        <w:jc w:val="both"/>
        <w:rPr>
          <w:sz w:val="24"/>
          <w:szCs w:val="24"/>
        </w:rPr>
      </w:pPr>
      <w:r w:rsidRPr="00D94696">
        <w:rPr>
          <w:bCs/>
          <w:sz w:val="24"/>
          <w:szCs w:val="24"/>
        </w:rPr>
        <w:t xml:space="preserve">Valdytojui suteikiama galimybė darbus pradėti iš karto po paraiškos pateikimo, tai yra </w:t>
      </w:r>
      <w:r w:rsidRPr="00D94696">
        <w:rPr>
          <w:sz w:val="24"/>
          <w:szCs w:val="24"/>
        </w:rPr>
        <w:t xml:space="preserve"> ankščiau, nei yra priimtas sprendimas dėl lėšų skyrimo. Valdytojas prisiima visą riziką dėl finansavimo skyrimo ir toks jo veiksmas nesuteikia pranašumo, nagrinėjant finansuotinų objektų eilę darbo grupėje. 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>Atsirado reikalavimai dėl „</w:t>
      </w:r>
      <w:r w:rsidRPr="00D94696">
        <w:rPr>
          <w:i/>
          <w:iCs/>
          <w:sz w:val="24"/>
          <w:szCs w:val="24"/>
        </w:rPr>
        <w:t>de minimis</w:t>
      </w:r>
      <w:r w:rsidRPr="00D94696">
        <w:rPr>
          <w:sz w:val="24"/>
          <w:szCs w:val="24"/>
        </w:rPr>
        <w:t xml:space="preserve">“ </w:t>
      </w:r>
      <w:r w:rsidR="00AC19C9" w:rsidRPr="00D94696">
        <w:rPr>
          <w:sz w:val="24"/>
          <w:szCs w:val="24"/>
        </w:rPr>
        <w:t xml:space="preserve">principų </w:t>
      </w:r>
      <w:r w:rsidRPr="00D94696">
        <w:rPr>
          <w:sz w:val="24"/>
          <w:szCs w:val="24"/>
        </w:rPr>
        <w:t>taikymo (maksimali parama įmonėms 200 000 Eur per 3 metus).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 xml:space="preserve">Atsirado naujas tvarkos aprašo priedas ir reikalavimas įrengti stendą, kai vyksta tvarkybos darbai. </w:t>
      </w:r>
    </w:p>
    <w:p w:rsidR="00CC0F18" w:rsidRPr="00D94696" w:rsidRDefault="00CC0F18" w:rsidP="00D94696">
      <w:pPr>
        <w:ind w:firstLine="709"/>
        <w:jc w:val="both"/>
        <w:rPr>
          <w:sz w:val="24"/>
          <w:szCs w:val="24"/>
        </w:rPr>
      </w:pPr>
      <w:r w:rsidRPr="00D94696">
        <w:rPr>
          <w:sz w:val="24"/>
          <w:szCs w:val="24"/>
        </w:rPr>
        <w:t>Kiti, smulkesni pakeitimai.</w:t>
      </w:r>
    </w:p>
    <w:p w:rsidR="00CC0F18" w:rsidRPr="006F293C" w:rsidRDefault="00CC0F18" w:rsidP="000F005B">
      <w:pPr>
        <w:ind w:firstLine="709"/>
        <w:jc w:val="both"/>
        <w:rPr>
          <w:sz w:val="24"/>
          <w:szCs w:val="24"/>
          <w:highlight w:val="yellow"/>
        </w:rPr>
      </w:pPr>
    </w:p>
    <w:p w:rsidR="00B02642" w:rsidRPr="006F293C" w:rsidRDefault="00B02642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3. Kokių rezultatų laukiama.</w:t>
      </w:r>
    </w:p>
    <w:p w:rsidR="00F46216" w:rsidRDefault="00071736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 xml:space="preserve">Pakeitus Tvarkos aprašą ir išdėsčius jį nauja redakcija, </w:t>
      </w:r>
      <w:r w:rsidR="0030559B">
        <w:rPr>
          <w:b w:val="0"/>
        </w:rPr>
        <w:t xml:space="preserve">bus praplėstos valdytojų galimybės teikti paraiškas saugomų kultūros paveldo objektų daliniam finansavimui – atsiras daugiau potencialiai finansuotinų objektų, aiškesnis reglamentavimas </w:t>
      </w:r>
      <w:r w:rsidR="003E5F31">
        <w:rPr>
          <w:b w:val="0"/>
        </w:rPr>
        <w:t xml:space="preserve">leis užtikrinti geresnę paraiškų kokybę, dėl sutrumpinamų terminų, paraiškos bus operatyviau nagrinėjamos. Išplėsti paraiškų nagrinėjimo kriterijai leis detaliau ir išsamiau įvertinti kiekvieną paraišką ir tiksliau nustatyti </w:t>
      </w:r>
      <w:r w:rsidR="00F46216">
        <w:rPr>
          <w:b w:val="0"/>
        </w:rPr>
        <w:t xml:space="preserve">finansuotinų objektų eilę. </w:t>
      </w:r>
      <w:r w:rsidR="003E5F31">
        <w:rPr>
          <w:b w:val="0"/>
        </w:rPr>
        <w:t xml:space="preserve">Atsiranda galimybė intensyviau finansuoti sakralinio paveldo </w:t>
      </w:r>
      <w:r w:rsidR="00F46216">
        <w:rPr>
          <w:b w:val="0"/>
        </w:rPr>
        <w:t xml:space="preserve">taikomuosius </w:t>
      </w:r>
      <w:r w:rsidR="003E5F31">
        <w:rPr>
          <w:b w:val="0"/>
        </w:rPr>
        <w:t>tyrimus</w:t>
      </w:r>
      <w:r w:rsidR="00F46216">
        <w:rPr>
          <w:b w:val="0"/>
        </w:rPr>
        <w:t xml:space="preserve">. Tvarkos aprašas papildomas nauju priedu, kuriame išdėstomi reikalavimai tvarkybos darbų viešinimui. </w:t>
      </w:r>
      <w:r w:rsidR="00080403">
        <w:rPr>
          <w:b w:val="0"/>
        </w:rPr>
        <w:t>Įsigaliojus Tvarkos aprašo naujai redakcijai, 278 statiniai galės pretenduoti į tvarkybos darbų finansavimą iš savivaldybės biudžeto lėšų</w:t>
      </w:r>
      <w:r w:rsidR="00A11475">
        <w:rPr>
          <w:b w:val="0"/>
        </w:rPr>
        <w:t xml:space="preserve"> (padaugėja 39 statiniais).</w:t>
      </w:r>
    </w:p>
    <w:p w:rsidR="00F67EC5" w:rsidRPr="006F293C" w:rsidRDefault="00F67EC5" w:rsidP="00B02642">
      <w:pPr>
        <w:ind w:firstLine="720"/>
        <w:jc w:val="both"/>
        <w:rPr>
          <w:b/>
          <w:sz w:val="24"/>
          <w:szCs w:val="24"/>
        </w:rPr>
      </w:pPr>
    </w:p>
    <w:p w:rsidR="00B02642" w:rsidRPr="006F293C" w:rsidRDefault="00B02642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4. Sprendimo projekto rengimo metu gauti specialistų vertinimai.</w:t>
      </w:r>
    </w:p>
    <w:p w:rsidR="00B02642" w:rsidRPr="006F293C" w:rsidRDefault="00BE0EFA" w:rsidP="00BE0EFA">
      <w:pPr>
        <w:pStyle w:val="Pavadinimas"/>
        <w:ind w:firstLine="720"/>
        <w:jc w:val="both"/>
        <w:rPr>
          <w:b w:val="0"/>
        </w:rPr>
      </w:pPr>
      <w:r w:rsidRPr="006F293C">
        <w:rPr>
          <w:b w:val="0"/>
        </w:rPr>
        <w:t xml:space="preserve">Rengiant sprendimo projektą, Paveldosaugos skyrius organizavo </w:t>
      </w:r>
      <w:r w:rsidR="00A76A9B" w:rsidRPr="006F293C">
        <w:rPr>
          <w:b w:val="0"/>
        </w:rPr>
        <w:t>tvarkos aprašo aptarim</w:t>
      </w:r>
      <w:r w:rsidR="00A11475">
        <w:rPr>
          <w:b w:val="0"/>
        </w:rPr>
        <w:t>ą su Savivaldybės administracijos atsakingais skyriais ir patarėjais</w:t>
      </w:r>
      <w:r w:rsidRPr="006F293C">
        <w:rPr>
          <w:b w:val="0"/>
        </w:rPr>
        <w:t>. Tvarkos apraš</w:t>
      </w:r>
      <w:r w:rsidR="00A11475">
        <w:rPr>
          <w:b w:val="0"/>
        </w:rPr>
        <w:t>o pakeitimas</w:t>
      </w:r>
      <w:r w:rsidRPr="006F293C">
        <w:rPr>
          <w:b w:val="0"/>
        </w:rPr>
        <w:t xml:space="preserve"> buvo rengiamas</w:t>
      </w:r>
      <w:r w:rsidR="00A11475">
        <w:rPr>
          <w:b w:val="0"/>
        </w:rPr>
        <w:t xml:space="preserve">, atsižvelgiant į kitų savivaldybių, Kultūros paveldo departamento taikomus analogiškus tvarkos aprašus, į pasikeitusią teisinę bazę ir </w:t>
      </w:r>
      <w:r w:rsidR="00D95326">
        <w:rPr>
          <w:b w:val="0"/>
        </w:rPr>
        <w:t xml:space="preserve">į </w:t>
      </w:r>
      <w:r w:rsidR="00A11475">
        <w:rPr>
          <w:b w:val="0"/>
        </w:rPr>
        <w:t xml:space="preserve"> paraiškų teikėjų </w:t>
      </w:r>
      <w:r w:rsidR="00D95326">
        <w:rPr>
          <w:b w:val="0"/>
        </w:rPr>
        <w:t xml:space="preserve">išsakytas pastabas ir pasiūlymus. </w:t>
      </w:r>
      <w:r w:rsidR="00A11475">
        <w:rPr>
          <w:b w:val="0"/>
        </w:rPr>
        <w:t xml:space="preserve"> </w:t>
      </w:r>
    </w:p>
    <w:p w:rsidR="00F67EC5" w:rsidRPr="006F293C" w:rsidRDefault="00F67EC5" w:rsidP="00B02642">
      <w:pPr>
        <w:ind w:firstLine="720"/>
        <w:jc w:val="both"/>
        <w:rPr>
          <w:b/>
          <w:sz w:val="24"/>
          <w:szCs w:val="24"/>
        </w:rPr>
      </w:pPr>
    </w:p>
    <w:p w:rsidR="00363D5D" w:rsidRPr="006F293C" w:rsidRDefault="00363D5D" w:rsidP="00363D5D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bCs/>
          <w:sz w:val="24"/>
          <w:szCs w:val="24"/>
        </w:rPr>
        <w:t>5. Išlaidų sąmatos, skaičiavimai, reikalingi pagrindimai ir paaiškinimai.</w:t>
      </w:r>
    </w:p>
    <w:p w:rsidR="00363D5D" w:rsidRPr="006F293C" w:rsidRDefault="00363D5D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-</w:t>
      </w:r>
    </w:p>
    <w:p w:rsidR="00B02642" w:rsidRPr="006F293C" w:rsidRDefault="00363D5D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6</w:t>
      </w:r>
      <w:r w:rsidR="00B02642" w:rsidRPr="006F293C">
        <w:rPr>
          <w:b/>
          <w:sz w:val="24"/>
          <w:szCs w:val="24"/>
        </w:rPr>
        <w:t>. Lėšų poreikis sprendimo įgyvendinimui.</w:t>
      </w:r>
    </w:p>
    <w:p w:rsidR="00F67EC5" w:rsidRPr="006F293C" w:rsidRDefault="00D95326" w:rsidP="00BB325A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Papildomų lėšos Tvarkos aprašo pakeitimo įgyvendinimui nereikalingos. Kultūros paveldo objektų tvarkybos darbų finansavimui iš savivaldybės biudžeto lėšų reikalinga mažiausiai</w:t>
      </w:r>
      <w:r w:rsidR="00BB325A" w:rsidRPr="006F293C">
        <w:rPr>
          <w:b w:val="0"/>
        </w:rPr>
        <w:t xml:space="preserve"> 200 000 eurų kasmet.</w:t>
      </w:r>
    </w:p>
    <w:p w:rsidR="00BB325A" w:rsidRPr="006F293C" w:rsidRDefault="00BB325A" w:rsidP="00BB325A">
      <w:pPr>
        <w:pStyle w:val="Pavadinimas"/>
        <w:ind w:firstLine="720"/>
        <w:jc w:val="both"/>
        <w:rPr>
          <w:b w:val="0"/>
        </w:rPr>
      </w:pPr>
    </w:p>
    <w:p w:rsidR="00B02642" w:rsidRPr="006F293C" w:rsidRDefault="00363D5D" w:rsidP="00B02642">
      <w:pPr>
        <w:ind w:firstLine="720"/>
        <w:jc w:val="both"/>
        <w:rPr>
          <w:b/>
          <w:sz w:val="24"/>
          <w:szCs w:val="24"/>
        </w:rPr>
      </w:pPr>
      <w:r w:rsidRPr="006F293C">
        <w:rPr>
          <w:b/>
          <w:sz w:val="24"/>
          <w:szCs w:val="24"/>
        </w:rPr>
        <w:t>7</w:t>
      </w:r>
      <w:r w:rsidR="00B02642" w:rsidRPr="006F293C">
        <w:rPr>
          <w:b/>
          <w:sz w:val="24"/>
          <w:szCs w:val="24"/>
        </w:rPr>
        <w:t>. Galimos teigiamos ar neigiamos sprendimo priėmimo pasekmės.</w:t>
      </w:r>
    </w:p>
    <w:p w:rsidR="00B02642" w:rsidRPr="006F293C" w:rsidRDefault="00B02642" w:rsidP="00496FE9">
      <w:pPr>
        <w:pStyle w:val="Pavadinimas"/>
        <w:ind w:firstLine="720"/>
        <w:jc w:val="both"/>
        <w:rPr>
          <w:b w:val="0"/>
        </w:rPr>
      </w:pPr>
      <w:r w:rsidRPr="006F293C">
        <w:rPr>
          <w:b w:val="0"/>
        </w:rPr>
        <w:t>Įgyvendinant šį sprendimą neigiamų pasekmių nenumatoma</w:t>
      </w:r>
      <w:r w:rsidR="00E638BB" w:rsidRPr="006F293C">
        <w:rPr>
          <w:b w:val="0"/>
        </w:rPr>
        <w:t>.</w:t>
      </w:r>
      <w:r w:rsidRPr="006F293C">
        <w:rPr>
          <w:b w:val="0"/>
        </w:rPr>
        <w:t xml:space="preserve"> </w:t>
      </w:r>
      <w:r w:rsidR="00E638BB" w:rsidRPr="006F293C">
        <w:rPr>
          <w:b w:val="0"/>
        </w:rPr>
        <w:t>T</w:t>
      </w:r>
      <w:r w:rsidRPr="006F293C">
        <w:rPr>
          <w:b w:val="0"/>
        </w:rPr>
        <w:t>eigiamos pasekmės –</w:t>
      </w:r>
      <w:r w:rsidR="00E638BB" w:rsidRPr="006F293C">
        <w:rPr>
          <w:b w:val="0"/>
        </w:rPr>
        <w:t xml:space="preserve"> </w:t>
      </w:r>
      <w:r w:rsidR="00F578C3" w:rsidRPr="006F293C">
        <w:rPr>
          <w:b w:val="0"/>
        </w:rPr>
        <w:t>išaugs sutvarkytų ir tinkamai prižiūrimų kultūros paveldo objektų skaičius, p</w:t>
      </w:r>
      <w:r w:rsidR="006F3EE2">
        <w:rPr>
          <w:b w:val="0"/>
        </w:rPr>
        <w:t xml:space="preserve">agerės Klaipėdos Senamiesčio, </w:t>
      </w:r>
      <w:r w:rsidR="00F578C3" w:rsidRPr="006F293C">
        <w:rPr>
          <w:b w:val="0"/>
        </w:rPr>
        <w:t xml:space="preserve">Naujamiesčio </w:t>
      </w:r>
      <w:r w:rsidR="006F3EE2">
        <w:rPr>
          <w:b w:val="0"/>
        </w:rPr>
        <w:t xml:space="preserve">ir Smiltynės </w:t>
      </w:r>
      <w:r w:rsidR="00F578C3" w:rsidRPr="006F293C">
        <w:rPr>
          <w:b w:val="0"/>
        </w:rPr>
        <w:t xml:space="preserve">estetinis vaizdas, </w:t>
      </w:r>
      <w:r w:rsidR="004805B3" w:rsidRPr="006F293C">
        <w:rPr>
          <w:b w:val="0"/>
        </w:rPr>
        <w:t xml:space="preserve">padidės jų patrauklumas lankytojams, </w:t>
      </w:r>
      <w:r w:rsidR="00F578C3" w:rsidRPr="006F293C">
        <w:rPr>
          <w:b w:val="0"/>
        </w:rPr>
        <w:t xml:space="preserve">bus tinkamai saugomos objektų ir vietovių vertingosios savybės. </w:t>
      </w:r>
    </w:p>
    <w:p w:rsidR="004805B3" w:rsidRPr="006F293C" w:rsidRDefault="004805B3" w:rsidP="004A0F60">
      <w:pPr>
        <w:jc w:val="both"/>
        <w:rPr>
          <w:sz w:val="24"/>
          <w:szCs w:val="24"/>
        </w:rPr>
      </w:pPr>
    </w:p>
    <w:p w:rsidR="00BB325A" w:rsidRPr="006F293C" w:rsidRDefault="00BB325A" w:rsidP="004A0F60">
      <w:pPr>
        <w:jc w:val="both"/>
        <w:rPr>
          <w:sz w:val="24"/>
          <w:szCs w:val="24"/>
        </w:rPr>
      </w:pPr>
    </w:p>
    <w:p w:rsidR="00406B09" w:rsidRPr="006F293C" w:rsidRDefault="00451ADD" w:rsidP="004A0F60">
      <w:pPr>
        <w:jc w:val="both"/>
        <w:rPr>
          <w:sz w:val="24"/>
          <w:szCs w:val="24"/>
        </w:rPr>
      </w:pPr>
      <w:r w:rsidRPr="006F293C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3060065</wp:posOffset>
            </wp:positionH>
            <wp:positionV relativeFrom="paragraph">
              <wp:posOffset>6350</wp:posOffset>
            </wp:positionV>
            <wp:extent cx="1295400" cy="647700"/>
            <wp:effectExtent l="0" t="0" r="0" b="0"/>
            <wp:wrapNone/>
            <wp:docPr id="14" name="Paveikslėlis 14" descr="C:\Users\V.Juska\AppData\Local\Microsoft\Windows\INetCache\Content.Word\para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V.Juska\AppData\Local\Microsoft\Windows\INetCache\Content.Word\parasa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D66" w:rsidRPr="006F293C" w:rsidRDefault="00F67EC5" w:rsidP="00D45B61">
      <w:pPr>
        <w:jc w:val="both"/>
        <w:rPr>
          <w:sz w:val="24"/>
          <w:szCs w:val="24"/>
        </w:rPr>
      </w:pPr>
      <w:r w:rsidRPr="006F293C">
        <w:rPr>
          <w:sz w:val="24"/>
          <w:szCs w:val="24"/>
        </w:rPr>
        <w:t>Paveldosaugos skyriaus vedėjas</w:t>
      </w:r>
      <w:r w:rsidR="00D45B61" w:rsidRPr="006F293C">
        <w:rPr>
          <w:sz w:val="24"/>
          <w:szCs w:val="24"/>
        </w:rPr>
        <w:tab/>
      </w:r>
      <w:r w:rsidR="00D45B61" w:rsidRPr="006F293C">
        <w:rPr>
          <w:sz w:val="24"/>
          <w:szCs w:val="24"/>
        </w:rPr>
        <w:tab/>
      </w:r>
      <w:r w:rsidR="00D45B61" w:rsidRPr="006F293C">
        <w:rPr>
          <w:sz w:val="24"/>
          <w:szCs w:val="24"/>
        </w:rPr>
        <w:tab/>
      </w:r>
      <w:r w:rsidRPr="006F293C">
        <w:rPr>
          <w:sz w:val="24"/>
          <w:szCs w:val="24"/>
        </w:rPr>
        <w:tab/>
        <w:t>Vitalijus Juška</w:t>
      </w:r>
    </w:p>
    <w:p w:rsidR="00CC57F6" w:rsidRPr="006F293C" w:rsidRDefault="00CC57F6" w:rsidP="00D45B61">
      <w:pPr>
        <w:jc w:val="both"/>
        <w:rPr>
          <w:sz w:val="24"/>
          <w:szCs w:val="24"/>
        </w:rPr>
      </w:pPr>
    </w:p>
    <w:p w:rsidR="00F13E12" w:rsidRPr="006F293C" w:rsidRDefault="00F13E12">
      <w:pPr>
        <w:spacing w:after="200" w:line="276" w:lineRule="auto"/>
        <w:rPr>
          <w:sz w:val="24"/>
          <w:szCs w:val="24"/>
        </w:rPr>
      </w:pPr>
    </w:p>
    <w:sectPr w:rsidR="00F13E12" w:rsidRPr="006F293C" w:rsidSect="004A0F60">
      <w:headerReference w:type="default" r:id="rId10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736" w:rsidRDefault="002E4736" w:rsidP="00B02642">
      <w:r>
        <w:separator/>
      </w:r>
    </w:p>
  </w:endnote>
  <w:endnote w:type="continuationSeparator" w:id="0">
    <w:p w:rsidR="002E4736" w:rsidRDefault="002E4736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736" w:rsidRDefault="002E4736" w:rsidP="00B02642">
      <w:r>
        <w:separator/>
      </w:r>
    </w:p>
  </w:footnote>
  <w:footnote w:type="continuationSeparator" w:id="0">
    <w:p w:rsidR="002E4736" w:rsidRDefault="002E4736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857734"/>
      <w:docPartObj>
        <w:docPartGallery w:val="Page Numbers (Top of Page)"/>
        <w:docPartUnique/>
      </w:docPartObj>
    </w:sdtPr>
    <w:sdtEndPr/>
    <w:sdtContent>
      <w:p w:rsidR="00496FE9" w:rsidRDefault="00496FE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3C8">
          <w:rPr>
            <w:noProof/>
          </w:rPr>
          <w:t>2</w:t>
        </w:r>
        <w:r>
          <w:fldChar w:fldCharType="end"/>
        </w:r>
      </w:p>
    </w:sdtContent>
  </w:sdt>
  <w:p w:rsidR="00496FE9" w:rsidRDefault="00496FE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1C5E"/>
    <w:multiLevelType w:val="hybridMultilevel"/>
    <w:tmpl w:val="D75EB1B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926"/>
    <w:multiLevelType w:val="hybridMultilevel"/>
    <w:tmpl w:val="B0822104"/>
    <w:lvl w:ilvl="0" w:tplc="F7587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F18AA"/>
    <w:multiLevelType w:val="hybridMultilevel"/>
    <w:tmpl w:val="09CE9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637C7"/>
    <w:multiLevelType w:val="hybridMultilevel"/>
    <w:tmpl w:val="F97E09A4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56EA2A63"/>
    <w:multiLevelType w:val="hybridMultilevel"/>
    <w:tmpl w:val="2DFEF3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62ABE"/>
    <w:multiLevelType w:val="hybridMultilevel"/>
    <w:tmpl w:val="255A5038"/>
    <w:lvl w:ilvl="0" w:tplc="99B2C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DC12A1"/>
    <w:multiLevelType w:val="hybridMultilevel"/>
    <w:tmpl w:val="C180E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1691B"/>
    <w:multiLevelType w:val="hybridMultilevel"/>
    <w:tmpl w:val="2D0217A4"/>
    <w:lvl w:ilvl="0" w:tplc="74AC48DA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 w15:restartNumberingAfterBreak="0">
    <w:nsid w:val="608E7E2C"/>
    <w:multiLevelType w:val="hybridMultilevel"/>
    <w:tmpl w:val="6A42F3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0D6329"/>
    <w:multiLevelType w:val="hybridMultilevel"/>
    <w:tmpl w:val="98009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66A2"/>
    <w:rsid w:val="000141A5"/>
    <w:rsid w:val="000329A2"/>
    <w:rsid w:val="0004273B"/>
    <w:rsid w:val="00067121"/>
    <w:rsid w:val="00071736"/>
    <w:rsid w:val="00080403"/>
    <w:rsid w:val="000D2C79"/>
    <w:rsid w:val="000D4903"/>
    <w:rsid w:val="000D733E"/>
    <w:rsid w:val="000F005B"/>
    <w:rsid w:val="00104222"/>
    <w:rsid w:val="0010694A"/>
    <w:rsid w:val="001157CF"/>
    <w:rsid w:val="001345FD"/>
    <w:rsid w:val="001737C0"/>
    <w:rsid w:val="001A5357"/>
    <w:rsid w:val="001F1FFA"/>
    <w:rsid w:val="00243D69"/>
    <w:rsid w:val="00273221"/>
    <w:rsid w:val="002D00AF"/>
    <w:rsid w:val="002E4736"/>
    <w:rsid w:val="002F4D2B"/>
    <w:rsid w:val="002F5561"/>
    <w:rsid w:val="0030559B"/>
    <w:rsid w:val="00337EAD"/>
    <w:rsid w:val="00342AD2"/>
    <w:rsid w:val="00363D5D"/>
    <w:rsid w:val="003662FA"/>
    <w:rsid w:val="0038156A"/>
    <w:rsid w:val="003E5F31"/>
    <w:rsid w:val="003E7542"/>
    <w:rsid w:val="00406B09"/>
    <w:rsid w:val="0042115D"/>
    <w:rsid w:val="004415EF"/>
    <w:rsid w:val="00451ADD"/>
    <w:rsid w:val="00453ACC"/>
    <w:rsid w:val="004562AB"/>
    <w:rsid w:val="0046367C"/>
    <w:rsid w:val="00470E42"/>
    <w:rsid w:val="004805B3"/>
    <w:rsid w:val="00496FE9"/>
    <w:rsid w:val="004A0F60"/>
    <w:rsid w:val="004A4FFE"/>
    <w:rsid w:val="004C2541"/>
    <w:rsid w:val="005337A4"/>
    <w:rsid w:val="0053492E"/>
    <w:rsid w:val="00592C87"/>
    <w:rsid w:val="005961A6"/>
    <w:rsid w:val="005B740F"/>
    <w:rsid w:val="005B7A72"/>
    <w:rsid w:val="00614B74"/>
    <w:rsid w:val="0061595B"/>
    <w:rsid w:val="0062233E"/>
    <w:rsid w:val="00625456"/>
    <w:rsid w:val="00631BA5"/>
    <w:rsid w:val="0068255B"/>
    <w:rsid w:val="00695DE0"/>
    <w:rsid w:val="006A3B19"/>
    <w:rsid w:val="006B207D"/>
    <w:rsid w:val="006C0598"/>
    <w:rsid w:val="006C12FA"/>
    <w:rsid w:val="006D57D0"/>
    <w:rsid w:val="006F293C"/>
    <w:rsid w:val="006F3EE2"/>
    <w:rsid w:val="0071641F"/>
    <w:rsid w:val="007373C8"/>
    <w:rsid w:val="007428CE"/>
    <w:rsid w:val="0076502A"/>
    <w:rsid w:val="00784D73"/>
    <w:rsid w:val="00794DCF"/>
    <w:rsid w:val="007C4264"/>
    <w:rsid w:val="00820401"/>
    <w:rsid w:val="008A59C6"/>
    <w:rsid w:val="009045C4"/>
    <w:rsid w:val="009265C2"/>
    <w:rsid w:val="00926839"/>
    <w:rsid w:val="009351B7"/>
    <w:rsid w:val="00937C4E"/>
    <w:rsid w:val="00952E8E"/>
    <w:rsid w:val="00962EA3"/>
    <w:rsid w:val="009777A4"/>
    <w:rsid w:val="0098633F"/>
    <w:rsid w:val="00991349"/>
    <w:rsid w:val="00995879"/>
    <w:rsid w:val="009C3034"/>
    <w:rsid w:val="00A11475"/>
    <w:rsid w:val="00A23ABB"/>
    <w:rsid w:val="00A76A9B"/>
    <w:rsid w:val="00A77BDF"/>
    <w:rsid w:val="00AA2832"/>
    <w:rsid w:val="00AA2B43"/>
    <w:rsid w:val="00AA60D8"/>
    <w:rsid w:val="00AB0C69"/>
    <w:rsid w:val="00AC19C9"/>
    <w:rsid w:val="00AD2CFA"/>
    <w:rsid w:val="00AE3D13"/>
    <w:rsid w:val="00B02642"/>
    <w:rsid w:val="00B27BD0"/>
    <w:rsid w:val="00B40383"/>
    <w:rsid w:val="00B823F2"/>
    <w:rsid w:val="00BB325A"/>
    <w:rsid w:val="00BB4C04"/>
    <w:rsid w:val="00BE0EFA"/>
    <w:rsid w:val="00BE1BA1"/>
    <w:rsid w:val="00C003B5"/>
    <w:rsid w:val="00C6532A"/>
    <w:rsid w:val="00C65654"/>
    <w:rsid w:val="00CB57D0"/>
    <w:rsid w:val="00CC0F18"/>
    <w:rsid w:val="00CC57F6"/>
    <w:rsid w:val="00D45B61"/>
    <w:rsid w:val="00D551DE"/>
    <w:rsid w:val="00D7247A"/>
    <w:rsid w:val="00D94696"/>
    <w:rsid w:val="00D95326"/>
    <w:rsid w:val="00DA0FED"/>
    <w:rsid w:val="00DD48C2"/>
    <w:rsid w:val="00DD5357"/>
    <w:rsid w:val="00E41B06"/>
    <w:rsid w:val="00E638BB"/>
    <w:rsid w:val="00E961BC"/>
    <w:rsid w:val="00EA3B65"/>
    <w:rsid w:val="00EB4877"/>
    <w:rsid w:val="00EC4DA0"/>
    <w:rsid w:val="00EF724C"/>
    <w:rsid w:val="00F07D97"/>
    <w:rsid w:val="00F13E12"/>
    <w:rsid w:val="00F1562C"/>
    <w:rsid w:val="00F273D0"/>
    <w:rsid w:val="00F4187A"/>
    <w:rsid w:val="00F46216"/>
    <w:rsid w:val="00F50A4C"/>
    <w:rsid w:val="00F578C3"/>
    <w:rsid w:val="00F60863"/>
    <w:rsid w:val="00F67EC5"/>
    <w:rsid w:val="00FA229A"/>
    <w:rsid w:val="00FD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F1FF"/>
  <w15:docId w15:val="{7B40827B-8CC1-4630-A8AC-E42C579E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07D97"/>
    <w:pPr>
      <w:ind w:left="720" w:firstLine="360"/>
      <w:contextualSpacing/>
      <w:jc w:val="both"/>
    </w:pPr>
    <w:rPr>
      <w:rFonts w:ascii="Calibri" w:hAnsi="Calibri"/>
      <w:sz w:val="24"/>
      <w:szCs w:val="22"/>
      <w:lang w:val="en-US" w:eastAsia="en-US" w:bidi="en-US"/>
    </w:rPr>
  </w:style>
  <w:style w:type="paragraph" w:customStyle="1" w:styleId="Default">
    <w:name w:val="Default"/>
    <w:rsid w:val="0000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737C0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A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1AD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iped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020A2-7F86-485C-9652-C084B808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3713</Words>
  <Characters>2117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2017-09-25T08:34:00Z</cp:lastPrinted>
  <dcterms:created xsi:type="dcterms:W3CDTF">2020-05-05T11:57:00Z</dcterms:created>
  <dcterms:modified xsi:type="dcterms:W3CDTF">2020-05-05T11:57:00Z</dcterms:modified>
</cp:coreProperties>
</file>