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3C9" w:rsidRPr="00994A68" w:rsidRDefault="003823C9" w:rsidP="007846C2">
      <w:pPr>
        <w:jc w:val="center"/>
        <w:rPr>
          <w:b/>
          <w:caps/>
          <w:sz w:val="24"/>
          <w:szCs w:val="24"/>
          <w:lang w:val="lt-LT"/>
        </w:rPr>
      </w:pPr>
      <w:bookmarkStart w:id="0" w:name="_GoBack"/>
      <w:bookmarkEnd w:id="0"/>
      <w:r w:rsidRPr="00994A68">
        <w:rPr>
          <w:b/>
          <w:caps/>
          <w:sz w:val="24"/>
          <w:szCs w:val="24"/>
          <w:lang w:val="lt-LT"/>
        </w:rPr>
        <w:t>Aiškinamasis raštas</w:t>
      </w:r>
    </w:p>
    <w:p w:rsidR="00B35616" w:rsidRPr="00B35616" w:rsidRDefault="003823C9" w:rsidP="00B35616">
      <w:pPr>
        <w:jc w:val="center"/>
        <w:rPr>
          <w:b/>
          <w:sz w:val="24"/>
          <w:szCs w:val="24"/>
        </w:rPr>
      </w:pPr>
      <w:r w:rsidRPr="00B35616">
        <w:rPr>
          <w:b/>
          <w:sz w:val="24"/>
          <w:szCs w:val="24"/>
          <w:lang w:val="lt-LT"/>
        </w:rPr>
        <w:t xml:space="preserve">PRIE SAVIVALDYBĖS TARYBOS SPRENDIMO </w:t>
      </w:r>
      <w:r w:rsidRPr="00B35616">
        <w:rPr>
          <w:b/>
          <w:caps/>
          <w:sz w:val="24"/>
          <w:szCs w:val="24"/>
          <w:lang w:val="lt-LT"/>
        </w:rPr>
        <w:t>„</w:t>
      </w:r>
      <w:r w:rsidR="00DA25AF">
        <w:rPr>
          <w:b/>
          <w:caps/>
          <w:sz w:val="24"/>
          <w:szCs w:val="24"/>
          <w:lang w:val="lt-LT"/>
        </w:rPr>
        <w:t xml:space="preserve">dėl </w:t>
      </w:r>
      <w:r w:rsidR="00A96AAC" w:rsidRPr="00A96AAC">
        <w:rPr>
          <w:b/>
          <w:caps/>
          <w:sz w:val="24"/>
          <w:szCs w:val="24"/>
        </w:rPr>
        <w:t>naudojimosi klaipėdos miesto Savivaldybei priklausančiOMIS elektromobilių įkrovimo stotelĖMIS PASLAUGOS KAINOS</w:t>
      </w:r>
      <w:r w:rsidR="00B35616">
        <w:rPr>
          <w:b/>
          <w:caps/>
          <w:sz w:val="24"/>
          <w:szCs w:val="24"/>
        </w:rPr>
        <w:t>” projekto</w:t>
      </w:r>
    </w:p>
    <w:p w:rsidR="003823C9" w:rsidRPr="00994A68" w:rsidRDefault="003823C9" w:rsidP="006D2865">
      <w:pPr>
        <w:rPr>
          <w:b/>
          <w:sz w:val="24"/>
          <w:szCs w:val="24"/>
          <w:lang w:val="lt-LT"/>
        </w:rPr>
      </w:pPr>
    </w:p>
    <w:p w:rsidR="003823C9" w:rsidRPr="00CF52FB" w:rsidRDefault="003823C9" w:rsidP="00CF52FB">
      <w:pPr>
        <w:ind w:firstLine="709"/>
        <w:jc w:val="both"/>
        <w:rPr>
          <w:rFonts w:ascii="Calibri" w:hAnsi="Calibri" w:cs="Calibri"/>
          <w:color w:val="000000"/>
          <w:sz w:val="24"/>
          <w:szCs w:val="24"/>
          <w:lang w:val="lt-LT"/>
        </w:rPr>
      </w:pPr>
      <w:r w:rsidRPr="00994A68">
        <w:rPr>
          <w:lang w:val="lt-LT"/>
        </w:rPr>
        <w:t xml:space="preserve"> </w:t>
      </w:r>
      <w:r w:rsidRPr="00CF52FB">
        <w:rPr>
          <w:b/>
          <w:sz w:val="24"/>
          <w:szCs w:val="24"/>
          <w:lang w:val="lt-LT"/>
        </w:rPr>
        <w:t>Sprendimo projekto esmė, tikslai ir uždaviniai</w:t>
      </w:r>
      <w:r w:rsidR="00A54123">
        <w:rPr>
          <w:sz w:val="24"/>
          <w:szCs w:val="24"/>
          <w:lang w:val="lt-LT"/>
        </w:rPr>
        <w:t>. Šiuo Savivaldybės tarybos sprendimo projektu yra</w:t>
      </w:r>
      <w:r w:rsidRPr="00CF52FB">
        <w:rPr>
          <w:sz w:val="24"/>
          <w:szCs w:val="24"/>
          <w:lang w:val="lt-LT"/>
        </w:rPr>
        <w:t xml:space="preserve"> </w:t>
      </w:r>
      <w:r w:rsidR="00A54123">
        <w:rPr>
          <w:sz w:val="24"/>
          <w:szCs w:val="24"/>
          <w:lang w:val="lt-LT"/>
        </w:rPr>
        <w:t>nustatoma, kad</w:t>
      </w:r>
      <w:r w:rsidR="00FD7DD6">
        <w:rPr>
          <w:sz w:val="24"/>
          <w:szCs w:val="24"/>
          <w:lang w:val="lt-LT"/>
        </w:rPr>
        <w:t xml:space="preserve"> neatlygintinos</w:t>
      </w:r>
      <w:r w:rsidR="00A54123">
        <w:rPr>
          <w:sz w:val="24"/>
          <w:szCs w:val="24"/>
          <w:lang w:val="lt-LT"/>
        </w:rPr>
        <w:t xml:space="preserve"> </w:t>
      </w:r>
      <w:r w:rsidR="00DE778B">
        <w:rPr>
          <w:sz w:val="24"/>
          <w:szCs w:val="24"/>
          <w:lang w:val="lt-LT"/>
        </w:rPr>
        <w:t>elektromobilių įkrovimo paslaugos</w:t>
      </w:r>
      <w:r w:rsidR="00A54123">
        <w:rPr>
          <w:sz w:val="24"/>
          <w:szCs w:val="24"/>
          <w:lang w:val="lt-LT"/>
        </w:rPr>
        <w:t xml:space="preserve">, kuri teikiama iš savivaldybei priklausančių elektromobilių įkrovimo stotelių, </w:t>
      </w:r>
      <w:r w:rsidR="0092038E">
        <w:rPr>
          <w:sz w:val="24"/>
          <w:szCs w:val="24"/>
          <w:lang w:val="lt-LT"/>
        </w:rPr>
        <w:t xml:space="preserve">vartotojams </w:t>
      </w:r>
      <w:r w:rsidR="00FD7DD6">
        <w:rPr>
          <w:sz w:val="24"/>
          <w:szCs w:val="24"/>
          <w:lang w:val="lt-LT"/>
        </w:rPr>
        <w:t>terminas yra patęsiamas 3 metams.</w:t>
      </w:r>
    </w:p>
    <w:p w:rsidR="00A54123" w:rsidRDefault="003823C9" w:rsidP="00CF52FB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  <w:r w:rsidRPr="00CF52FB">
        <w:rPr>
          <w:b/>
          <w:szCs w:val="24"/>
        </w:rPr>
        <w:t>Projekto rengimo priežastys ir kuo remiantis parengtas sprendimo projektas.</w:t>
      </w:r>
      <w:r w:rsidRPr="00CF52FB">
        <w:rPr>
          <w:szCs w:val="24"/>
        </w:rPr>
        <w:t xml:space="preserve"> </w:t>
      </w:r>
    </w:p>
    <w:p w:rsidR="0092038E" w:rsidRDefault="0092038E" w:rsidP="00CF52FB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  <w:r>
        <w:rPr>
          <w:szCs w:val="24"/>
        </w:rPr>
        <w:t>Klaipėdos miesto savivaldybės taryba 2017 m. gegužės 25 d. sprendimu Nr. T2-123 nustatė, kad elektromobilių įkrovimo paslauga vartotojams yra teikia neatlygintinai 3 metus.</w:t>
      </w:r>
    </w:p>
    <w:p w:rsidR="0092038E" w:rsidRDefault="0092038E" w:rsidP="00CF52FB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  <w:r>
        <w:rPr>
          <w:szCs w:val="24"/>
        </w:rPr>
        <w:t>Šiuo metu Klaipėdos mi</w:t>
      </w:r>
      <w:r w:rsidR="00100611">
        <w:rPr>
          <w:szCs w:val="24"/>
        </w:rPr>
        <w:t>esto savivaldybei priklauso 11</w:t>
      </w:r>
      <w:r>
        <w:rPr>
          <w:szCs w:val="24"/>
        </w:rPr>
        <w:t xml:space="preserve"> elektro</w:t>
      </w:r>
      <w:r w:rsidR="00100611">
        <w:rPr>
          <w:szCs w:val="24"/>
        </w:rPr>
        <w:t>mobilių įkrovimo stotelių, kurios yra šiose miesto vietose</w:t>
      </w:r>
      <w:r>
        <w:rPr>
          <w:szCs w:val="24"/>
        </w:rPr>
        <w:t>:</w:t>
      </w:r>
    </w:p>
    <w:p w:rsidR="0092038E" w:rsidRDefault="00547ADE" w:rsidP="00100611">
      <w:pPr>
        <w:pStyle w:val="Pagrindinistekstas"/>
        <w:tabs>
          <w:tab w:val="left" w:pos="9639"/>
        </w:tabs>
        <w:spacing w:line="240" w:lineRule="auto"/>
        <w:ind w:firstLine="709"/>
        <w:jc w:val="both"/>
      </w:pPr>
      <w:r w:rsidRPr="00547ADE">
        <w:t>-</w:t>
      </w:r>
      <w:r>
        <w:t xml:space="preserve"> </w:t>
      </w:r>
      <w:r w:rsidRPr="00C72776">
        <w:t>Liepojos g. 43A</w:t>
      </w:r>
      <w:r w:rsidR="00100611">
        <w:t xml:space="preserve"> (šalia Klaipėdos universitetinės ligoninės)</w:t>
      </w:r>
      <w:r>
        <w:t>;</w:t>
      </w:r>
    </w:p>
    <w:p w:rsidR="00547ADE" w:rsidRDefault="00547ADE" w:rsidP="00547ADE">
      <w:pPr>
        <w:pStyle w:val="Pagrindinistekstas"/>
        <w:tabs>
          <w:tab w:val="left" w:pos="9639"/>
        </w:tabs>
        <w:spacing w:line="240" w:lineRule="auto"/>
        <w:ind w:firstLine="709"/>
        <w:jc w:val="both"/>
      </w:pPr>
      <w:r>
        <w:t>- Liepų g.</w:t>
      </w:r>
      <w:r w:rsidRPr="00C72776">
        <w:t xml:space="preserve"> 11</w:t>
      </w:r>
      <w:r w:rsidR="002C7B8D">
        <w:t xml:space="preserve"> (šalia Klaipėdos miesto savivaldybės administracijos pastato)</w:t>
      </w:r>
      <w:r>
        <w:t>;</w:t>
      </w:r>
    </w:p>
    <w:p w:rsidR="00547ADE" w:rsidRDefault="00547ADE" w:rsidP="00547ADE">
      <w:pPr>
        <w:pStyle w:val="Pagrindinistekstas"/>
        <w:tabs>
          <w:tab w:val="left" w:pos="9639"/>
        </w:tabs>
        <w:spacing w:line="240" w:lineRule="auto"/>
        <w:ind w:firstLine="709"/>
        <w:jc w:val="both"/>
      </w:pPr>
      <w:r>
        <w:t xml:space="preserve">- </w:t>
      </w:r>
      <w:r w:rsidRPr="00C72776">
        <w:t>Pilies g. 2A</w:t>
      </w:r>
      <w:r w:rsidR="00100611">
        <w:t xml:space="preserve"> (automobilių stovėjimo aikštelėje</w:t>
      </w:r>
      <w:r w:rsidR="002C7B8D">
        <w:t xml:space="preserve"> šalia Piliavietės</w:t>
      </w:r>
      <w:r w:rsidR="00100611">
        <w:t>)</w:t>
      </w:r>
      <w:r>
        <w:t>;</w:t>
      </w:r>
    </w:p>
    <w:p w:rsidR="00547ADE" w:rsidRPr="002C7B8D" w:rsidRDefault="00547ADE" w:rsidP="00547ADE">
      <w:pPr>
        <w:pStyle w:val="Pagrindinistekstas"/>
        <w:tabs>
          <w:tab w:val="left" w:pos="9639"/>
        </w:tabs>
        <w:spacing w:line="240" w:lineRule="auto"/>
        <w:ind w:firstLine="709"/>
        <w:jc w:val="both"/>
        <w:rPr>
          <w:szCs w:val="24"/>
        </w:rPr>
      </w:pPr>
      <w:r w:rsidRPr="002C7B8D">
        <w:rPr>
          <w:szCs w:val="24"/>
        </w:rPr>
        <w:t xml:space="preserve">- </w:t>
      </w:r>
      <w:r w:rsidR="00DD7754">
        <w:rPr>
          <w:color w:val="000000"/>
          <w:szCs w:val="24"/>
          <w:lang w:eastAsia="lt-LT"/>
        </w:rPr>
        <w:t>Smiltynės g. (šalia Naujosios perkėlos Smiltynės pusėje);</w:t>
      </w:r>
    </w:p>
    <w:p w:rsidR="00100611" w:rsidRDefault="00100611" w:rsidP="00547ADE">
      <w:pPr>
        <w:pStyle w:val="Pagrindinistekstas"/>
        <w:tabs>
          <w:tab w:val="left" w:pos="9639"/>
        </w:tabs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2C7B8D">
        <w:rPr>
          <w:szCs w:val="24"/>
        </w:rPr>
        <w:t>Tilžės g. 56B (automobilių stovėjimo aikštelėje šalia parduotuvės „Lidl“);</w:t>
      </w:r>
    </w:p>
    <w:p w:rsidR="002C7B8D" w:rsidRDefault="00100611" w:rsidP="00547ADE">
      <w:pPr>
        <w:pStyle w:val="Pagrindinistekstas"/>
        <w:tabs>
          <w:tab w:val="left" w:pos="9639"/>
        </w:tabs>
        <w:spacing w:line="240" w:lineRule="auto"/>
        <w:ind w:firstLine="709"/>
        <w:jc w:val="both"/>
        <w:rPr>
          <w:bCs/>
          <w:color w:val="000000"/>
          <w:szCs w:val="24"/>
        </w:rPr>
      </w:pPr>
      <w:r w:rsidRPr="00100611">
        <w:rPr>
          <w:szCs w:val="24"/>
        </w:rPr>
        <w:t xml:space="preserve">- </w:t>
      </w:r>
      <w:r w:rsidRPr="00100611">
        <w:rPr>
          <w:bCs/>
          <w:color w:val="000000"/>
          <w:szCs w:val="24"/>
        </w:rPr>
        <w:t xml:space="preserve">Taikos pr. </w:t>
      </w:r>
      <w:r w:rsidR="002C7B8D">
        <w:rPr>
          <w:bCs/>
          <w:color w:val="000000"/>
          <w:szCs w:val="24"/>
        </w:rPr>
        <w:t>80 (automobilių stovėjimo aikštelėje šalia Naujojo turgaus);</w:t>
      </w:r>
      <w:r w:rsidRPr="00100611">
        <w:rPr>
          <w:bCs/>
          <w:color w:val="000000"/>
          <w:szCs w:val="24"/>
        </w:rPr>
        <w:t xml:space="preserve"> </w:t>
      </w:r>
    </w:p>
    <w:p w:rsidR="002C7B8D" w:rsidRDefault="002C7B8D" w:rsidP="00547ADE">
      <w:pPr>
        <w:pStyle w:val="Pagrindinistekstas"/>
        <w:tabs>
          <w:tab w:val="left" w:pos="9639"/>
        </w:tabs>
        <w:spacing w:line="240" w:lineRule="auto"/>
        <w:ind w:firstLine="709"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- </w:t>
      </w:r>
      <w:r w:rsidR="00100611" w:rsidRPr="00100611">
        <w:rPr>
          <w:bCs/>
          <w:color w:val="000000"/>
          <w:szCs w:val="24"/>
        </w:rPr>
        <w:t xml:space="preserve">S. Nėries g. </w:t>
      </w:r>
      <w:r>
        <w:rPr>
          <w:bCs/>
          <w:color w:val="000000"/>
          <w:szCs w:val="24"/>
        </w:rPr>
        <w:t>16B (</w:t>
      </w:r>
      <w:r w:rsidR="00DD7754">
        <w:rPr>
          <w:bCs/>
          <w:color w:val="000000"/>
          <w:szCs w:val="24"/>
        </w:rPr>
        <w:t xml:space="preserve">automobilių stovėjimo aikštelė </w:t>
      </w:r>
      <w:r>
        <w:rPr>
          <w:bCs/>
          <w:color w:val="000000"/>
          <w:szCs w:val="24"/>
        </w:rPr>
        <w:t>šalia autobusų stoties);</w:t>
      </w:r>
      <w:r w:rsidR="00100611" w:rsidRPr="00100611">
        <w:rPr>
          <w:bCs/>
          <w:color w:val="000000"/>
          <w:szCs w:val="24"/>
        </w:rPr>
        <w:t xml:space="preserve"> </w:t>
      </w:r>
    </w:p>
    <w:p w:rsidR="00100611" w:rsidRDefault="002C7B8D" w:rsidP="00547ADE">
      <w:pPr>
        <w:pStyle w:val="Pagrindinistekstas"/>
        <w:tabs>
          <w:tab w:val="left" w:pos="9639"/>
        </w:tabs>
        <w:spacing w:line="240" w:lineRule="auto"/>
        <w:ind w:firstLine="709"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- </w:t>
      </w:r>
      <w:r w:rsidR="00100611" w:rsidRPr="00100611">
        <w:rPr>
          <w:bCs/>
          <w:color w:val="000000"/>
          <w:szCs w:val="24"/>
        </w:rPr>
        <w:t xml:space="preserve">Jūrininkų pr. </w:t>
      </w:r>
      <w:r>
        <w:rPr>
          <w:bCs/>
          <w:color w:val="000000"/>
          <w:szCs w:val="24"/>
        </w:rPr>
        <w:t>16 (automobilių stovėjimo aikštelė Vingio gatvės gale).</w:t>
      </w:r>
    </w:p>
    <w:p w:rsidR="00DD7754" w:rsidRDefault="00DD7754" w:rsidP="00547ADE">
      <w:pPr>
        <w:pStyle w:val="Pagrindinistekstas"/>
        <w:tabs>
          <w:tab w:val="left" w:pos="9639"/>
        </w:tabs>
        <w:spacing w:line="240" w:lineRule="auto"/>
        <w:ind w:firstLine="709"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Klaipėdos miesto savivaldybės administracija 2021-2023 metais planuoja įrengti 9 greitojo įkrovimo stoteles.</w:t>
      </w:r>
    </w:p>
    <w:p w:rsidR="006A5019" w:rsidRDefault="006A5019" w:rsidP="00547ADE">
      <w:pPr>
        <w:pStyle w:val="Pagrindinistekstas"/>
        <w:tabs>
          <w:tab w:val="left" w:pos="9639"/>
        </w:tabs>
        <w:spacing w:line="240" w:lineRule="auto"/>
        <w:ind w:firstLine="709"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Vadovaujantis VĮ „Regitra“ duomenimis 2020 m. balandžio 1 d. Lietuvoje buvo registruoti 1624 grynieji elektromobiliai ir 1348 iš išorės įkraunami hibridiniai (Plug-in) M1 ir N1 klasės automobiliai.</w:t>
      </w:r>
    </w:p>
    <w:p w:rsidR="006A5019" w:rsidRDefault="005F530F" w:rsidP="00547ADE">
      <w:pPr>
        <w:pStyle w:val="Pagrindinistekstas"/>
        <w:tabs>
          <w:tab w:val="left" w:pos="9639"/>
        </w:tabs>
        <w:spacing w:line="240" w:lineRule="auto"/>
        <w:ind w:firstLine="709"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VĮ „Regitra“ duomenimis 2020-04-01 Klaipėdos apskrityje buvo registruota grynųjų elektromobilių (M1 ir N1 klasės):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F530F" w:rsidRPr="005F530F" w:rsidTr="005F530F">
        <w:tc>
          <w:tcPr>
            <w:tcW w:w="4814" w:type="dxa"/>
          </w:tcPr>
          <w:p w:rsidR="005F530F" w:rsidRPr="005F530F" w:rsidRDefault="005F530F" w:rsidP="005F530F">
            <w:pPr>
              <w:pStyle w:val="Pagrindinistekstas"/>
              <w:tabs>
                <w:tab w:val="left" w:pos="9639"/>
              </w:tabs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5F530F">
              <w:rPr>
                <w:b/>
                <w:szCs w:val="24"/>
              </w:rPr>
              <w:t>Savivaldybė</w:t>
            </w:r>
          </w:p>
        </w:tc>
        <w:tc>
          <w:tcPr>
            <w:tcW w:w="4814" w:type="dxa"/>
          </w:tcPr>
          <w:p w:rsidR="005F530F" w:rsidRPr="005F530F" w:rsidRDefault="005F530F" w:rsidP="005F530F">
            <w:pPr>
              <w:pStyle w:val="Pagrindinistekstas"/>
              <w:tabs>
                <w:tab w:val="left" w:pos="9639"/>
              </w:tabs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5F530F">
              <w:rPr>
                <w:b/>
                <w:szCs w:val="24"/>
              </w:rPr>
              <w:t>Grynųjų elektromobilių skaičius</w:t>
            </w:r>
          </w:p>
        </w:tc>
      </w:tr>
      <w:tr w:rsidR="005F530F" w:rsidTr="005F530F">
        <w:tc>
          <w:tcPr>
            <w:tcW w:w="4814" w:type="dxa"/>
          </w:tcPr>
          <w:p w:rsidR="005F530F" w:rsidRDefault="005F530F" w:rsidP="00547ADE">
            <w:pPr>
              <w:pStyle w:val="Pagrindinistekstas"/>
              <w:tabs>
                <w:tab w:val="left" w:pos="9639"/>
              </w:tabs>
              <w:spacing w:line="240" w:lineRule="auto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>Klaipėdos miesto savivaldybė</w:t>
            </w:r>
          </w:p>
        </w:tc>
        <w:tc>
          <w:tcPr>
            <w:tcW w:w="4814" w:type="dxa"/>
          </w:tcPr>
          <w:p w:rsidR="005F530F" w:rsidRDefault="005F530F" w:rsidP="005F530F">
            <w:pPr>
              <w:pStyle w:val="Pagrindinistekstas"/>
              <w:tabs>
                <w:tab w:val="left" w:pos="9639"/>
              </w:tabs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76</w:t>
            </w:r>
          </w:p>
        </w:tc>
      </w:tr>
      <w:tr w:rsidR="005F530F" w:rsidTr="005F530F">
        <w:tc>
          <w:tcPr>
            <w:tcW w:w="4814" w:type="dxa"/>
          </w:tcPr>
          <w:p w:rsidR="005F530F" w:rsidRDefault="005F530F" w:rsidP="00547ADE">
            <w:pPr>
              <w:pStyle w:val="Pagrindinistekstas"/>
              <w:tabs>
                <w:tab w:val="left" w:pos="9639"/>
              </w:tabs>
              <w:spacing w:line="240" w:lineRule="auto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>Klaipėdos rajono savivaldybė</w:t>
            </w:r>
          </w:p>
        </w:tc>
        <w:tc>
          <w:tcPr>
            <w:tcW w:w="4814" w:type="dxa"/>
          </w:tcPr>
          <w:p w:rsidR="005F530F" w:rsidRDefault="005F530F" w:rsidP="005F530F">
            <w:pPr>
              <w:pStyle w:val="Pagrindinistekstas"/>
              <w:tabs>
                <w:tab w:val="left" w:pos="9639"/>
              </w:tabs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</w:tr>
      <w:tr w:rsidR="005F530F" w:rsidTr="005F530F">
        <w:tc>
          <w:tcPr>
            <w:tcW w:w="4814" w:type="dxa"/>
          </w:tcPr>
          <w:p w:rsidR="005F530F" w:rsidRDefault="005F530F" w:rsidP="00547ADE">
            <w:pPr>
              <w:pStyle w:val="Pagrindinistekstas"/>
              <w:tabs>
                <w:tab w:val="left" w:pos="9639"/>
              </w:tabs>
              <w:spacing w:line="240" w:lineRule="auto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>Kretingos rajono savivaldybė</w:t>
            </w:r>
          </w:p>
        </w:tc>
        <w:tc>
          <w:tcPr>
            <w:tcW w:w="4814" w:type="dxa"/>
          </w:tcPr>
          <w:p w:rsidR="005F530F" w:rsidRDefault="005F530F" w:rsidP="005F530F">
            <w:pPr>
              <w:pStyle w:val="Pagrindinistekstas"/>
              <w:tabs>
                <w:tab w:val="left" w:pos="9639"/>
              </w:tabs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5F530F" w:rsidTr="005F530F">
        <w:tc>
          <w:tcPr>
            <w:tcW w:w="4814" w:type="dxa"/>
          </w:tcPr>
          <w:p w:rsidR="005F530F" w:rsidRDefault="005F530F" w:rsidP="00547ADE">
            <w:pPr>
              <w:pStyle w:val="Pagrindinistekstas"/>
              <w:tabs>
                <w:tab w:val="left" w:pos="9639"/>
              </w:tabs>
              <w:spacing w:line="240" w:lineRule="auto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>Neringos savivaldybė</w:t>
            </w:r>
          </w:p>
        </w:tc>
        <w:tc>
          <w:tcPr>
            <w:tcW w:w="4814" w:type="dxa"/>
          </w:tcPr>
          <w:p w:rsidR="005F530F" w:rsidRDefault="005F530F" w:rsidP="005F530F">
            <w:pPr>
              <w:pStyle w:val="Pagrindinistekstas"/>
              <w:tabs>
                <w:tab w:val="left" w:pos="9639"/>
              </w:tabs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</w:tr>
      <w:tr w:rsidR="005F530F" w:rsidTr="005F530F">
        <w:tc>
          <w:tcPr>
            <w:tcW w:w="4814" w:type="dxa"/>
          </w:tcPr>
          <w:p w:rsidR="005F530F" w:rsidRDefault="005F530F" w:rsidP="00547ADE">
            <w:pPr>
              <w:pStyle w:val="Pagrindinistekstas"/>
              <w:tabs>
                <w:tab w:val="left" w:pos="9639"/>
              </w:tabs>
              <w:spacing w:line="240" w:lineRule="auto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>Palangos miesto savivaldybė</w:t>
            </w:r>
          </w:p>
        </w:tc>
        <w:tc>
          <w:tcPr>
            <w:tcW w:w="4814" w:type="dxa"/>
          </w:tcPr>
          <w:p w:rsidR="005F530F" w:rsidRDefault="005F530F" w:rsidP="005F530F">
            <w:pPr>
              <w:pStyle w:val="Pagrindinistekstas"/>
              <w:tabs>
                <w:tab w:val="left" w:pos="9639"/>
              </w:tabs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5F530F" w:rsidTr="005F530F">
        <w:tc>
          <w:tcPr>
            <w:tcW w:w="4814" w:type="dxa"/>
          </w:tcPr>
          <w:p w:rsidR="005F530F" w:rsidRDefault="005F530F" w:rsidP="00547ADE">
            <w:pPr>
              <w:pStyle w:val="Pagrindinistekstas"/>
              <w:tabs>
                <w:tab w:val="left" w:pos="9639"/>
              </w:tabs>
              <w:spacing w:line="240" w:lineRule="auto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>Šilutės rajono savivaldybė</w:t>
            </w:r>
          </w:p>
        </w:tc>
        <w:tc>
          <w:tcPr>
            <w:tcW w:w="4814" w:type="dxa"/>
          </w:tcPr>
          <w:p w:rsidR="005F530F" w:rsidRDefault="005F530F" w:rsidP="005F530F">
            <w:pPr>
              <w:pStyle w:val="Pagrindinistekstas"/>
              <w:tabs>
                <w:tab w:val="left" w:pos="9639"/>
              </w:tabs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:rsidR="00B9789E" w:rsidRDefault="005777C6" w:rsidP="00B9789E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  <w:r>
        <w:rPr>
          <w:szCs w:val="24"/>
        </w:rPr>
        <w:t>Vadovaujantis Lietuvos Respublikos vietos savivaldos įstatymo 16 str. 2 dalies 37 punktu, Savivaldybės taryba nustato k</w:t>
      </w:r>
      <w:r>
        <w:rPr>
          <w:color w:val="000000"/>
          <w:szCs w:val="24"/>
        </w:rPr>
        <w:t>ainas ir tarifus</w:t>
      </w:r>
      <w:r w:rsidRPr="005777C6">
        <w:rPr>
          <w:color w:val="000000"/>
          <w:szCs w:val="24"/>
        </w:rPr>
        <w:t xml:space="preserve"> už savivaldybės</w:t>
      </w:r>
      <w:r w:rsidR="00B9789E">
        <w:rPr>
          <w:color w:val="000000"/>
          <w:szCs w:val="24"/>
        </w:rPr>
        <w:t xml:space="preserve"> įmonių,</w:t>
      </w:r>
      <w:r w:rsidRPr="005777C6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biudžetinių </w:t>
      </w:r>
      <w:r w:rsidR="00B9789E">
        <w:rPr>
          <w:color w:val="000000"/>
          <w:szCs w:val="24"/>
        </w:rPr>
        <w:t>įstaigų</w:t>
      </w:r>
      <w:r w:rsidRPr="005777C6">
        <w:rPr>
          <w:color w:val="000000"/>
          <w:szCs w:val="24"/>
        </w:rPr>
        <w:t xml:space="preserve"> teikiamas atlygintinas paslaugas</w:t>
      </w:r>
      <w:r>
        <w:rPr>
          <w:color w:val="000000"/>
          <w:szCs w:val="24"/>
        </w:rPr>
        <w:t>.</w:t>
      </w:r>
      <w:r w:rsidR="00B9789E">
        <w:rPr>
          <w:color w:val="000000"/>
          <w:szCs w:val="24"/>
        </w:rPr>
        <w:t xml:space="preserve"> </w:t>
      </w:r>
      <w:r w:rsidR="00B9789E">
        <w:rPr>
          <w:szCs w:val="24"/>
        </w:rPr>
        <w:t>Norint vartotojams sudaryti galimybę naudotis Savivaldybei priklausančiomis elektromobilių įkrovimo stotelėms, būtina nustatyti kokia kaina ši paslauga bus teikiama.</w:t>
      </w:r>
    </w:p>
    <w:p w:rsidR="005777C6" w:rsidRDefault="0068556F" w:rsidP="00CF52FB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Klaipėdos miesto savivaldybės taryba 2018 m. lapkričio 29 d. sprendimu Nr. T2-263 pritarė Turto patikėjimo sutarčiai, pagal kurią savivaldybės elektromobilių įkrovimo stotelės buvo perduotos UAB „Gatvių apšvietimas“ (toliau – Bendrovė). Pagal šią sutartį Bendrovė vykdo elektromobilių įkrovimo stotelių priežiūrą ir remontą. Savivaldybė apmoka Bendrovei už stotelių priežiūrą ir remontą</w:t>
      </w:r>
      <w:r w:rsidR="006D2865">
        <w:rPr>
          <w:color w:val="000000"/>
          <w:szCs w:val="24"/>
        </w:rPr>
        <w:t xml:space="preserve"> bei sunaudotą elektros energiją</w:t>
      </w:r>
      <w:r>
        <w:rPr>
          <w:color w:val="000000"/>
          <w:szCs w:val="24"/>
        </w:rPr>
        <w:t xml:space="preserve"> pagal sutartyje nustatytą įkainį.</w:t>
      </w:r>
    </w:p>
    <w:p w:rsidR="00895F28" w:rsidRDefault="0068556F" w:rsidP="00CF52FB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Vadovaujantis VĮ „Regitra“ duomenimis</w:t>
      </w:r>
      <w:r w:rsidR="00D42B47">
        <w:rPr>
          <w:color w:val="000000"/>
          <w:szCs w:val="24"/>
        </w:rPr>
        <w:t xml:space="preserve"> 2020-04-01</w:t>
      </w:r>
      <w:r>
        <w:rPr>
          <w:color w:val="000000"/>
          <w:szCs w:val="24"/>
        </w:rPr>
        <w:t xml:space="preserve"> </w:t>
      </w:r>
      <w:r w:rsidR="006A6540">
        <w:rPr>
          <w:color w:val="000000"/>
          <w:szCs w:val="24"/>
        </w:rPr>
        <w:t>elektromobiliai Lietuvoje sudaro labai mažą dalį automobilių parko lyginant su kitų degalų rūšių transporto priemonėmis.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42B47" w:rsidRPr="00D42B47" w:rsidTr="00D42B47">
        <w:tc>
          <w:tcPr>
            <w:tcW w:w="4814" w:type="dxa"/>
          </w:tcPr>
          <w:p w:rsidR="00D42B47" w:rsidRPr="00D42B47" w:rsidRDefault="00D42B47" w:rsidP="00D42B47">
            <w:pPr>
              <w:pStyle w:val="Pagrindinistekstas"/>
              <w:tabs>
                <w:tab w:val="left" w:pos="9639"/>
              </w:tabs>
              <w:spacing w:line="240" w:lineRule="auto"/>
              <w:ind w:firstLine="0"/>
              <w:jc w:val="center"/>
              <w:rPr>
                <w:b/>
                <w:color w:val="000000"/>
                <w:szCs w:val="24"/>
              </w:rPr>
            </w:pPr>
            <w:r w:rsidRPr="00D42B47">
              <w:rPr>
                <w:b/>
                <w:color w:val="000000"/>
                <w:szCs w:val="24"/>
              </w:rPr>
              <w:t>Degalų rūšis</w:t>
            </w:r>
          </w:p>
        </w:tc>
        <w:tc>
          <w:tcPr>
            <w:tcW w:w="4814" w:type="dxa"/>
          </w:tcPr>
          <w:p w:rsidR="00D42B47" w:rsidRPr="00D42B47" w:rsidRDefault="00D42B47" w:rsidP="00D42B47">
            <w:pPr>
              <w:pStyle w:val="Pagrindinistekstas"/>
              <w:tabs>
                <w:tab w:val="left" w:pos="9639"/>
              </w:tabs>
              <w:spacing w:line="240" w:lineRule="auto"/>
              <w:ind w:firstLine="0"/>
              <w:jc w:val="center"/>
              <w:rPr>
                <w:b/>
                <w:color w:val="000000"/>
                <w:szCs w:val="24"/>
              </w:rPr>
            </w:pPr>
            <w:r w:rsidRPr="00D42B47">
              <w:rPr>
                <w:b/>
                <w:color w:val="000000"/>
                <w:szCs w:val="24"/>
              </w:rPr>
              <w:t>Automobilių (M1 klasė) kiekis, vnt.</w:t>
            </w:r>
          </w:p>
        </w:tc>
      </w:tr>
      <w:tr w:rsidR="00D42B47" w:rsidTr="00D42B47">
        <w:tc>
          <w:tcPr>
            <w:tcW w:w="4814" w:type="dxa"/>
          </w:tcPr>
          <w:p w:rsidR="00D42B47" w:rsidRDefault="00D42B47" w:rsidP="00CF52FB">
            <w:pPr>
              <w:pStyle w:val="Pagrindinistekstas"/>
              <w:tabs>
                <w:tab w:val="left" w:pos="9639"/>
              </w:tabs>
              <w:spacing w:line="240" w:lineRule="auto"/>
              <w:ind w:firstLine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Elektra</w:t>
            </w:r>
          </w:p>
        </w:tc>
        <w:tc>
          <w:tcPr>
            <w:tcW w:w="4814" w:type="dxa"/>
          </w:tcPr>
          <w:p w:rsidR="00D42B47" w:rsidRDefault="00D42B47" w:rsidP="00D42B47">
            <w:pPr>
              <w:pStyle w:val="Pagrindinistekstas"/>
              <w:tabs>
                <w:tab w:val="left" w:pos="9639"/>
              </w:tabs>
              <w:spacing w:line="240" w:lineRule="auto"/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1580</w:t>
            </w:r>
          </w:p>
        </w:tc>
      </w:tr>
      <w:tr w:rsidR="00D42B47" w:rsidTr="00D42B47">
        <w:tc>
          <w:tcPr>
            <w:tcW w:w="4814" w:type="dxa"/>
          </w:tcPr>
          <w:p w:rsidR="00D42B47" w:rsidRDefault="00D42B47" w:rsidP="00CF52FB">
            <w:pPr>
              <w:pStyle w:val="Pagrindinistekstas"/>
              <w:tabs>
                <w:tab w:val="left" w:pos="9639"/>
              </w:tabs>
              <w:spacing w:line="240" w:lineRule="auto"/>
              <w:ind w:firstLine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Benzinas/elektra</w:t>
            </w:r>
          </w:p>
        </w:tc>
        <w:tc>
          <w:tcPr>
            <w:tcW w:w="4814" w:type="dxa"/>
          </w:tcPr>
          <w:p w:rsidR="00D42B47" w:rsidRDefault="00D42B47" w:rsidP="00D42B47">
            <w:pPr>
              <w:pStyle w:val="Pagrindinistekstas"/>
              <w:tabs>
                <w:tab w:val="left" w:pos="9639"/>
              </w:tabs>
              <w:spacing w:line="240" w:lineRule="auto"/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21043</w:t>
            </w:r>
          </w:p>
        </w:tc>
      </w:tr>
      <w:tr w:rsidR="00D42B47" w:rsidTr="00D42B47">
        <w:tc>
          <w:tcPr>
            <w:tcW w:w="4814" w:type="dxa"/>
          </w:tcPr>
          <w:p w:rsidR="00D42B47" w:rsidRDefault="00D42B47" w:rsidP="00CF52FB">
            <w:pPr>
              <w:pStyle w:val="Pagrindinistekstas"/>
              <w:tabs>
                <w:tab w:val="left" w:pos="9639"/>
              </w:tabs>
              <w:spacing w:line="240" w:lineRule="auto"/>
              <w:ind w:firstLine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Benzinas/dujos</w:t>
            </w:r>
          </w:p>
        </w:tc>
        <w:tc>
          <w:tcPr>
            <w:tcW w:w="4814" w:type="dxa"/>
          </w:tcPr>
          <w:p w:rsidR="00D42B47" w:rsidRDefault="00D42B47" w:rsidP="00D42B47">
            <w:pPr>
              <w:pStyle w:val="Pagrindinistekstas"/>
              <w:tabs>
                <w:tab w:val="left" w:pos="9639"/>
              </w:tabs>
              <w:spacing w:line="240" w:lineRule="auto"/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104849</w:t>
            </w:r>
          </w:p>
        </w:tc>
      </w:tr>
      <w:tr w:rsidR="00D42B47" w:rsidTr="00D42B47">
        <w:tc>
          <w:tcPr>
            <w:tcW w:w="4814" w:type="dxa"/>
          </w:tcPr>
          <w:p w:rsidR="00D42B47" w:rsidRDefault="00D42B47" w:rsidP="00CF52FB">
            <w:pPr>
              <w:pStyle w:val="Pagrindinistekstas"/>
              <w:tabs>
                <w:tab w:val="left" w:pos="9639"/>
              </w:tabs>
              <w:spacing w:line="240" w:lineRule="auto"/>
              <w:ind w:firstLine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Benzinas</w:t>
            </w:r>
          </w:p>
        </w:tc>
        <w:tc>
          <w:tcPr>
            <w:tcW w:w="4814" w:type="dxa"/>
          </w:tcPr>
          <w:p w:rsidR="00D42B47" w:rsidRDefault="00D42B47" w:rsidP="00D42B47">
            <w:pPr>
              <w:pStyle w:val="Pagrindinistekstas"/>
              <w:tabs>
                <w:tab w:val="left" w:pos="9639"/>
              </w:tabs>
              <w:spacing w:line="240" w:lineRule="auto"/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353799</w:t>
            </w:r>
          </w:p>
        </w:tc>
      </w:tr>
      <w:tr w:rsidR="00D42B47" w:rsidTr="00D42B47">
        <w:tc>
          <w:tcPr>
            <w:tcW w:w="4814" w:type="dxa"/>
          </w:tcPr>
          <w:p w:rsidR="00D42B47" w:rsidRDefault="00D42B47" w:rsidP="00CF52FB">
            <w:pPr>
              <w:pStyle w:val="Pagrindinistekstas"/>
              <w:tabs>
                <w:tab w:val="left" w:pos="9639"/>
              </w:tabs>
              <w:spacing w:line="240" w:lineRule="auto"/>
              <w:ind w:firstLine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Dyzelis</w:t>
            </w:r>
          </w:p>
        </w:tc>
        <w:tc>
          <w:tcPr>
            <w:tcW w:w="4814" w:type="dxa"/>
          </w:tcPr>
          <w:p w:rsidR="00D42B47" w:rsidRDefault="00D42B47" w:rsidP="00D42B47">
            <w:pPr>
              <w:pStyle w:val="Pagrindinistekstas"/>
              <w:tabs>
                <w:tab w:val="left" w:pos="9639"/>
              </w:tabs>
              <w:spacing w:line="240" w:lineRule="auto"/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1033237</w:t>
            </w:r>
          </w:p>
        </w:tc>
      </w:tr>
    </w:tbl>
    <w:p w:rsidR="00895F28" w:rsidRDefault="00895F28" w:rsidP="00CF52FB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color w:val="000000"/>
          <w:szCs w:val="24"/>
        </w:rPr>
      </w:pPr>
    </w:p>
    <w:p w:rsidR="005777C6" w:rsidRDefault="006A6540" w:rsidP="00CF52FB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 w:rsidR="00C75124">
        <w:rPr>
          <w:color w:val="000000"/>
          <w:szCs w:val="24"/>
        </w:rPr>
        <w:t>Siekiant skatinti ir populiarinti elektra varomų transporto priemonių naudojimą</w:t>
      </w:r>
      <w:r w:rsidR="00D42B47">
        <w:rPr>
          <w:color w:val="000000"/>
          <w:szCs w:val="24"/>
        </w:rPr>
        <w:t>,</w:t>
      </w:r>
      <w:r w:rsidR="00C75124">
        <w:rPr>
          <w:color w:val="000000"/>
          <w:szCs w:val="24"/>
        </w:rPr>
        <w:t xml:space="preserve"> siūlome šiuo Savivaldybės tarybos sprendimo projektu nustatyti, kad elektromobilių įkrovimo paslauga teikiama neatlygintinai.</w:t>
      </w:r>
      <w:r>
        <w:rPr>
          <w:color w:val="000000"/>
          <w:szCs w:val="24"/>
        </w:rPr>
        <w:t xml:space="preserve"> Tokiu būdu neatlygintinos elektromobilių įkrovimo paslaugos terminas būtų pratęstas dar 3 metų terminui.</w:t>
      </w:r>
    </w:p>
    <w:p w:rsidR="003823C9" w:rsidRPr="00CF52FB" w:rsidRDefault="003823C9" w:rsidP="00CF52FB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  <w:r w:rsidRPr="00CF52FB">
        <w:rPr>
          <w:b/>
          <w:szCs w:val="24"/>
        </w:rPr>
        <w:t>Kokių rezultatų laukiama.</w:t>
      </w:r>
      <w:r w:rsidRPr="00CF52FB">
        <w:rPr>
          <w:szCs w:val="24"/>
        </w:rPr>
        <w:t xml:space="preserve"> </w:t>
      </w:r>
      <w:r>
        <w:rPr>
          <w:szCs w:val="24"/>
        </w:rPr>
        <w:t xml:space="preserve">Bus </w:t>
      </w:r>
      <w:r w:rsidR="00117F11">
        <w:rPr>
          <w:szCs w:val="24"/>
        </w:rPr>
        <w:t>sudaryta galimybė elektromobilių savininkams nemokamai naudotis savivaldybei priklausančiomis elektromobilių įkrovimo stotelėmis.</w:t>
      </w:r>
    </w:p>
    <w:p w:rsidR="003823C9" w:rsidRPr="00CF52FB" w:rsidRDefault="003823C9" w:rsidP="00CF52FB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  <w:r w:rsidRPr="00CF52FB">
        <w:rPr>
          <w:b/>
          <w:szCs w:val="24"/>
        </w:rPr>
        <w:t>Sprendimo projekto rengimo metu gauti specialistų vertinimai.</w:t>
      </w:r>
      <w:r w:rsidRPr="00CF52FB">
        <w:rPr>
          <w:szCs w:val="24"/>
        </w:rPr>
        <w:t xml:space="preserve"> Negauta.</w:t>
      </w:r>
    </w:p>
    <w:p w:rsidR="003823C9" w:rsidRPr="00CF52FB" w:rsidRDefault="003823C9" w:rsidP="00CF52FB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  <w:r w:rsidRPr="00CF52FB">
        <w:rPr>
          <w:b/>
          <w:szCs w:val="24"/>
        </w:rPr>
        <w:t>Išlaidų sąmatos, skaičiavimai, reikalingi pagrindimai ir paaiškinimai.</w:t>
      </w:r>
      <w:r w:rsidR="00117F11">
        <w:rPr>
          <w:b/>
          <w:szCs w:val="24"/>
        </w:rPr>
        <w:t xml:space="preserve"> </w:t>
      </w:r>
      <w:r w:rsidR="00117F11">
        <w:rPr>
          <w:szCs w:val="24"/>
        </w:rPr>
        <w:t>Nėra</w:t>
      </w:r>
      <w:r w:rsidRPr="00CF52FB">
        <w:rPr>
          <w:szCs w:val="24"/>
        </w:rPr>
        <w:t>.</w:t>
      </w:r>
    </w:p>
    <w:p w:rsidR="006D2865" w:rsidRDefault="003823C9" w:rsidP="00CF52FB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  <w:r w:rsidRPr="00CF52FB">
        <w:rPr>
          <w:b/>
          <w:szCs w:val="24"/>
        </w:rPr>
        <w:t>Lėšų poreikis sprendimo įgyvendinimui.</w:t>
      </w:r>
      <w:r w:rsidRPr="00CF52FB">
        <w:rPr>
          <w:szCs w:val="24"/>
        </w:rPr>
        <w:t xml:space="preserve"> </w:t>
      </w:r>
    </w:p>
    <w:p w:rsidR="00117F11" w:rsidRDefault="00DD7754" w:rsidP="00CF52FB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  <w:r>
        <w:rPr>
          <w:szCs w:val="24"/>
        </w:rPr>
        <w:t>Elektros energijos sąnaudos iš šiuo metu esančių  11-os elektromobilių įkrovimo stotelių per metus sudaro apie 11 tūkst. Eur.</w:t>
      </w:r>
    </w:p>
    <w:p w:rsidR="003823C9" w:rsidRPr="00CF52FB" w:rsidRDefault="003823C9" w:rsidP="00CF52FB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  <w:r w:rsidRPr="00CF52FB">
        <w:rPr>
          <w:b/>
          <w:szCs w:val="24"/>
        </w:rPr>
        <w:t>Galimos teigiamos ar neigiamos sprendimo priėmimo pasekmės.</w:t>
      </w:r>
      <w:r w:rsidR="00117F11">
        <w:rPr>
          <w:b/>
          <w:szCs w:val="24"/>
        </w:rPr>
        <w:t xml:space="preserve"> </w:t>
      </w:r>
      <w:r w:rsidR="00117F11">
        <w:rPr>
          <w:szCs w:val="24"/>
        </w:rPr>
        <w:t xml:space="preserve">Teigiamos pasekmės – skatinamas </w:t>
      </w:r>
      <w:r w:rsidR="008441C6">
        <w:rPr>
          <w:szCs w:val="24"/>
        </w:rPr>
        <w:t>elektromobilių naudojimas, sudaroma galimybė elektromobilių savininkams nemokamai naudotis savivaldybei priklausančiomis elektromobilių įkrovimo stotelėmis</w:t>
      </w:r>
      <w:r w:rsidRPr="00CF52FB">
        <w:rPr>
          <w:szCs w:val="24"/>
        </w:rPr>
        <w:t xml:space="preserve">. </w:t>
      </w:r>
      <w:r w:rsidR="006D2865">
        <w:rPr>
          <w:szCs w:val="24"/>
        </w:rPr>
        <w:t>Neigiamos pasekmės – papildomos savivaldybės biudžeto išlaidos.</w:t>
      </w:r>
    </w:p>
    <w:p w:rsidR="003823C9" w:rsidRPr="00CF52FB" w:rsidRDefault="003823C9" w:rsidP="00CF52FB">
      <w:pPr>
        <w:tabs>
          <w:tab w:val="left" w:pos="374"/>
        </w:tabs>
        <w:ind w:firstLine="720"/>
        <w:jc w:val="both"/>
        <w:rPr>
          <w:color w:val="000000"/>
          <w:sz w:val="24"/>
          <w:szCs w:val="24"/>
          <w:lang w:val="lt-LT"/>
        </w:rPr>
      </w:pPr>
    </w:p>
    <w:p w:rsidR="003823C9" w:rsidRPr="00CF52FB" w:rsidRDefault="003823C9" w:rsidP="00CF52FB">
      <w:pPr>
        <w:tabs>
          <w:tab w:val="left" w:pos="374"/>
        </w:tabs>
        <w:ind w:firstLine="720"/>
        <w:jc w:val="both"/>
        <w:rPr>
          <w:color w:val="000000"/>
          <w:sz w:val="24"/>
          <w:szCs w:val="24"/>
          <w:lang w:val="lt-LT"/>
        </w:rPr>
      </w:pPr>
    </w:p>
    <w:p w:rsidR="003823C9" w:rsidRPr="00CF52FB" w:rsidRDefault="003823C9" w:rsidP="00CF52FB">
      <w:pPr>
        <w:jc w:val="both"/>
        <w:rPr>
          <w:sz w:val="24"/>
          <w:szCs w:val="24"/>
          <w:lang w:val="lt-LT"/>
        </w:rPr>
      </w:pPr>
      <w:r w:rsidRPr="00CF52FB">
        <w:rPr>
          <w:sz w:val="24"/>
          <w:szCs w:val="24"/>
          <w:lang w:val="lt-LT"/>
        </w:rPr>
        <w:t>Turto skyriaus vedėj</w:t>
      </w:r>
      <w:r>
        <w:rPr>
          <w:sz w:val="24"/>
          <w:szCs w:val="24"/>
          <w:lang w:val="lt-LT"/>
        </w:rPr>
        <w:t>a</w:t>
      </w:r>
      <w:r w:rsidR="009F44B4">
        <w:rPr>
          <w:sz w:val="24"/>
          <w:szCs w:val="24"/>
          <w:lang w:val="lt-LT"/>
        </w:rPr>
        <w:t>s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9F44B4">
        <w:rPr>
          <w:sz w:val="24"/>
          <w:szCs w:val="24"/>
          <w:lang w:val="lt-LT"/>
        </w:rPr>
        <w:t xml:space="preserve">                   Edvardas Simokaitis</w:t>
      </w:r>
    </w:p>
    <w:sectPr w:rsidR="003823C9" w:rsidRPr="00CF52FB" w:rsidSect="009F44B4">
      <w:headerReference w:type="default" r:id="rId7"/>
      <w:pgSz w:w="11906" w:h="16838"/>
      <w:pgMar w:top="113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75F" w:rsidRDefault="00C3775F" w:rsidP="009F44B4">
      <w:r>
        <w:separator/>
      </w:r>
    </w:p>
  </w:endnote>
  <w:endnote w:type="continuationSeparator" w:id="0">
    <w:p w:rsidR="00C3775F" w:rsidRDefault="00C3775F" w:rsidP="009F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75F" w:rsidRDefault="00C3775F" w:rsidP="009F44B4">
      <w:r>
        <w:separator/>
      </w:r>
    </w:p>
  </w:footnote>
  <w:footnote w:type="continuationSeparator" w:id="0">
    <w:p w:rsidR="00C3775F" w:rsidRDefault="00C3775F" w:rsidP="009F4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5172920"/>
      <w:docPartObj>
        <w:docPartGallery w:val="Page Numbers (Top of Page)"/>
        <w:docPartUnique/>
      </w:docPartObj>
    </w:sdtPr>
    <w:sdtEndPr/>
    <w:sdtContent>
      <w:p w:rsidR="009F44B4" w:rsidRDefault="009F44B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9D6" w:rsidRPr="00C079D6">
          <w:rPr>
            <w:noProof/>
            <w:lang w:val="lt-LT"/>
          </w:rPr>
          <w:t>2</w:t>
        </w:r>
        <w:r>
          <w:fldChar w:fldCharType="end"/>
        </w:r>
      </w:p>
    </w:sdtContent>
  </w:sdt>
  <w:p w:rsidR="009F44B4" w:rsidRDefault="009F44B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7573D0"/>
    <w:multiLevelType w:val="hybridMultilevel"/>
    <w:tmpl w:val="3EA0EAD4"/>
    <w:lvl w:ilvl="0" w:tplc="480E97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C83127"/>
    <w:multiLevelType w:val="hybridMultilevel"/>
    <w:tmpl w:val="5080D3FC"/>
    <w:lvl w:ilvl="0" w:tplc="E63C3A3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6C2"/>
    <w:rsid w:val="00004751"/>
    <w:rsid w:val="00032B4A"/>
    <w:rsid w:val="00100611"/>
    <w:rsid w:val="00117F11"/>
    <w:rsid w:val="0014222B"/>
    <w:rsid w:val="00173643"/>
    <w:rsid w:val="00237700"/>
    <w:rsid w:val="0026407E"/>
    <w:rsid w:val="00275F6D"/>
    <w:rsid w:val="00286B63"/>
    <w:rsid w:val="002B1E9B"/>
    <w:rsid w:val="002B3EA3"/>
    <w:rsid w:val="002C7B8D"/>
    <w:rsid w:val="003823C9"/>
    <w:rsid w:val="00461AE2"/>
    <w:rsid w:val="004A0996"/>
    <w:rsid w:val="004A6A7F"/>
    <w:rsid w:val="004C3D5B"/>
    <w:rsid w:val="00501A8F"/>
    <w:rsid w:val="00522DB3"/>
    <w:rsid w:val="00537048"/>
    <w:rsid w:val="00547ADE"/>
    <w:rsid w:val="005777C6"/>
    <w:rsid w:val="0059013E"/>
    <w:rsid w:val="005A6293"/>
    <w:rsid w:val="005F530F"/>
    <w:rsid w:val="0068556F"/>
    <w:rsid w:val="006A0C68"/>
    <w:rsid w:val="006A5019"/>
    <w:rsid w:val="006A6540"/>
    <w:rsid w:val="006C4BA4"/>
    <w:rsid w:val="006C53A8"/>
    <w:rsid w:val="006D2865"/>
    <w:rsid w:val="006D31B2"/>
    <w:rsid w:val="007846C2"/>
    <w:rsid w:val="00834B61"/>
    <w:rsid w:val="008441C6"/>
    <w:rsid w:val="00895F28"/>
    <w:rsid w:val="008B46A8"/>
    <w:rsid w:val="0092038E"/>
    <w:rsid w:val="00970CE3"/>
    <w:rsid w:val="00994A68"/>
    <w:rsid w:val="009F44B4"/>
    <w:rsid w:val="00A111BC"/>
    <w:rsid w:val="00A53DC3"/>
    <w:rsid w:val="00A54123"/>
    <w:rsid w:val="00A56B29"/>
    <w:rsid w:val="00A96AAC"/>
    <w:rsid w:val="00AF67ED"/>
    <w:rsid w:val="00B11956"/>
    <w:rsid w:val="00B35616"/>
    <w:rsid w:val="00B9789E"/>
    <w:rsid w:val="00BB0670"/>
    <w:rsid w:val="00C079D6"/>
    <w:rsid w:val="00C30F70"/>
    <w:rsid w:val="00C3775F"/>
    <w:rsid w:val="00C75124"/>
    <w:rsid w:val="00CF52FB"/>
    <w:rsid w:val="00D12B86"/>
    <w:rsid w:val="00D42B47"/>
    <w:rsid w:val="00D67A46"/>
    <w:rsid w:val="00DA25AF"/>
    <w:rsid w:val="00DB669B"/>
    <w:rsid w:val="00DD7754"/>
    <w:rsid w:val="00DE3A85"/>
    <w:rsid w:val="00DE778B"/>
    <w:rsid w:val="00E36413"/>
    <w:rsid w:val="00E40FC8"/>
    <w:rsid w:val="00EA4269"/>
    <w:rsid w:val="00EC25E9"/>
    <w:rsid w:val="00EF3A63"/>
    <w:rsid w:val="00FB37DD"/>
    <w:rsid w:val="00FD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61534"/>
  <w15:docId w15:val="{F275C77C-D438-48D2-BD44-A36DCB68E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846C2"/>
    <w:rPr>
      <w:rFonts w:ascii="Times New Roman" w:eastAsia="Times New Roman" w:hAnsi="Times New Roman"/>
      <w:sz w:val="20"/>
      <w:szCs w:val="20"/>
      <w:lang w:val="en-US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7846C2"/>
    <w:pPr>
      <w:keepNext/>
      <w:jc w:val="center"/>
      <w:outlineLvl w:val="2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9"/>
    <w:locked/>
    <w:rsid w:val="007846C2"/>
    <w:rPr>
      <w:rFonts w:ascii="Times New Roman" w:hAnsi="Times New Roman" w:cs="Times New Roman"/>
      <w:b/>
      <w:sz w:val="20"/>
      <w:szCs w:val="20"/>
      <w:lang w:val="en-US" w:eastAsia="lt-LT"/>
    </w:rPr>
  </w:style>
  <w:style w:type="character" w:styleId="Hipersaitas">
    <w:name w:val="Hyperlink"/>
    <w:basedOn w:val="Numatytasispastraiposriftas"/>
    <w:uiPriority w:val="99"/>
    <w:rsid w:val="007846C2"/>
    <w:rPr>
      <w:rFonts w:cs="Times New Roman"/>
      <w:color w:val="000000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7846C2"/>
    <w:pPr>
      <w:spacing w:line="360" w:lineRule="auto"/>
      <w:ind w:firstLine="1298"/>
    </w:pPr>
    <w:rPr>
      <w:sz w:val="24"/>
      <w:lang w:val="lt-LT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7846C2"/>
    <w:rPr>
      <w:rFonts w:ascii="Times New Roman" w:hAnsi="Times New Roman" w:cs="Times New Roman"/>
      <w:sz w:val="20"/>
      <w:szCs w:val="20"/>
    </w:rPr>
  </w:style>
  <w:style w:type="character" w:customStyle="1" w:styleId="fontstyle36">
    <w:name w:val="fontstyle36"/>
    <w:basedOn w:val="Numatytasispastraiposriftas"/>
    <w:uiPriority w:val="99"/>
    <w:rsid w:val="007846C2"/>
    <w:rPr>
      <w:rFonts w:cs="Times New Roman"/>
    </w:rPr>
  </w:style>
  <w:style w:type="paragraph" w:customStyle="1" w:styleId="pasiulymai3">
    <w:name w:val="pasiulymai3"/>
    <w:basedOn w:val="prastasis"/>
    <w:uiPriority w:val="99"/>
    <w:rsid w:val="00D12B86"/>
    <w:pPr>
      <w:spacing w:before="100" w:beforeAutospacing="1" w:after="100" w:afterAutospacing="1"/>
    </w:pPr>
    <w:rPr>
      <w:sz w:val="24"/>
      <w:szCs w:val="24"/>
      <w:lang w:val="lt-LT"/>
    </w:rPr>
  </w:style>
  <w:style w:type="table" w:styleId="Lentelstinklelis">
    <w:name w:val="Table Grid"/>
    <w:basedOn w:val="prastojilentel"/>
    <w:uiPriority w:val="99"/>
    <w:rsid w:val="0017364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rsid w:val="005A629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5A6293"/>
    <w:rPr>
      <w:rFonts w:ascii="Tahoma" w:hAnsi="Tahoma" w:cs="Tahoma"/>
      <w:sz w:val="16"/>
      <w:szCs w:val="16"/>
      <w:lang w:val="en-US" w:eastAsia="lt-LT"/>
    </w:rPr>
  </w:style>
  <w:style w:type="paragraph" w:styleId="Antrats">
    <w:name w:val="header"/>
    <w:basedOn w:val="prastasis"/>
    <w:link w:val="AntratsDiagrama"/>
    <w:uiPriority w:val="99"/>
    <w:unhideWhenUsed/>
    <w:rsid w:val="009F44B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44B4"/>
    <w:rPr>
      <w:rFonts w:ascii="Times New Roman" w:eastAsia="Times New Roman" w:hAnsi="Times New Roman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9F44B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44B4"/>
    <w:rPr>
      <w:rFonts w:ascii="Times New Roman" w:eastAsia="Times New Roman" w:hAnsi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73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3867</Characters>
  <Application>Microsoft Office Word</Application>
  <DocSecurity>4</DocSecurity>
  <Lines>32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>Klaipedos m. sav. administracija</Company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Milda Petrauskaite</dc:creator>
  <cp:lastModifiedBy>Virginija Palaimiene</cp:lastModifiedBy>
  <cp:revision>2</cp:revision>
  <cp:lastPrinted>2013-10-29T07:20:00Z</cp:lastPrinted>
  <dcterms:created xsi:type="dcterms:W3CDTF">2020-05-07T12:32:00Z</dcterms:created>
  <dcterms:modified xsi:type="dcterms:W3CDTF">2020-05-07T12:32:00Z</dcterms:modified>
</cp:coreProperties>
</file>