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T2-153</w:t>
            </w:r>
            <w:bookmarkEnd w:id="2"/>
          </w:p>
        </w:tc>
      </w:tr>
    </w:tbl>
    <w:p w:rsidR="00832CC9" w:rsidRPr="00F72A1E" w:rsidRDefault="00832CC9" w:rsidP="002A7015"/>
    <w:p w:rsidR="00AA2AE2" w:rsidRDefault="00AA2AE2" w:rsidP="00AA2AE2"/>
    <w:p w:rsidR="00AA2AE2" w:rsidRDefault="00AA2AE2" w:rsidP="00AA2AE2">
      <w:pPr>
        <w:widowControl w:val="0"/>
        <w:jc w:val="center"/>
        <w:rPr>
          <w:b/>
        </w:rPr>
      </w:pPr>
      <w:r>
        <w:rPr>
          <w:b/>
        </w:rPr>
        <w:t xml:space="preserve">BIUDŽETINĖS ĮSTAIGOS „KLAIPĖDOS PAPLŪDIMIAI“ </w:t>
      </w:r>
    </w:p>
    <w:p w:rsidR="00AA2AE2" w:rsidRDefault="00AA2AE2" w:rsidP="00AA2AE2">
      <w:pPr>
        <w:widowControl w:val="0"/>
        <w:jc w:val="center"/>
        <w:rPr>
          <w:b/>
        </w:rPr>
      </w:pPr>
      <w:r>
        <w:rPr>
          <w:b/>
        </w:rPr>
        <w:t>2019 M. VEIKLOS ATASKAITA</w:t>
      </w:r>
    </w:p>
    <w:p w:rsidR="00AA2AE2" w:rsidRDefault="00AA2AE2" w:rsidP="00AA2AE2">
      <w:pPr>
        <w:widowControl w:val="0"/>
        <w:rPr>
          <w:b/>
        </w:rPr>
      </w:pPr>
    </w:p>
    <w:p w:rsidR="00AA2AE2" w:rsidRDefault="00AA2AE2" w:rsidP="00AA2AE2">
      <w:pPr>
        <w:widowControl w:val="0"/>
        <w:jc w:val="center"/>
        <w:rPr>
          <w:b/>
        </w:rPr>
      </w:pPr>
    </w:p>
    <w:p w:rsidR="00AA2AE2" w:rsidRDefault="00AA2AE2" w:rsidP="00AA2AE2">
      <w:pPr>
        <w:widowControl w:val="0"/>
        <w:ind w:firstLine="567"/>
        <w:jc w:val="both"/>
        <w:rPr>
          <w:b/>
        </w:rPr>
      </w:pPr>
      <w:r>
        <w:rPr>
          <w:b/>
        </w:rPr>
        <w:t>1. Įstaigos pristatymas</w:t>
      </w:r>
    </w:p>
    <w:p w:rsidR="00AA2AE2" w:rsidRDefault="00AA2AE2" w:rsidP="00AA2AE2">
      <w:pPr>
        <w:widowControl w:val="0"/>
        <w:ind w:firstLine="567"/>
        <w:jc w:val="both"/>
      </w:pPr>
      <w:r>
        <w:t xml:space="preserve">1.1. Biudžetinė įstaiga „Klaipėdos paplūdimiai“ (adresas Garažų g. 6, Klaipėda, tel. (8-46) 402728, el. p. </w:t>
      </w:r>
      <w:hyperlink r:id="rId7" w:history="1">
        <w:r>
          <w:rPr>
            <w:rStyle w:val="Hipersaitas"/>
          </w:rPr>
          <w:t>klaipedospapludimiai@gmail.com</w:t>
        </w:r>
      </w:hyperlink>
      <w:r>
        <w:t>) – įstatymų nustatyta tvarka įsteigta savivaldybės biudžetinė įstaiga, išlaikoma iš Klaipėdos miesto savivaldybės biudžeto.</w:t>
      </w:r>
    </w:p>
    <w:p w:rsidR="00AA2AE2" w:rsidRDefault="00AA2AE2" w:rsidP="00AA2AE2">
      <w:pPr>
        <w:widowControl w:val="0"/>
        <w:ind w:firstLine="567"/>
        <w:jc w:val="both"/>
        <w:rPr>
          <w:color w:val="000000"/>
        </w:rPr>
      </w:pPr>
    </w:p>
    <w:p w:rsidR="00AA2AE2" w:rsidRDefault="00AA2AE2" w:rsidP="00AA2AE2">
      <w:pPr>
        <w:widowControl w:val="0"/>
        <w:spacing w:after="120"/>
        <w:ind w:firstLine="567"/>
        <w:jc w:val="both"/>
      </w:pPr>
      <w:r>
        <w:t>1.2. Įstaigos direktorius – Virginijus  Urbonas</w:t>
      </w:r>
    </w:p>
    <w:tbl>
      <w:tblPr>
        <w:tblpPr w:leftFromText="180" w:rightFromText="180" w:vertAnchor="text" w:horzAnchor="margin" w:tblpY="1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414"/>
        <w:gridCol w:w="1861"/>
        <w:gridCol w:w="4822"/>
      </w:tblGrid>
      <w:tr w:rsidR="00AA2AE2" w:rsidTr="00AA2AE2">
        <w:trPr>
          <w:trHeight w:val="279"/>
        </w:trPr>
        <w:tc>
          <w:tcPr>
            <w:tcW w:w="9855" w:type="dxa"/>
            <w:gridSpan w:val="4"/>
            <w:tcBorders>
              <w:top w:val="single" w:sz="4" w:space="0" w:color="auto"/>
              <w:left w:val="single" w:sz="4" w:space="0" w:color="auto"/>
              <w:bottom w:val="single" w:sz="4" w:space="0" w:color="auto"/>
              <w:right w:val="single" w:sz="4" w:space="0" w:color="auto"/>
            </w:tcBorders>
            <w:hideMark/>
          </w:tcPr>
          <w:p w:rsidR="00AA2AE2" w:rsidRDefault="00AA2AE2">
            <w:pPr>
              <w:widowControl w:val="0"/>
              <w:tabs>
                <w:tab w:val="left" w:pos="3840"/>
              </w:tabs>
            </w:pPr>
            <w:r>
              <w:t>1.3. Pastovių darbuotojų skaičius – 22,5 etatų skaičius, vasaros sezono metu: 135,5 (iš jų sezoniniai darbuotojai 113 etatų).</w:t>
            </w:r>
          </w:p>
        </w:tc>
      </w:tr>
      <w:tr w:rsidR="00AA2AE2" w:rsidTr="00AA2AE2">
        <w:trPr>
          <w:trHeight w:val="573"/>
        </w:trPr>
        <w:tc>
          <w:tcPr>
            <w:tcW w:w="175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Administracija</w:t>
            </w:r>
          </w:p>
        </w:tc>
        <w:tc>
          <w:tcPr>
            <w:tcW w:w="1414" w:type="dxa"/>
            <w:tcBorders>
              <w:top w:val="nil"/>
              <w:left w:val="single" w:sz="4" w:space="0" w:color="auto"/>
              <w:bottom w:val="single" w:sz="4" w:space="0" w:color="auto"/>
              <w:right w:val="single" w:sz="4" w:space="0" w:color="auto"/>
            </w:tcBorders>
            <w:hideMark/>
          </w:tcPr>
          <w:p w:rsidR="00AA2AE2" w:rsidRDefault="00AA2AE2">
            <w:pPr>
              <w:widowControl w:val="0"/>
              <w:jc w:val="center"/>
            </w:pPr>
            <w:r>
              <w:t>Specialistai</w:t>
            </w:r>
          </w:p>
        </w:tc>
        <w:tc>
          <w:tcPr>
            <w:tcW w:w="1861" w:type="dxa"/>
            <w:tcBorders>
              <w:top w:val="nil"/>
              <w:left w:val="single" w:sz="4" w:space="0" w:color="auto"/>
              <w:bottom w:val="single" w:sz="4" w:space="0" w:color="auto"/>
              <w:right w:val="single" w:sz="4" w:space="0" w:color="auto"/>
            </w:tcBorders>
            <w:hideMark/>
          </w:tcPr>
          <w:p w:rsidR="00AA2AE2" w:rsidRDefault="00AA2AE2">
            <w:pPr>
              <w:widowControl w:val="0"/>
              <w:jc w:val="center"/>
            </w:pPr>
            <w:r>
              <w:t>Ūkinis-techninis personalas</w:t>
            </w:r>
          </w:p>
        </w:tc>
        <w:tc>
          <w:tcPr>
            <w:tcW w:w="4822" w:type="dxa"/>
            <w:tcBorders>
              <w:top w:val="nil"/>
              <w:left w:val="single" w:sz="4" w:space="0" w:color="auto"/>
              <w:bottom w:val="single" w:sz="4" w:space="0" w:color="auto"/>
              <w:right w:val="single" w:sz="4" w:space="0" w:color="auto"/>
            </w:tcBorders>
            <w:hideMark/>
          </w:tcPr>
          <w:p w:rsidR="00AA2AE2" w:rsidRDefault="00AA2AE2">
            <w:pPr>
              <w:widowControl w:val="0"/>
              <w:jc w:val="center"/>
            </w:pPr>
            <w:r>
              <w:t>Pastabos:</w:t>
            </w:r>
          </w:p>
        </w:tc>
      </w:tr>
      <w:tr w:rsidR="00AA2AE2" w:rsidTr="00AA2AE2">
        <w:trPr>
          <w:trHeight w:val="382"/>
        </w:trPr>
        <w:tc>
          <w:tcPr>
            <w:tcW w:w="175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4</w:t>
            </w:r>
          </w:p>
        </w:tc>
        <w:tc>
          <w:tcPr>
            <w:tcW w:w="1414"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4</w:t>
            </w:r>
          </w:p>
        </w:tc>
        <w:tc>
          <w:tcPr>
            <w:tcW w:w="1861"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14,5</w:t>
            </w:r>
          </w:p>
        </w:tc>
        <w:tc>
          <w:tcPr>
            <w:tcW w:w="4822"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bl>
    <w:p w:rsidR="00AA2AE2" w:rsidRDefault="00AA2AE2" w:rsidP="00AA2AE2">
      <w:pPr>
        <w:widowControl w:val="0"/>
      </w:pPr>
    </w:p>
    <w:p w:rsidR="00AA2AE2" w:rsidRDefault="00AA2AE2" w:rsidP="00AA2AE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0"/>
        <w:gridCol w:w="1535"/>
        <w:gridCol w:w="2463"/>
      </w:tblGrid>
      <w:tr w:rsidR="00AA2AE2" w:rsidTr="00AA2AE2">
        <w:tc>
          <w:tcPr>
            <w:tcW w:w="9854" w:type="dxa"/>
            <w:gridSpan w:val="3"/>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1.4. Naudojamos patalpos</w:t>
            </w: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Pastatai (nurodyti adresus)</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Plotas, m</w:t>
            </w:r>
            <w:r>
              <w:rPr>
                <w:vertAlign w:val="superscript"/>
              </w:rPr>
              <w:t>2</w:t>
            </w:r>
          </w:p>
        </w:tc>
        <w:tc>
          <w:tcPr>
            <w:tcW w:w="2516"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Pastabos</w:t>
            </w: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Administracinis pastatas - Garažų g. 6</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146,03</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Pastatai - Garažų g. 6</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279,18</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Gelbėjimo stotis - 2-osios Melnragės g. 12</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145,93</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Plaukiojimo priemonių elingas – 2-osios Melnragės g. 12</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127,04</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Gelbėjimo stotis - Smiltynė g. 15c</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334,89</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Kopų g. 1a</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92,62</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Stovyklos g. 4</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21,79</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Viešasis tualetas – H. Manto g. 81</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54,51</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r w:rsidR="00AA2AE2" w:rsidTr="00AA2AE2">
        <w:tc>
          <w:tcPr>
            <w:tcW w:w="5778"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Mobilūs paplūdimio gelbėtojų stebėjimo nameliai 9 vnt.</w:t>
            </w:r>
          </w:p>
        </w:tc>
        <w:tc>
          <w:tcPr>
            <w:tcW w:w="156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c>
          <w:tcPr>
            <w:tcW w:w="2516" w:type="dxa"/>
            <w:tcBorders>
              <w:top w:val="single" w:sz="4" w:space="0" w:color="auto"/>
              <w:left w:val="single" w:sz="4" w:space="0" w:color="auto"/>
              <w:bottom w:val="single" w:sz="4" w:space="0" w:color="auto"/>
              <w:right w:val="single" w:sz="4" w:space="0" w:color="auto"/>
            </w:tcBorders>
          </w:tcPr>
          <w:p w:rsidR="00AA2AE2" w:rsidRDefault="00AA2AE2">
            <w:pPr>
              <w:widowControl w:val="0"/>
            </w:pPr>
          </w:p>
        </w:tc>
      </w:tr>
    </w:tbl>
    <w:p w:rsidR="00AA2AE2" w:rsidRDefault="00AA2AE2" w:rsidP="00AA2AE2">
      <w:pPr>
        <w:widowControl w:val="0"/>
        <w:jc w:val="both"/>
      </w:pPr>
    </w:p>
    <w:tbl>
      <w:tblPr>
        <w:tblpPr w:leftFromText="180" w:rightFromText="180"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1931"/>
        <w:gridCol w:w="1924"/>
        <w:gridCol w:w="1926"/>
      </w:tblGrid>
      <w:tr w:rsidR="00AA2AE2" w:rsidTr="00AA2AE2">
        <w:trPr>
          <w:trHeight w:val="272"/>
        </w:trPr>
        <w:tc>
          <w:tcPr>
            <w:tcW w:w="9851" w:type="dxa"/>
            <w:gridSpan w:val="4"/>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1.5. Biudžetas tūkst. eur.</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Skirtos lėšos, tūkst. eur.</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2017 m.</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2018 m.</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2019 m.</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Savivaldybės</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1.028,9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822,8</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745,2</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 xml:space="preserve">Aplinkos apsaugos </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64,9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30,0</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30,0</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Gautos už mokamas paslaugas</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24,9</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25,6</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22,2</w:t>
            </w:r>
          </w:p>
        </w:tc>
      </w:tr>
      <w:tr w:rsidR="00AA2AE2" w:rsidTr="00AA2AE2">
        <w:trPr>
          <w:trHeight w:val="272"/>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Patalpų nuoma</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5,8</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7,5</w:t>
            </w: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7,7</w:t>
            </w:r>
          </w:p>
        </w:tc>
      </w:tr>
      <w:tr w:rsidR="00AA2AE2" w:rsidTr="00AA2AE2">
        <w:trPr>
          <w:trHeight w:val="286"/>
        </w:trPr>
        <w:tc>
          <w:tcPr>
            <w:tcW w:w="3939"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pPr>
            <w:r>
              <w:t>Kitos lėšos (labdara, parama, fondai)*</w:t>
            </w:r>
          </w:p>
        </w:tc>
        <w:tc>
          <w:tcPr>
            <w:tcW w:w="1970"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c>
          <w:tcPr>
            <w:tcW w:w="1970" w:type="dxa"/>
            <w:tcBorders>
              <w:top w:val="single" w:sz="4" w:space="0" w:color="auto"/>
              <w:left w:val="single" w:sz="4" w:space="0" w:color="auto"/>
              <w:bottom w:val="single" w:sz="4" w:space="0" w:color="auto"/>
              <w:right w:val="single" w:sz="4" w:space="0" w:color="auto"/>
            </w:tcBorders>
          </w:tcPr>
          <w:p w:rsidR="00AA2AE2" w:rsidRDefault="00AA2AE2">
            <w:pPr>
              <w:widowControl w:val="0"/>
              <w:jc w:val="center"/>
            </w:pPr>
          </w:p>
        </w:tc>
        <w:tc>
          <w:tcPr>
            <w:tcW w:w="1972" w:type="dxa"/>
            <w:tcBorders>
              <w:top w:val="single" w:sz="4" w:space="0" w:color="auto"/>
              <w:left w:val="single" w:sz="4" w:space="0" w:color="auto"/>
              <w:bottom w:val="single" w:sz="4" w:space="0" w:color="auto"/>
              <w:right w:val="single" w:sz="4" w:space="0" w:color="auto"/>
            </w:tcBorders>
            <w:hideMark/>
          </w:tcPr>
          <w:p w:rsidR="00AA2AE2" w:rsidRDefault="00AA2AE2">
            <w:pPr>
              <w:widowControl w:val="0"/>
              <w:jc w:val="center"/>
            </w:pPr>
            <w:r>
              <w:t>-</w:t>
            </w:r>
          </w:p>
        </w:tc>
      </w:tr>
    </w:tbl>
    <w:p w:rsidR="00AA2AE2" w:rsidRDefault="00AA2AE2" w:rsidP="00AA2AE2">
      <w:pPr>
        <w:widowControl w:val="0"/>
        <w:jc w:val="both"/>
        <w:outlineLvl w:val="0"/>
      </w:pPr>
      <w:r>
        <w:t>*kitos lėšos – uždirbtos iš privačios įmonės</w:t>
      </w:r>
    </w:p>
    <w:p w:rsidR="00AA2AE2" w:rsidRDefault="00AA2AE2" w:rsidP="00AA2AE2">
      <w:pPr>
        <w:widowControl w:val="0"/>
        <w:ind w:firstLine="567"/>
        <w:jc w:val="both"/>
        <w:outlineLvl w:val="0"/>
      </w:pPr>
      <w:r>
        <w:t xml:space="preserve">2019 m. darbo užmokestis - 490,2 tūkst. eur., socialinio draudimo įmokos - 9 tūkst. eur. </w:t>
      </w:r>
    </w:p>
    <w:p w:rsidR="00AA2AE2" w:rsidRDefault="00AA2AE2" w:rsidP="00AA2AE2">
      <w:pPr>
        <w:widowControl w:val="0"/>
        <w:jc w:val="both"/>
        <w:outlineLvl w:val="0"/>
      </w:pPr>
    </w:p>
    <w:p w:rsidR="00AA2AE2" w:rsidRDefault="00AA2AE2" w:rsidP="00AA2AE2">
      <w:pPr>
        <w:widowControl w:val="0"/>
        <w:ind w:firstLine="567"/>
        <w:jc w:val="both"/>
        <w:outlineLvl w:val="0"/>
        <w:rPr>
          <w:b/>
        </w:rPr>
      </w:pPr>
      <w:r>
        <w:rPr>
          <w:b/>
        </w:rPr>
        <w:t>2. Įstaigos veiklos rezultatai</w:t>
      </w:r>
    </w:p>
    <w:p w:rsidR="00AA2AE2" w:rsidRDefault="00AA2AE2" w:rsidP="00AA2AE2">
      <w:pPr>
        <w:widowControl w:val="0"/>
        <w:ind w:firstLine="567"/>
        <w:jc w:val="both"/>
        <w:outlineLvl w:val="0"/>
        <w:rPr>
          <w:b/>
        </w:rPr>
      </w:pPr>
    </w:p>
    <w:p w:rsidR="00AA2AE2" w:rsidRDefault="00AA2AE2" w:rsidP="00AA2AE2">
      <w:pPr>
        <w:spacing w:line="276" w:lineRule="auto"/>
        <w:ind w:firstLine="567"/>
        <w:jc w:val="both"/>
        <w:rPr>
          <w:rFonts w:eastAsia="SimSun"/>
          <w:kern w:val="3"/>
        </w:rPr>
      </w:pPr>
      <w:r>
        <w:rPr>
          <w:rFonts w:eastAsia="SimSun"/>
          <w:kern w:val="3"/>
        </w:rPr>
        <w:lastRenderedPageBreak/>
        <w:t>Įstaigos strateginis veiklos tikslas – užtikrinti žmonių gyvybę ir saugumą miesto paplūdimiuose, kiti tikslai – rūpintis kokybišku poilsiautojų poilsiu, atlikti paplūdimių valymo ir priežiūros darbus, teikti kokybiškas paslaugas poilsiaujantiems pajūryje.</w:t>
      </w:r>
    </w:p>
    <w:p w:rsidR="00AA2AE2" w:rsidRDefault="00AA2AE2" w:rsidP="00AA2AE2">
      <w:pPr>
        <w:spacing w:line="276" w:lineRule="auto"/>
        <w:ind w:firstLine="567"/>
        <w:jc w:val="both"/>
        <w:rPr>
          <w:lang w:eastAsia="lt-LT"/>
        </w:rPr>
      </w:pPr>
      <w:r>
        <w:t>Įgyvendinant įstaigos tikslus, 2019 m. vasaros sezonui buvo priimti sezoniniai darbuotojai (gelbėtojai - 60, bendrosios praktikos slaugytojai – 9), užtikrinantys poilsiautojų gyvybių saugumą paplūdimiuose, sezono metu nuolat vykdyta prevencija dėl saugaus elgesio vandenyje, parengta informacinė medžiaga, rengti mokymai apie saugų elgesį vandenyje Klaipėdos miesto mokyklų mokiniams, vasaros vaikų stovykloms. Sezono metu išgelbėta 13 žmonių (iš jų 4 vaikai), medicininė pagalba suteikta 608 žmonėms. Gelbėtojai dalyvavo mokymuose, tobulino praktinius įgūdžius, Lietuvos vandens gelbėtojų varžybose užėmė pirmą vietą.</w:t>
      </w:r>
    </w:p>
    <w:p w:rsidR="00AA2AE2" w:rsidRDefault="00AA2AE2" w:rsidP="00AA2AE2">
      <w:pPr>
        <w:spacing w:line="276" w:lineRule="auto"/>
        <w:ind w:firstLine="567"/>
        <w:jc w:val="both"/>
        <w:rPr>
          <w:color w:val="000000"/>
        </w:rPr>
      </w:pPr>
      <w:r>
        <w:t>Į</w:t>
      </w:r>
      <w:r>
        <w:rPr>
          <w:color w:val="000000"/>
        </w:rPr>
        <w:t>staiga yra įsigijusi transporto priemonių (specialių valčių, vandens motociklų ir kt.), medicininės įrangos, gelbėtojų darbo priemonių ir įrangos, specialių stendų, ženklų bei kitų poilsiautojų saugumą užtikrinančių priemonių. 2019 m. įsigytas naro kostiumas, dvi gelbėjimo lentos, tvirtinamos prie vandens motociklų ir skirtos išgelbėtiems asmenims transportuoti.</w:t>
      </w:r>
    </w:p>
    <w:p w:rsidR="00AA2AE2" w:rsidRDefault="00AA2AE2" w:rsidP="00AA2AE2">
      <w:pPr>
        <w:spacing w:line="276" w:lineRule="auto"/>
        <w:ind w:firstLine="567"/>
        <w:jc w:val="both"/>
      </w:pPr>
      <w:r>
        <w:rPr>
          <w:bCs/>
        </w:rPr>
        <w:t>BĮ „Klaipėdos paplūdimiai“ siekia didesnio paplūdimių patrauklumo neįgaliesiems ir šeimoms, auginančioms vaikus. 2019 m. prižiūrėjo, atnaujino privažiavimus, skirtus neįgaliesiems, sporto, muzikines, apžvalgos aikšteles, paplūdimiuose įrengtose viešųjų paslaugų stotelėse buvo sudarytos galimybės pripūsti dviračių padangas ar kamuolius, pakrauti mob. telefonus, nemokamas Wifi ryšys, žmonėms su negalia iškviesti gelbėtoją. Teikėme asistento paslaugą neįgaliesiems poilsiautojams. Pastaroji paslauga 2019 m. vasaros sezonu suteikta 40 neįgaliųjų asmenų.</w:t>
      </w:r>
    </w:p>
    <w:p w:rsidR="00AA2AE2" w:rsidRDefault="00AA2AE2" w:rsidP="00AA2AE2">
      <w:pPr>
        <w:spacing w:line="276" w:lineRule="auto"/>
        <w:ind w:firstLine="567"/>
        <w:jc w:val="both"/>
      </w:pPr>
      <w:r>
        <w:rPr>
          <w:bCs/>
        </w:rPr>
        <w:t>Į</w:t>
      </w:r>
      <w:r>
        <w:t xml:space="preserve">sigyti 3 nauji mobilūs gelbėtojų postai (viso įstaiga paplūdimiuose turi 11 postų), pastatyti nauji/suremontuoti esami stendai, paplūdimių riboženkliai, poilsiautojų patogumui atnaujinta 2-oje Melnragėje esanti promenada, suremontuota 2-osios Melnragės gelbėjimo stotis (atliktas medinės fasado dalies remontas, pastatas perdažytas), atrestauruotos senosios šiukšliadėžės kelyje link Delfinariumo. Pagal </w:t>
      </w:r>
      <w:r>
        <w:rPr>
          <w:color w:val="000000"/>
          <w:shd w:val="clear" w:color="auto" w:fill="FFFFFF"/>
        </w:rPr>
        <w:t>Lietuvos higienos normos HN 92:2018 „Paplūdimiai ir jų maudyklų vandens kokybė“</w:t>
      </w:r>
      <w:r>
        <w:t xml:space="preserve"> reikalavimus</w:t>
      </w:r>
      <w:r>
        <w:rPr>
          <w:color w:val="FF0000"/>
        </w:rPr>
        <w:t xml:space="preserve"> </w:t>
      </w:r>
      <w:r>
        <w:t>reguliariai valytas paplūdimių viršutinis smėlio sluoksnis, pagal grafiką atlikti vandens ir smėlio tyrimai (papildomai atlikti Vibrio bakterijos tyrimai).</w:t>
      </w:r>
    </w:p>
    <w:p w:rsidR="00AA2AE2" w:rsidRDefault="00AA2AE2" w:rsidP="00AA2AE2">
      <w:pPr>
        <w:spacing w:line="276" w:lineRule="auto"/>
        <w:ind w:firstLine="567"/>
        <w:jc w:val="both"/>
      </w:pPr>
      <w:r>
        <w:t xml:space="preserve">Vykdyta 5 konteinerinių viešųjų tualetų ir 3 stacionarių viešųjų tualetų priežiūra. Dušo paslaugos teiktos Melnragės viešajame tualete. Veikė paplūdimio dušai ir geriamojo vandens fontanėliai Smiltynės, 1-osios ir 2-osios Melnragės paplūdimiuose. Suremontuotas viešasis tualetas, esantis Stovyklos g. 4, Klaipėda (atnaujinta santechnikos įranga, pakeistas vamzdynas, atlikta vidaus apdaila). </w:t>
      </w:r>
    </w:p>
    <w:p w:rsidR="00AA2AE2" w:rsidRDefault="00AA2AE2" w:rsidP="00AA2AE2">
      <w:pPr>
        <w:spacing w:line="276" w:lineRule="auto"/>
        <w:ind w:firstLine="567"/>
        <w:jc w:val="both"/>
      </w:pPr>
      <w:r>
        <w:t xml:space="preserve">Siekiant išvengti pelėsio susidarymo, dėl besikaupiančios drėgmės, ir užtikrinti kokybišką pirties paslaugos teikimą, Smiltynės pirtyje atnaujinta ventiliacijos sistema. </w:t>
      </w:r>
    </w:p>
    <w:p w:rsidR="00AA2AE2" w:rsidRDefault="00AA2AE2" w:rsidP="00AA2AE2">
      <w:pPr>
        <w:spacing w:line="276" w:lineRule="auto"/>
        <w:ind w:firstLine="567"/>
        <w:jc w:val="both"/>
      </w:pPr>
      <w:r>
        <w:t>2019 m. įrengta/suremontuota 1418 m</w:t>
      </w:r>
      <w:r w:rsidRPr="002A7015">
        <w:rPr>
          <w:vertAlign w:val="superscript"/>
        </w:rPr>
        <w:t>2</w:t>
      </w:r>
      <w:r>
        <w:t xml:space="preserve"> medinių takų, vedančių per apsauginį kopagūbrį, Melnragės-Girulių paplūdimių ruože.</w:t>
      </w:r>
    </w:p>
    <w:p w:rsidR="00AA2AE2" w:rsidRDefault="00AA2AE2" w:rsidP="00AA2AE2">
      <w:pPr>
        <w:pStyle w:val="Standard"/>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Dėl įvykdytų gamtosauginių, higienos, vandens ir smėlio kokybės, saugumo, paslaugų neįgaliesiems reikalavimų, 2019 m. Smiltynės ir 2-osios Melnragės paplūdimiams suteikta Mėlynoji vėliava</w:t>
      </w:r>
    </w:p>
    <w:p w:rsidR="00AA2AE2" w:rsidRDefault="00AA2AE2" w:rsidP="00AA2AE2">
      <w:pPr>
        <w:pStyle w:val="Standard"/>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Įstaiga nuolat dalyvauja visuomeninėje-šviečiamoje veikloje, palaiko glaudžius ryšius su žiniasklaida. Visuomenė laiku ir plačiai informuojama apie įstaigos veiklą BĮ „Klaipėdos paplūdimiai“ facebook puslapyje, radijo stočių programose, televizijoje. Vykdomi prevenciniai darbai paplūdimiuose, bendradarbiaujama su Klaipėdos miesto savivaldybės Viešosios tvarkos skyriumi, policija.</w:t>
      </w:r>
    </w:p>
    <w:p w:rsidR="00AA2AE2" w:rsidRDefault="00AA2AE2" w:rsidP="00AA2AE2">
      <w:pPr>
        <w:pStyle w:val="Standard"/>
        <w:spacing w:after="0"/>
        <w:ind w:firstLine="567"/>
        <w:jc w:val="both"/>
        <w:rPr>
          <w:rFonts w:ascii="Times New Roman" w:hAnsi="Times New Roman"/>
          <w:sz w:val="24"/>
          <w:szCs w:val="24"/>
          <w:lang w:val="lt-LT"/>
        </w:rPr>
      </w:pPr>
    </w:p>
    <w:p w:rsidR="00AA2AE2" w:rsidRDefault="00AA2AE2" w:rsidP="00AA2AE2">
      <w:pPr>
        <w:pStyle w:val="Standard"/>
        <w:ind w:firstLine="567"/>
        <w:jc w:val="both"/>
        <w:rPr>
          <w:rFonts w:ascii="Times New Roman" w:hAnsi="Times New Roman"/>
          <w:b/>
          <w:sz w:val="24"/>
          <w:szCs w:val="24"/>
          <w:lang w:val="lt-LT"/>
        </w:rPr>
      </w:pPr>
      <w:r>
        <w:rPr>
          <w:rFonts w:ascii="Times New Roman" w:hAnsi="Times New Roman"/>
          <w:b/>
          <w:sz w:val="24"/>
          <w:szCs w:val="24"/>
          <w:lang w:val="lt-LT"/>
        </w:rPr>
        <w:t>3. Problemos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Neigiamos įtakos įstaigos darbo kokybei turi maži darbuotojų atlyginimai, kurie trukdo formuoti aukštos kompetencijos darbuotojų kolektyvą. Gelbėtojo darbas yra atsakingas ir pavojingas, tačiau nedidelis gelbėtojų atlyginimas bei darbo sezoniškumas sunkiai pritraukia darbuotojus, turinčius reikiamus įgūdžius, išsilavinimą, profesines žinias.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Dalis įstaigos turimos techninės bazės yra nusidėvėjusi. Krovininiai automobiliai, kurie buvo naudojami šiukšlių rinkimui paplūdimiuose, yra techniškai nusidėvėję (Opel Astra – 1996 m., VW Transporter – 1992 m.), gelbėjimo technika (keturratis Grizzly 660, vandens motociklas „Yamaha FX“). Remontuoti ekonomiškai nenaudinga.</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Sumažintas įstaigos finansavimas tampa kliūtimi įgyvendinant naujas idėjas paplūdimiuose.</w:t>
      </w:r>
    </w:p>
    <w:p w:rsidR="00AA2AE2" w:rsidRDefault="00AA2AE2" w:rsidP="00AA2AE2">
      <w:pPr>
        <w:pStyle w:val="Standard"/>
        <w:spacing w:after="0"/>
        <w:ind w:firstLine="567"/>
        <w:jc w:val="both"/>
        <w:rPr>
          <w:rFonts w:ascii="Times New Roman" w:hAnsi="Times New Roman"/>
          <w:sz w:val="24"/>
          <w:szCs w:val="24"/>
          <w:lang w:val="lt-LT"/>
        </w:rPr>
      </w:pPr>
    </w:p>
    <w:p w:rsidR="00AA2AE2" w:rsidRDefault="00AA2AE2" w:rsidP="00AA2AE2">
      <w:pPr>
        <w:pStyle w:val="Standard"/>
        <w:ind w:firstLine="567"/>
        <w:jc w:val="both"/>
        <w:rPr>
          <w:rFonts w:ascii="Times New Roman" w:hAnsi="Times New Roman"/>
          <w:b/>
          <w:sz w:val="24"/>
          <w:szCs w:val="24"/>
          <w:lang w:val="lt-LT"/>
        </w:rPr>
      </w:pPr>
      <w:r>
        <w:rPr>
          <w:rFonts w:ascii="Times New Roman" w:hAnsi="Times New Roman"/>
          <w:b/>
          <w:sz w:val="24"/>
          <w:szCs w:val="24"/>
          <w:lang w:val="lt-LT"/>
        </w:rPr>
        <w:t>4. Numatytos  prioritetinės kryptys 2020 m.</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4.1. Rūpintis poilsiautojų gyvybių saugumu Klaipėdos miestui priklausančiuose paplūdimiuose.</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4.2. 2020 m. siekti paplūdimių kokybės pagal tarptautinius reikalavimus, atitinkančius Mėlynosios vėliavos normatyvus.</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4.3. Užtikrinti švarą Klaipėdos miesto paplūdimiuose.</w:t>
      </w:r>
    </w:p>
    <w:p w:rsidR="00AA2AE2" w:rsidRDefault="00AA2AE2" w:rsidP="00AA2AE2">
      <w:pPr>
        <w:pStyle w:val="Standard"/>
        <w:spacing w:after="0"/>
        <w:ind w:firstLine="567"/>
        <w:jc w:val="both"/>
        <w:rPr>
          <w:rFonts w:ascii="Times New Roman" w:hAnsi="Times New Roman"/>
          <w:sz w:val="24"/>
          <w:szCs w:val="24"/>
          <w:lang w:val="lt-LT"/>
        </w:rPr>
      </w:pPr>
      <w:r>
        <w:rPr>
          <w:rFonts w:ascii="Times New Roman" w:hAnsi="Times New Roman"/>
          <w:sz w:val="24"/>
          <w:szCs w:val="24"/>
          <w:lang w:val="lt-LT"/>
        </w:rPr>
        <w:t>4.4. Užtikrinti viešųjų tualetų priežiūrą Klaipėdos miestui priklausančiuose paplūdimiuose bei Poilsio parke, teikti Smiltynės paplūdimyje esančios pirties paslaugą.</w:t>
      </w:r>
    </w:p>
    <w:p w:rsidR="00AA2AE2" w:rsidRDefault="00AA2AE2" w:rsidP="00AA2AE2">
      <w:pPr>
        <w:pStyle w:val="Standard"/>
        <w:jc w:val="both"/>
        <w:rPr>
          <w:rFonts w:ascii="Times New Roman" w:hAnsi="Times New Roman"/>
          <w:sz w:val="24"/>
          <w:szCs w:val="24"/>
          <w:lang w:val="lt-LT"/>
        </w:rPr>
      </w:pPr>
    </w:p>
    <w:p w:rsidR="00AA2AE2" w:rsidRDefault="00AA2AE2" w:rsidP="00AA2AE2">
      <w:pPr>
        <w:pStyle w:val="Standard"/>
        <w:jc w:val="both"/>
        <w:rPr>
          <w:rFonts w:ascii="Times New Roman" w:hAnsi="Times New Roman"/>
          <w:sz w:val="24"/>
          <w:szCs w:val="24"/>
          <w:lang w:val="lt-LT"/>
        </w:rPr>
      </w:pPr>
      <w:r>
        <w:rPr>
          <w:rFonts w:ascii="Times New Roman" w:hAnsi="Times New Roman"/>
          <w:sz w:val="24"/>
          <w:szCs w:val="24"/>
          <w:lang w:val="lt-LT"/>
        </w:rPr>
        <w:t>L. e. direktoriaus pareigas direktoriaus pavaduotojas</w:t>
      </w:r>
      <w:r>
        <w:rPr>
          <w:rFonts w:ascii="Times New Roman" w:hAnsi="Times New Roman"/>
          <w:sz w:val="24"/>
          <w:szCs w:val="24"/>
          <w:lang w:val="lt-LT"/>
        </w:rPr>
        <w:tab/>
      </w:r>
      <w:r>
        <w:rPr>
          <w:rFonts w:ascii="Times New Roman" w:hAnsi="Times New Roman"/>
          <w:sz w:val="24"/>
          <w:szCs w:val="24"/>
          <w:lang w:val="lt-LT"/>
        </w:rPr>
        <w:tab/>
        <w:t xml:space="preserve">                     Alvydas Girdvainis</w:t>
      </w:r>
    </w:p>
    <w:p w:rsidR="001804AA" w:rsidRDefault="001804AA" w:rsidP="001804AA">
      <w:pPr>
        <w:pStyle w:val="Standard"/>
        <w:spacing w:after="0"/>
        <w:ind w:firstLine="567"/>
        <w:jc w:val="both"/>
        <w:rPr>
          <w:rFonts w:ascii="Times New Roman" w:hAnsi="Times New Roman"/>
          <w:sz w:val="24"/>
          <w:szCs w:val="24"/>
          <w:lang w:val="lt-LT"/>
        </w:rPr>
      </w:pPr>
    </w:p>
    <w:p w:rsidR="00D57F27" w:rsidRPr="00832CC9" w:rsidRDefault="00D57F27" w:rsidP="008C48DE">
      <w:pPr>
        <w:jc w:val="center"/>
      </w:pPr>
    </w:p>
    <w:sectPr w:rsidR="00D57F27" w:rsidRPr="00832CC9" w:rsidSect="00EF4C06">
      <w:head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32571">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C7F2D"/>
    <w:multiLevelType w:val="hybridMultilevel"/>
    <w:tmpl w:val="4DA058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04AA"/>
    <w:rsid w:val="0019615E"/>
    <w:rsid w:val="002A7015"/>
    <w:rsid w:val="0034183E"/>
    <w:rsid w:val="004363CB"/>
    <w:rsid w:val="004476DD"/>
    <w:rsid w:val="005735E2"/>
    <w:rsid w:val="00597EE8"/>
    <w:rsid w:val="005B434A"/>
    <w:rsid w:val="005F495C"/>
    <w:rsid w:val="00693B96"/>
    <w:rsid w:val="00710A29"/>
    <w:rsid w:val="00832CC9"/>
    <w:rsid w:val="008354D5"/>
    <w:rsid w:val="00897F90"/>
    <w:rsid w:val="008B1963"/>
    <w:rsid w:val="008C48DE"/>
    <w:rsid w:val="008E6E82"/>
    <w:rsid w:val="00992596"/>
    <w:rsid w:val="00AA2AE2"/>
    <w:rsid w:val="00AF7D08"/>
    <w:rsid w:val="00B750B6"/>
    <w:rsid w:val="00C3077F"/>
    <w:rsid w:val="00C57681"/>
    <w:rsid w:val="00CA4D3B"/>
    <w:rsid w:val="00D42B72"/>
    <w:rsid w:val="00D57F27"/>
    <w:rsid w:val="00E10218"/>
    <w:rsid w:val="00E32571"/>
    <w:rsid w:val="00E33871"/>
    <w:rsid w:val="00E56A73"/>
    <w:rsid w:val="00EF4C06"/>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B7C8"/>
  <w15:docId w15:val="{218227A1-F169-43DE-9C66-0F25B9B1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rsid w:val="008C48DE"/>
    <w:rPr>
      <w:color w:val="0000FF"/>
      <w:u w:val="single"/>
    </w:rPr>
  </w:style>
  <w:style w:type="paragraph" w:customStyle="1" w:styleId="Standard">
    <w:name w:val="Standard"/>
    <w:rsid w:val="008C48DE"/>
    <w:pPr>
      <w:suppressAutoHyphens/>
      <w:autoSpaceDN w:val="0"/>
    </w:pPr>
    <w:rPr>
      <w:rFonts w:ascii="Calibri" w:eastAsia="SimSun" w:hAnsi="Calibri" w:cs="Calibri"/>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0576278">
      <w:bodyDiv w:val="1"/>
      <w:marLeft w:val="0"/>
      <w:marRight w:val="0"/>
      <w:marTop w:val="0"/>
      <w:marBottom w:val="0"/>
      <w:divBdr>
        <w:top w:val="none" w:sz="0" w:space="0" w:color="auto"/>
        <w:left w:val="none" w:sz="0" w:space="0" w:color="auto"/>
        <w:bottom w:val="none" w:sz="0" w:space="0" w:color="auto"/>
        <w:right w:val="none" w:sz="0" w:space="0" w:color="auto"/>
      </w:divBdr>
    </w:div>
    <w:div w:id="1016032007">
      <w:bodyDiv w:val="1"/>
      <w:marLeft w:val="0"/>
      <w:marRight w:val="0"/>
      <w:marTop w:val="0"/>
      <w:marBottom w:val="0"/>
      <w:divBdr>
        <w:top w:val="none" w:sz="0" w:space="0" w:color="auto"/>
        <w:left w:val="none" w:sz="0" w:space="0" w:color="auto"/>
        <w:bottom w:val="none" w:sz="0" w:space="0" w:color="auto"/>
        <w:right w:val="none" w:sz="0" w:space="0" w:color="auto"/>
      </w:divBdr>
    </w:div>
    <w:div w:id="11014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papludimi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4311</Words>
  <Characters>2458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2020-06-01T10:27:00Z</cp:lastPrinted>
  <dcterms:created xsi:type="dcterms:W3CDTF">2020-06-26T11:45:00Z</dcterms:created>
  <dcterms:modified xsi:type="dcterms:W3CDTF">2020-06-26T11:45:00Z</dcterms:modified>
</cp:coreProperties>
</file>