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1A250522" w14:textId="77777777" w:rsidTr="00C57681">
        <w:tc>
          <w:tcPr>
            <w:tcW w:w="3969" w:type="dxa"/>
          </w:tcPr>
          <w:p w14:paraId="1A250521"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1A250524" w14:textId="77777777" w:rsidTr="00C57681">
        <w:tc>
          <w:tcPr>
            <w:tcW w:w="3969" w:type="dxa"/>
          </w:tcPr>
          <w:p w14:paraId="1A250523" w14:textId="77777777" w:rsidR="0006079E" w:rsidRDefault="0006079E" w:rsidP="0006079E">
            <w:r>
              <w:t>Klaipėdos miesto savivaldybės</w:t>
            </w:r>
          </w:p>
        </w:tc>
      </w:tr>
      <w:tr w:rsidR="0006079E" w14:paraId="1A250526" w14:textId="77777777" w:rsidTr="00C57681">
        <w:tc>
          <w:tcPr>
            <w:tcW w:w="3969" w:type="dxa"/>
          </w:tcPr>
          <w:p w14:paraId="1A250525"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birželio 25 d.</w:t>
            </w:r>
            <w:r>
              <w:rPr>
                <w:noProof/>
              </w:rPr>
              <w:fldChar w:fldCharType="end"/>
            </w:r>
            <w:bookmarkEnd w:id="1"/>
          </w:p>
        </w:tc>
      </w:tr>
      <w:tr w:rsidR="0006079E" w14:paraId="1A250528" w14:textId="77777777" w:rsidTr="00C57681">
        <w:tc>
          <w:tcPr>
            <w:tcW w:w="3969" w:type="dxa"/>
          </w:tcPr>
          <w:p w14:paraId="1A250527"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T2-158</w:t>
            </w:r>
            <w:bookmarkEnd w:id="2"/>
          </w:p>
        </w:tc>
      </w:tr>
    </w:tbl>
    <w:p w14:paraId="1A250529" w14:textId="77777777" w:rsidR="00832CC9" w:rsidRPr="00F72A1E" w:rsidRDefault="00832CC9" w:rsidP="0006079E">
      <w:pPr>
        <w:jc w:val="center"/>
      </w:pPr>
    </w:p>
    <w:p w14:paraId="1A25052A" w14:textId="77777777" w:rsidR="00832CC9" w:rsidRPr="00F72A1E" w:rsidRDefault="00832CC9" w:rsidP="0006079E">
      <w:pPr>
        <w:jc w:val="center"/>
      </w:pPr>
    </w:p>
    <w:p w14:paraId="1A25052B" w14:textId="77777777" w:rsidR="00115E2A" w:rsidRPr="00115E2A" w:rsidRDefault="00115E2A" w:rsidP="00115E2A">
      <w:pPr>
        <w:tabs>
          <w:tab w:val="left" w:pos="14656"/>
        </w:tabs>
        <w:overflowPunct w:val="0"/>
        <w:jc w:val="center"/>
        <w:textAlignment w:val="baseline"/>
        <w:rPr>
          <w:b/>
          <w:lang w:eastAsia="lt-LT"/>
        </w:rPr>
      </w:pPr>
      <w:r w:rsidRPr="00115E2A">
        <w:rPr>
          <w:b/>
          <w:lang w:eastAsia="lt-LT"/>
        </w:rPr>
        <w:t>KLAIPĖDOS SENDVARIO PROGIMNAZIJOS 2019 METŲ VEIKLOS ATASKAITA</w:t>
      </w:r>
    </w:p>
    <w:p w14:paraId="1A25052C" w14:textId="77777777" w:rsidR="00115E2A" w:rsidRPr="00115E2A" w:rsidRDefault="00115E2A" w:rsidP="00115E2A"/>
    <w:p w14:paraId="1A25052D" w14:textId="77777777" w:rsidR="00115E2A" w:rsidRPr="00115E2A" w:rsidRDefault="00115E2A" w:rsidP="00115E2A">
      <w:pPr>
        <w:autoSpaceDE w:val="0"/>
        <w:autoSpaceDN w:val="0"/>
        <w:adjustRightInd w:val="0"/>
        <w:ind w:firstLine="709"/>
        <w:jc w:val="both"/>
      </w:pPr>
      <w:r w:rsidRPr="00115E2A">
        <w:t>Klaipėdos Sendvario progimnazijos (toliau – Įstaiga) 2019–2021-ųjų metų strateginio ir 2019 metų veiklos planuose nustatyti tikslai ir uždaviniai buvo orientuoti į bendrojo ugdymo, neformaliojo vaikų švietimo</w:t>
      </w:r>
      <w:r w:rsidRPr="00115E2A">
        <w:rPr>
          <w:bCs/>
          <w:shd w:val="clear" w:color="auto" w:fill="FFFFFF"/>
        </w:rPr>
        <w:t xml:space="preserve"> paslaugų kokybę bei jų prieinamumą, taip pat į </w:t>
      </w:r>
      <w:r w:rsidRPr="00115E2A">
        <w:t xml:space="preserve">kryptingą mokinių meninį ir etninį ugdymą. </w:t>
      </w:r>
    </w:p>
    <w:p w14:paraId="1A25052E" w14:textId="77777777" w:rsidR="00115E2A" w:rsidRPr="00115E2A" w:rsidRDefault="00115E2A" w:rsidP="00115E2A">
      <w:pPr>
        <w:autoSpaceDE w:val="0"/>
        <w:autoSpaceDN w:val="0"/>
        <w:adjustRightInd w:val="0"/>
        <w:ind w:firstLine="709"/>
        <w:jc w:val="both"/>
      </w:pPr>
      <w:r w:rsidRPr="00115E2A">
        <w:t>Pasirinkta 2019 m. prioritetinė kryptis</w:t>
      </w:r>
      <w:r w:rsidRPr="00115E2A">
        <w:rPr>
          <w:color w:val="FF0000"/>
        </w:rPr>
        <w:t xml:space="preserve"> </w:t>
      </w:r>
      <w:r w:rsidRPr="00115E2A">
        <w:rPr>
          <w:bCs/>
        </w:rPr>
        <w:t xml:space="preserve">– </w:t>
      </w:r>
      <w:r w:rsidRPr="00115E2A">
        <w:t xml:space="preserve">stiprinti mokymosi pagalbą įvairių gebėjimų mokiniams (vaikams), taikant individualią pažangos matavimo sistemą; kurti optimalias mokymosi aplinkas, gilinant bendruomenės narių lyderystės ir pokyčių valdymo kompetencijas, puoselėti teigiamą progimnazijos bendruomenės mikroklimatą. Tikslui pasiekti buvo numatyti ir įgyvendinti 4 uždaviniai: </w:t>
      </w:r>
      <w:r w:rsidRPr="00115E2A">
        <w:rPr>
          <w:lang w:eastAsia="lt-LT"/>
        </w:rPr>
        <w:t xml:space="preserve">stebėti individualią kiekvieno mokinio (vaiko) pažangą, rezultatus panaudojant tolimesnio mokymosi planavimui; tobulinti informacinių ir komunikacinių technologijų pritaikymo galimybes ugdymo procese; ugdyti vadovavimo ir lyderystės įgūdžius, komunikacinius ir analitinius gebėjimus; </w:t>
      </w:r>
      <w:r w:rsidRPr="00115E2A">
        <w:rPr>
          <w:shd w:val="clear" w:color="auto" w:fill="FFFFFF"/>
          <w:lang w:eastAsia="lt-LT"/>
        </w:rPr>
        <w:t>gilinti sveikatinimo žinias ir įgūdžius, kuriant jaukias ir emociškai palankias ugdymosi aplinkas.</w:t>
      </w:r>
    </w:p>
    <w:p w14:paraId="1A25052F" w14:textId="77777777" w:rsidR="00115E2A" w:rsidRPr="00115E2A" w:rsidRDefault="00115E2A" w:rsidP="00115E2A">
      <w:pPr>
        <w:autoSpaceDE w:val="0"/>
        <w:autoSpaceDN w:val="0"/>
        <w:adjustRightInd w:val="0"/>
        <w:ind w:firstLine="709"/>
        <w:jc w:val="both"/>
      </w:pPr>
      <w:r w:rsidRPr="00115E2A">
        <w:t>Vadybiniai siekiai 2019 m. buvo orientuoti į Įstaigos veiklos reglamentavimo atitiktį, pasikeitus teisės aktams, individualios mokinio pažangos sistemos tobulinimą, progimnazijos bendruomenės teigiamo mikroklimato ir darbuotojų pasitikėjimo savo darbu stiprinimą.</w:t>
      </w:r>
    </w:p>
    <w:p w14:paraId="1A250530" w14:textId="77777777" w:rsidR="00115E2A" w:rsidRPr="00115E2A" w:rsidRDefault="00115E2A" w:rsidP="00115E2A">
      <w:pPr>
        <w:autoSpaceDE w:val="0"/>
        <w:autoSpaceDN w:val="0"/>
        <w:adjustRightInd w:val="0"/>
        <w:ind w:firstLine="709"/>
        <w:jc w:val="both"/>
      </w:pPr>
      <w:r w:rsidRPr="00115E2A">
        <w:t>2019 m. pasiekti reikšmingi švietimo paslaugų kiekybiniai ir kokybiniai pokyčiai. 2019-09-01 duomenimis ugdyti 705 mokiniai (2018 m. – 681), užtikrintas nenutrūkstamas pradinio, pagrindinio ugdymo I dalies programų įgyvendinimas. 2019 m. dirbo 60 pedagogų, 23 nepedagoginiai darbuotojai. Įgyvendintos 34 neformaliojo vaikų švietimo programos, kuriose dalyvavo</w:t>
      </w:r>
      <w:r w:rsidRPr="00115E2A">
        <w:rPr>
          <w:rFonts w:ascii="Arial" w:hAnsi="Arial" w:cs="Arial"/>
          <w:lang w:eastAsia="lt-LT"/>
        </w:rPr>
        <w:t xml:space="preserve"> </w:t>
      </w:r>
      <w:r w:rsidRPr="00115E2A">
        <w:t>502 (</w:t>
      </w:r>
      <w:r w:rsidRPr="00115E2A">
        <w:rPr>
          <w:lang w:eastAsia="lt-LT"/>
        </w:rPr>
        <w:t xml:space="preserve">71,1 % nuo visų besimokančiųjų) </w:t>
      </w:r>
      <w:r w:rsidRPr="00115E2A">
        <w:t>mokiniai (</w:t>
      </w:r>
      <w:r w:rsidRPr="00115E2A">
        <w:rPr>
          <w:lang w:eastAsia="lt-LT"/>
        </w:rPr>
        <w:t xml:space="preserve">2018 m. – 80,0 %), </w:t>
      </w:r>
      <w:r w:rsidRPr="00115E2A">
        <w:t>buvo vykdyti 6 tarptautiniai, 2 šalies projektai, organizuotos 73 atviros veiklos (2018 m. – 21), 285 edukacinės išvykos (2018 m. – 222), 110 tradicinių ir netradicinių renginių (2018 m. – 89), kuriuose</w:t>
      </w:r>
      <w:r w:rsidRPr="00115E2A">
        <w:rPr>
          <w:b/>
        </w:rPr>
        <w:t xml:space="preserve"> </w:t>
      </w:r>
      <w:r w:rsidRPr="00115E2A">
        <w:t>dalyvavo Įstaigos pedagogai, ugdytiniai ir jų tėvai.</w:t>
      </w:r>
    </w:p>
    <w:p w14:paraId="1A250531" w14:textId="77777777" w:rsidR="00115E2A" w:rsidRPr="00115E2A" w:rsidRDefault="00115E2A" w:rsidP="00115E2A">
      <w:pPr>
        <w:autoSpaceDE w:val="0"/>
        <w:autoSpaceDN w:val="0"/>
        <w:adjustRightInd w:val="0"/>
        <w:ind w:firstLine="709"/>
        <w:jc w:val="both"/>
      </w:pPr>
      <w:r w:rsidRPr="00115E2A">
        <w:t>S</w:t>
      </w:r>
      <w:r w:rsidRPr="00115E2A">
        <w:rPr>
          <w:lang w:eastAsia="lt-LT"/>
        </w:rPr>
        <w:t xml:space="preserve">ėkmingą 2019 m. veiklos plano įgyvendinimą rodo ir mokinių pasiekimai. Visi mokiniai įgijo pradinio (120) ir pagrindinio ugdymo I dalies (55) išsilavinimo pažymėjimus. Pagerėjo mokinių pasiekimų ir pažangos kokybė: 2019 metais 1–8 klasių mokinių pasiekimų ir pažangos kokybės rodiklis pagerėjo 6,1 % (2018 m. – 56,95 %). Labai gerai ir gerai besimokančių mokinių skaičius padidėjo 11,5 %: </w:t>
      </w:r>
      <w:r w:rsidRPr="00115E2A">
        <w:rPr>
          <w:shd w:val="clear" w:color="auto" w:fill="FFFFFF"/>
          <w:lang w:eastAsia="lt-LT"/>
        </w:rPr>
        <w:t>2019 m. buvo 433 mokiniai (2018 m. – 352).</w:t>
      </w:r>
    </w:p>
    <w:p w14:paraId="1A250532" w14:textId="77777777" w:rsidR="00115E2A" w:rsidRPr="00115E2A" w:rsidRDefault="00115E2A" w:rsidP="00115E2A">
      <w:pPr>
        <w:autoSpaceDE w:val="0"/>
        <w:autoSpaceDN w:val="0"/>
        <w:adjustRightInd w:val="0"/>
        <w:ind w:firstLine="709"/>
        <w:jc w:val="both"/>
      </w:pPr>
      <w:r w:rsidRPr="00115E2A">
        <w:rPr>
          <w:lang w:eastAsia="lt-LT"/>
        </w:rPr>
        <w:t>Š</w:t>
      </w:r>
      <w:r w:rsidRPr="00115E2A">
        <w:t>alies ir miesto dalykinėse olimpiadose, konkursuose mokiniai pelnė 63 (2018 m. – 58), prizines vietas. Vykdyti tarptautiniai projektai:</w:t>
      </w:r>
      <w:r w:rsidRPr="00115E2A">
        <w:rPr>
          <w:shd w:val="clear" w:color="auto" w:fill="FFFFFF"/>
        </w:rPr>
        <w:t xml:space="preserve"> ,,Reach Out“, „Off Book“, ,,Exchanges for all“, „Erasmus+ KA 1“, </w:t>
      </w:r>
      <w:r w:rsidRPr="00115E2A">
        <w:t>„Active Shool“, ,,</w:t>
      </w:r>
      <w:r w:rsidRPr="00115E2A">
        <w:rPr>
          <w:lang w:eastAsia="lt-LT"/>
        </w:rPr>
        <w:t>STEM School label“.</w:t>
      </w:r>
    </w:p>
    <w:p w14:paraId="1A250533" w14:textId="77777777" w:rsidR="00115E2A" w:rsidRPr="00115E2A" w:rsidRDefault="00115E2A" w:rsidP="00115E2A">
      <w:pPr>
        <w:autoSpaceDE w:val="0"/>
        <w:autoSpaceDN w:val="0"/>
        <w:adjustRightInd w:val="0"/>
        <w:ind w:firstLine="709"/>
        <w:jc w:val="both"/>
      </w:pPr>
      <w:r w:rsidRPr="00115E2A">
        <w:rPr>
          <w:shd w:val="clear" w:color="auto" w:fill="FFFFFF"/>
        </w:rPr>
        <w:t>2019 m. kvalifikaciją tobulino visi pedagoginiai darbuotojai, vidutiniškai 7,6 dienas.</w:t>
      </w:r>
      <w:r w:rsidRPr="00115E2A">
        <w:t xml:space="preserve"> Įstaigos </w:t>
      </w:r>
      <w:r w:rsidRPr="00115E2A">
        <w:rPr>
          <w:lang w:eastAsia="lt-LT"/>
        </w:rPr>
        <w:t>pedagogams organizuoti seminarai: „Psichologinio atsparumo pratybos bei kolektyvo sutelktumo stiprinimas“, „Jaunų žmonių kompetencijų ugdymas – kodėl ir kaip?“, ,,Mokytojo asmeninių galių laboratorija: gilesnio savęs pažinimo, (savi)motyvacijos, pagalbos ir bendradarbiavimo stiprinimas“.</w:t>
      </w:r>
    </w:p>
    <w:p w14:paraId="1A250534" w14:textId="77777777" w:rsidR="00115E2A" w:rsidRPr="00115E2A" w:rsidRDefault="00115E2A" w:rsidP="00115E2A">
      <w:pPr>
        <w:autoSpaceDE w:val="0"/>
        <w:autoSpaceDN w:val="0"/>
        <w:adjustRightInd w:val="0"/>
        <w:ind w:firstLine="709"/>
        <w:jc w:val="both"/>
      </w:pPr>
      <w:r w:rsidRPr="00115E2A">
        <w:rPr>
          <w:lang w:eastAsia="lt-LT"/>
        </w:rPr>
        <w:t>Logopedo pagalba (1 etatas) teikta 77 mokiniams (2018 m. – 72)</w:t>
      </w:r>
      <w:r w:rsidRPr="00115E2A">
        <w:t>. Psichologo pagalba buvo suteikta 324 pagalbos gavėjams. Suteiktos 205</w:t>
      </w:r>
      <w:r w:rsidRPr="00115E2A">
        <w:rPr>
          <w:lang w:eastAsia="lt-LT"/>
        </w:rPr>
        <w:t xml:space="preserve"> psichologinės konsultacijos: 39 tėvams, 145 mokiniams, 21 mokytojui, </w:t>
      </w:r>
      <w:r w:rsidRPr="00115E2A">
        <w:rPr>
          <w:shd w:val="clear" w:color="auto" w:fill="FFFFFF"/>
        </w:rPr>
        <w:t>vestos 45 klasės valandėlės įvairiomis temomis, 28 grupiniai užsiėmimai specialiųjų ugdymosi poreikių turintiems vaikams. Vyko pokalbiai su mokytojais, administracijos darbuotojais, tėvais, mokiniais,</w:t>
      </w:r>
      <w:r w:rsidRPr="00115E2A">
        <w:rPr>
          <w:lang w:eastAsia="lt-LT"/>
        </w:rPr>
        <w:t xml:space="preserve"> teikiant jiems psichologinę informaciją, tariantis dėl pagalbos būdų.</w:t>
      </w:r>
      <w:r w:rsidRPr="00115E2A">
        <w:rPr>
          <w:strike/>
          <w:lang w:eastAsia="lt-LT"/>
        </w:rPr>
        <w:t xml:space="preserve"> </w:t>
      </w:r>
    </w:p>
    <w:p w14:paraId="1A250535" w14:textId="77777777" w:rsidR="00115E2A" w:rsidRPr="00115E2A" w:rsidRDefault="00115E2A" w:rsidP="00115E2A">
      <w:pPr>
        <w:autoSpaceDE w:val="0"/>
        <w:autoSpaceDN w:val="0"/>
        <w:adjustRightInd w:val="0"/>
        <w:ind w:firstLine="709"/>
        <w:jc w:val="both"/>
      </w:pPr>
      <w:r w:rsidRPr="00115E2A">
        <w:t>Pedagogai vedė 4 autorinius seminarus. Parengė ir skaitė pranešimus – 5 tarptautinėje, 3</w:t>
      </w:r>
      <w:r w:rsidRPr="00115E2A">
        <w:rPr>
          <w:rFonts w:eastAsia="Calibri"/>
        </w:rPr>
        <w:t xml:space="preserve"> šalies, 5 miesto</w:t>
      </w:r>
      <w:r w:rsidRPr="00115E2A">
        <w:t xml:space="preserve"> konferencijose, seminaruose; organizavo 1 miesto, 1 šalies kvalifikacinius renginius </w:t>
      </w:r>
      <w:r w:rsidRPr="00115E2A">
        <w:lastRenderedPageBreak/>
        <w:t xml:space="preserve">pedagogams, vykdė </w:t>
      </w:r>
      <w:r w:rsidRPr="00115E2A">
        <w:rPr>
          <w:shd w:val="clear" w:color="auto" w:fill="FFFFFF"/>
        </w:rPr>
        <w:t xml:space="preserve">edukacinę programą tėvams (globėjams) „Laiptai. Kartu gali būti lengva“ (įvyko 11 užsiėmimų). </w:t>
      </w:r>
    </w:p>
    <w:p w14:paraId="1A250536" w14:textId="77777777" w:rsidR="00115E2A" w:rsidRPr="00115E2A" w:rsidRDefault="00115E2A" w:rsidP="00115E2A">
      <w:pPr>
        <w:autoSpaceDE w:val="0"/>
        <w:autoSpaceDN w:val="0"/>
        <w:adjustRightInd w:val="0"/>
        <w:ind w:firstLine="709"/>
        <w:jc w:val="both"/>
      </w:pPr>
      <w:r w:rsidRPr="00115E2A">
        <w:rPr>
          <w:lang w:eastAsia="lt-LT"/>
        </w:rPr>
        <w:t>2019 m. įsivertinta Įstaigos veiklos kokybė: atliktas 1.2.1. rodiklio „Mokinio pasiekimai ir pažanga“ matavimas.</w:t>
      </w:r>
      <w:r w:rsidRPr="00115E2A">
        <w:rPr>
          <w:rFonts w:eastAsiaTheme="minorEastAsia" w:hAnsi="Verdana"/>
          <w:kern w:val="24"/>
        </w:rPr>
        <w:t xml:space="preserve"> </w:t>
      </w:r>
      <w:r w:rsidRPr="00115E2A">
        <w:rPr>
          <w:lang w:eastAsia="lt-LT"/>
        </w:rPr>
        <w:t xml:space="preserve">Įsivertinime dalyvavo 78 % visų tyrime pakviestų respondentų. Rodiklis įvertintas 3 lygiu. </w:t>
      </w:r>
      <w:r w:rsidRPr="00115E2A">
        <w:rPr>
          <w:shd w:val="clear" w:color="auto" w:fill="FFFFFF"/>
        </w:rPr>
        <w:t>Rezultatai parodė, kad mokytojai pamokoje naudoja įvairius vertinimo ir įsivertinimo metodus.</w:t>
      </w:r>
      <w:r w:rsidRPr="00115E2A">
        <w:t xml:space="preserve"> Efektyviausi metodai yra diagnostinis vertinimas, kurį naudoja 50 </w:t>
      </w:r>
      <w:r w:rsidRPr="00115E2A">
        <w:rPr>
          <w:lang w:eastAsia="lt-LT"/>
        </w:rPr>
        <w:t xml:space="preserve">% mokytojų, </w:t>
      </w:r>
      <w:r w:rsidRPr="00115E2A">
        <w:t xml:space="preserve">kaupiamuosius balus naudoja 38,8 </w:t>
      </w:r>
      <w:r w:rsidRPr="00115E2A">
        <w:rPr>
          <w:lang w:eastAsia="lt-LT"/>
        </w:rPr>
        <w:t>% mokytojų</w:t>
      </w:r>
      <w:r w:rsidRPr="00115E2A">
        <w:t xml:space="preserve">, formuojamąjį vertinimą naudoja 38 </w:t>
      </w:r>
      <w:r w:rsidRPr="00115E2A">
        <w:rPr>
          <w:lang w:eastAsia="lt-LT"/>
        </w:rPr>
        <w:t>% mokytojų</w:t>
      </w:r>
      <w:r w:rsidRPr="00115E2A">
        <w:t xml:space="preserve">. Mokinių mokymosi pasiekimai yra nuolat aptariami ir analizuojami. 2018–2019 m. m. pabaigoje mokinių skaičius nepakito. 373 mokiniai mokėsi 1–4 klasėse ir 302 mokiniai 5–8 klasėse. 1–4 klasėse mokymosi pasiekimų didžiąją dalį (45,60 </w:t>
      </w:r>
      <w:r w:rsidRPr="00115E2A">
        <w:rPr>
          <w:lang w:eastAsia="lt-LT"/>
        </w:rPr>
        <w:t>%)</w:t>
      </w:r>
      <w:r w:rsidRPr="00115E2A">
        <w:t xml:space="preserve"> sudaro pagrindinis įvertinimas, 26,60 </w:t>
      </w:r>
      <w:r w:rsidRPr="00115E2A">
        <w:rPr>
          <w:lang w:eastAsia="lt-LT"/>
        </w:rPr>
        <w:t>%</w:t>
      </w:r>
      <w:r w:rsidRPr="00115E2A">
        <w:t xml:space="preserve"> – aukštesnysis įvertinimas ir 27,60 </w:t>
      </w:r>
      <w:r w:rsidRPr="00115E2A">
        <w:rPr>
          <w:lang w:eastAsia="lt-LT"/>
        </w:rPr>
        <w:t>%</w:t>
      </w:r>
      <w:r w:rsidRPr="00115E2A">
        <w:t xml:space="preserve"> – patenkinamas įvertinimas. 5–8 klasėse mokymosi pasiekimų didžiąją dalį 45,70 </w:t>
      </w:r>
      <w:r w:rsidRPr="00115E2A">
        <w:rPr>
          <w:lang w:eastAsia="lt-LT"/>
        </w:rPr>
        <w:t>%</w:t>
      </w:r>
      <w:r w:rsidRPr="00115E2A">
        <w:t xml:space="preserve"> sudaro patenkinamas įvertinimas, 43,38 </w:t>
      </w:r>
      <w:r w:rsidRPr="00115E2A">
        <w:rPr>
          <w:lang w:eastAsia="lt-LT"/>
        </w:rPr>
        <w:t>%</w:t>
      </w:r>
      <w:r w:rsidRPr="00115E2A">
        <w:t xml:space="preserve"> sudaro pagrindinis lygis ir 10,60 </w:t>
      </w:r>
      <w:r w:rsidRPr="00115E2A">
        <w:rPr>
          <w:lang w:eastAsia="lt-LT"/>
        </w:rPr>
        <w:t>%</w:t>
      </w:r>
      <w:r w:rsidRPr="00115E2A">
        <w:t xml:space="preserve"> – aukštesnis lygis. Nepatenkinamų įvertinimų turėjo 0,32 </w:t>
      </w:r>
      <w:r w:rsidRPr="00115E2A">
        <w:rPr>
          <w:lang w:eastAsia="lt-LT"/>
        </w:rPr>
        <w:t>%</w:t>
      </w:r>
      <w:r w:rsidRPr="00115E2A">
        <w:t xml:space="preserve"> mokinių. Apibendrinus tyrimo duomenis, rekomenduojama tobulinti mokinių pasiekimų fiksavimą bei analizavimą, skatinti mokinius siekti aukštesnių akademinių pasiekimų.</w:t>
      </w:r>
      <w:r w:rsidRPr="00115E2A">
        <w:rPr>
          <w:sz w:val="28"/>
          <w:szCs w:val="28"/>
        </w:rPr>
        <w:t xml:space="preserve"> </w:t>
      </w:r>
      <w:r w:rsidRPr="00115E2A">
        <w:t>Mokinio pasiekimų ir pažangos tyrimo</w:t>
      </w:r>
      <w:r w:rsidRPr="00115E2A">
        <w:rPr>
          <w:lang w:val="pt-BR"/>
        </w:rPr>
        <w:t xml:space="preserve"> išvadas panaudoti planuojant ugdymo turinį bei procesą.</w:t>
      </w:r>
    </w:p>
    <w:p w14:paraId="1A250537" w14:textId="77777777" w:rsidR="00115E2A" w:rsidRPr="00115E2A" w:rsidRDefault="00115E2A" w:rsidP="00115E2A">
      <w:pPr>
        <w:autoSpaceDE w:val="0"/>
        <w:autoSpaceDN w:val="0"/>
        <w:adjustRightInd w:val="0"/>
        <w:ind w:firstLine="709"/>
        <w:jc w:val="both"/>
      </w:pPr>
      <w:r w:rsidRPr="00115E2A">
        <w:rPr>
          <w:lang w:eastAsia="lt-LT"/>
        </w:rPr>
        <w:t xml:space="preserve">Atliktas 2.4.2. rodiklio „Mokinių įsivertinimas“ matavimas. Įsivertinime dalyvavo 78 % visų tyrime pakviestų respondentų. Rodiklis įvertintas 2 lygiu. </w:t>
      </w:r>
      <w:r w:rsidRPr="00115E2A">
        <w:rPr>
          <w:shd w:val="clear" w:color="auto" w:fill="FFFFFF"/>
        </w:rPr>
        <w:t>Rezultatai parodė, kad n</w:t>
      </w:r>
      <w:r w:rsidRPr="00115E2A">
        <w:rPr>
          <w:lang w:eastAsia="lt-LT"/>
        </w:rPr>
        <w:t>audojami šie įsivertinimo būdai: n</w:t>
      </w:r>
      <w:r w:rsidRPr="00115E2A">
        <w:t xml:space="preserve">ebaigti sakiniai ir refleksijos klausimai, saldžioji refleksija, mokymosi dienoraštis, voratinklis, žvaigždė, gebėjimų įsivertinimo kreivė, pyrago dalijimas, struktūruoti klausimai, kompetencijų įsivertinimo lentelė, vertinimas spalvotais lapeliais, simboliais, vertinimas pagal kriterijus, šviesoforo lentelė, pasakojimo plano kopėtėlės. Apibendrinus tyrimo duomenis galima teigti, kad 48 % mokytojų mokinius įsivertina kiekvieną pamoką, 38 % </w:t>
      </w:r>
      <w:r w:rsidRPr="00115E2A">
        <w:rPr>
          <w:lang w:eastAsia="lt-LT"/>
        </w:rPr>
        <w:t xml:space="preserve">– </w:t>
      </w:r>
      <w:r w:rsidRPr="00115E2A">
        <w:t xml:space="preserve">baigus skyrių, 52 % – baigus temą, 38 % </w:t>
      </w:r>
      <w:r w:rsidRPr="00115E2A">
        <w:rPr>
          <w:lang w:eastAsia="lt-LT"/>
        </w:rPr>
        <w:t xml:space="preserve">– mokinių </w:t>
      </w:r>
      <w:r w:rsidRPr="00115E2A">
        <w:t>tekstiniu atsakymu. Rekomenduojama ugdyti mokinių gebėjimą įsivertinti, skatinti mokinių įsivertinimą kiekvieną pamoką ar baigus temą. Tobulinti pagalbą mokiniui, skatinančią asmeninę jo pažangą.</w:t>
      </w:r>
    </w:p>
    <w:p w14:paraId="1A250538" w14:textId="77777777" w:rsidR="00115E2A" w:rsidRPr="00115E2A" w:rsidRDefault="00115E2A" w:rsidP="00115E2A">
      <w:pPr>
        <w:ind w:left="29" w:firstLine="709"/>
        <w:jc w:val="both"/>
        <w:rPr>
          <w:rFonts w:cstheme="minorBidi"/>
        </w:rPr>
      </w:pPr>
      <w:r w:rsidRPr="00115E2A">
        <w:t>2019 m. savivaldybės lėšomis buvo atliktas progimnazijos vieno korpuso vidaus kanalizacijos nuotekų sistemos remontas. Įstaigos paramos, rėmėjų, savivaldybės biudžeto lėšomis 2019 m. įsigyta turto ir atlikta darbų už 26433,77 Eur: suremontuoti trys kabinetai (146,62 kv. m.), išdažytos laiptų pakopos, laiptų turėklai (200 kv. m.), pagamintos laiptų pakopos aktų salėje (4 vnt.). Įsigyta mokyklinių baldų: magnetinės – rašomos lentos (5 vnt.), spintelės po rašomomis lentomis (2 vnt.), vienviečiai reguliuojami suolai (64 vnt.), spintos dokumentams (5 vnt.), kabineto baldai (5 vnt.), stalas kompiuteriui (1 vnt.), stendai (4 vnt.), metalinės rūbų spintelės (146 vnt.), inventorius mokyklos teritorijos priežiūrai (3 vnt.), priemonių mokinių kūrybiniam, muzikiniam ugdymui (8 vnt.), naujų vadovėlių ir knygų už 10520,62 Eur. Nupirkta priemonių informacinėms technologijoms: interaktyvus ekranas (1 vnt.), kompiuteriai (4 vnt.), spausdintuvai (2 vnt.). Pagal projektą „Mokyklų aprūpinimas gamtos ir technologinių mokslų priemonėmis“ gauta priemonių už 5286,49 Eur. Pagal panaudos sutartį iš Švietimo informacinių technologijų centro gauti nešiojami kompiuteriai už 4463,69 Eur (7 vnt.).</w:t>
      </w:r>
    </w:p>
    <w:p w14:paraId="1A250539" w14:textId="77777777" w:rsidR="00115E2A" w:rsidRPr="00115E2A" w:rsidRDefault="00115E2A" w:rsidP="00115E2A">
      <w:pPr>
        <w:ind w:firstLine="709"/>
        <w:jc w:val="both"/>
      </w:pPr>
      <w:r w:rsidRPr="00115E2A">
        <w:t xml:space="preserve">2020 metų Įstaigos veiklos prioritetas – </w:t>
      </w:r>
      <w:r w:rsidRPr="00115E2A">
        <w:rPr>
          <w:b/>
          <w:lang w:eastAsia="lt-LT"/>
        </w:rPr>
        <w:t>s</w:t>
      </w:r>
      <w:r w:rsidRPr="00115E2A">
        <w:rPr>
          <w:lang w:eastAsia="lt-LT"/>
        </w:rPr>
        <w:t>tiprinti mokymosi pagalbą įvairių gebėjimų mokiniams, taikant individualią pažangos matavimo sistemą, kuriant optimalias mokymosi aplinkas; gilinti bendruomenės narių lyderystės ir pokyčių valdymo kompetencijas, puoselėti teigiamą Įstaigos bendruomenės mikroklimatą.</w:t>
      </w:r>
      <w:r w:rsidRPr="00115E2A">
        <w:t xml:space="preserve"> </w:t>
      </w:r>
    </w:p>
    <w:p w14:paraId="1A25053A" w14:textId="77777777" w:rsidR="00115E2A" w:rsidRPr="00115E2A" w:rsidRDefault="00115E2A" w:rsidP="00115E2A">
      <w:pPr>
        <w:tabs>
          <w:tab w:val="left" w:pos="720"/>
        </w:tabs>
        <w:jc w:val="both"/>
        <w:rPr>
          <w:lang w:eastAsia="lt-LT"/>
        </w:rPr>
      </w:pPr>
    </w:p>
    <w:p w14:paraId="1A25053B" w14:textId="77777777" w:rsidR="00115E2A" w:rsidRPr="00115E2A" w:rsidRDefault="00115E2A" w:rsidP="00115E2A">
      <w:pPr>
        <w:tabs>
          <w:tab w:val="left" w:pos="709"/>
        </w:tabs>
        <w:overflowPunct w:val="0"/>
        <w:jc w:val="both"/>
        <w:textAlignment w:val="baseline"/>
        <w:rPr>
          <w:lang w:eastAsia="lt-LT"/>
        </w:rPr>
      </w:pPr>
    </w:p>
    <w:p w14:paraId="1A25053C" w14:textId="77777777" w:rsidR="00115E2A" w:rsidRPr="00115E2A" w:rsidRDefault="00115E2A" w:rsidP="00115E2A">
      <w:pPr>
        <w:tabs>
          <w:tab w:val="left" w:pos="709"/>
        </w:tabs>
        <w:overflowPunct w:val="0"/>
        <w:jc w:val="both"/>
        <w:textAlignment w:val="baseline"/>
        <w:rPr>
          <w:b/>
          <w:sz w:val="20"/>
          <w:szCs w:val="20"/>
          <w:lang w:eastAsia="lt-LT"/>
        </w:rPr>
      </w:pPr>
      <w:r w:rsidRPr="00115E2A">
        <w:rPr>
          <w:lang w:eastAsia="lt-LT"/>
        </w:rPr>
        <w:t>Direktorė</w:t>
      </w:r>
      <w:r w:rsidRPr="00115E2A">
        <w:rPr>
          <w:lang w:eastAsia="lt-LT"/>
        </w:rPr>
        <w:tab/>
      </w:r>
      <w:r w:rsidRPr="00115E2A">
        <w:rPr>
          <w:lang w:eastAsia="lt-LT"/>
        </w:rPr>
        <w:tab/>
      </w:r>
      <w:r w:rsidRPr="00115E2A">
        <w:rPr>
          <w:lang w:eastAsia="lt-LT"/>
        </w:rPr>
        <w:tab/>
      </w:r>
      <w:r w:rsidRPr="00115E2A">
        <w:rPr>
          <w:lang w:eastAsia="lt-LT"/>
        </w:rPr>
        <w:tab/>
      </w:r>
      <w:r w:rsidRPr="00115E2A">
        <w:rPr>
          <w:lang w:eastAsia="lt-LT"/>
        </w:rPr>
        <w:tab/>
      </w:r>
      <w:r w:rsidRPr="00115E2A">
        <w:rPr>
          <w:lang w:eastAsia="lt-LT"/>
        </w:rPr>
        <w:tab/>
        <w:t xml:space="preserve">Lina Logvinovienė </w:t>
      </w:r>
    </w:p>
    <w:p w14:paraId="1A25053D" w14:textId="77777777" w:rsidR="00D57F27" w:rsidRPr="00832CC9" w:rsidRDefault="00D57F27" w:rsidP="00C71B55">
      <w:pPr>
        <w:jc w:val="center"/>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50540" w14:textId="77777777" w:rsidR="005B434A" w:rsidRDefault="005B434A" w:rsidP="00D57F27">
      <w:r>
        <w:separator/>
      </w:r>
    </w:p>
  </w:endnote>
  <w:endnote w:type="continuationSeparator" w:id="0">
    <w:p w14:paraId="1A250541"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5053E" w14:textId="77777777" w:rsidR="005B434A" w:rsidRDefault="005B434A" w:rsidP="00D57F27">
      <w:r>
        <w:separator/>
      </w:r>
    </w:p>
  </w:footnote>
  <w:footnote w:type="continuationSeparator" w:id="0">
    <w:p w14:paraId="1A25053F"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A250542" w14:textId="77777777" w:rsidR="00D57F27" w:rsidRDefault="00D57F27">
        <w:pPr>
          <w:pStyle w:val="Antrats"/>
          <w:jc w:val="center"/>
        </w:pPr>
        <w:r>
          <w:fldChar w:fldCharType="begin"/>
        </w:r>
        <w:r>
          <w:instrText>PAGE   \* MERGEFORMAT</w:instrText>
        </w:r>
        <w:r>
          <w:fldChar w:fldCharType="separate"/>
        </w:r>
        <w:r w:rsidR="001D6169">
          <w:rPr>
            <w:noProof/>
          </w:rPr>
          <w:t>2</w:t>
        </w:r>
        <w:r>
          <w:fldChar w:fldCharType="end"/>
        </w:r>
      </w:p>
    </w:sdtContent>
  </w:sdt>
  <w:p w14:paraId="1A250543"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15E2A"/>
    <w:rsid w:val="0019615E"/>
    <w:rsid w:val="001D6169"/>
    <w:rsid w:val="0025271D"/>
    <w:rsid w:val="002F7E49"/>
    <w:rsid w:val="0034183E"/>
    <w:rsid w:val="003E46F2"/>
    <w:rsid w:val="003E6BC1"/>
    <w:rsid w:val="004476DD"/>
    <w:rsid w:val="00597EE8"/>
    <w:rsid w:val="005B434A"/>
    <w:rsid w:val="005F495C"/>
    <w:rsid w:val="007D5B86"/>
    <w:rsid w:val="00832CC9"/>
    <w:rsid w:val="008354D5"/>
    <w:rsid w:val="008E6E82"/>
    <w:rsid w:val="00AF7D08"/>
    <w:rsid w:val="00B750B6"/>
    <w:rsid w:val="00BD3F03"/>
    <w:rsid w:val="00C57681"/>
    <w:rsid w:val="00C71B55"/>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50521"/>
  <w15:docId w15:val="{DC7E84A3-5329-4D90-9DB6-4702A0956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4914</Words>
  <Characters>2801</Characters>
  <Application>Microsoft Office Word</Application>
  <DocSecurity>4</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2020-06-29T07:34:00Z</dcterms:created>
  <dcterms:modified xsi:type="dcterms:W3CDTF">2020-06-29T07:34:00Z</dcterms:modified>
</cp:coreProperties>
</file>