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A96E7" w14:textId="77777777" w:rsidR="00094A0B" w:rsidRDefault="00094A0B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EBA9702" wp14:editId="5EBA970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BA96E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5EBA96E9" w14:textId="77777777" w:rsidR="00446AC7" w:rsidRPr="000D4FFD" w:rsidRDefault="00446AC7" w:rsidP="003077A5">
      <w:pPr>
        <w:keepNext/>
        <w:jc w:val="center"/>
        <w:outlineLvl w:val="1"/>
        <w:rPr>
          <w:b/>
        </w:rPr>
      </w:pPr>
    </w:p>
    <w:p w14:paraId="5EBA96E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EBA96EB" w14:textId="77777777" w:rsidR="00693657" w:rsidRPr="0060265E" w:rsidRDefault="00693657" w:rsidP="00693657">
      <w:pPr>
        <w:jc w:val="center"/>
        <w:rPr>
          <w:b/>
          <w:lang w:val="x-none"/>
        </w:rPr>
      </w:pPr>
      <w:r w:rsidRPr="0060265E">
        <w:rPr>
          <w:b/>
          <w:lang w:val="x-none"/>
        </w:rPr>
        <w:t xml:space="preserve">DĖL </w:t>
      </w:r>
      <w:r>
        <w:rPr>
          <w:b/>
          <w:lang w:eastAsia="lt-LT"/>
        </w:rPr>
        <w:t>PRITARIMO KLAIPĖDOS UNIVERSITETINĖS LIGONINĖS VIEŠŲJŲ PASTATŲ INFRASTRUKTŪROS MODERNIZAVIMO PROJEKTO ĮGYVENDINIMUI</w:t>
      </w:r>
      <w:r w:rsidRPr="0060265E" w:rsidDel="008B2E66">
        <w:rPr>
          <w:b/>
          <w:lang w:val="x-none"/>
        </w:rPr>
        <w:t xml:space="preserve"> </w:t>
      </w:r>
    </w:p>
    <w:p w14:paraId="5EBA96EC" w14:textId="77777777" w:rsidR="00446AC7" w:rsidRPr="000D4FFD" w:rsidRDefault="00446AC7" w:rsidP="007B0857">
      <w:pPr>
        <w:ind w:firstLine="709"/>
        <w:jc w:val="center"/>
      </w:pPr>
    </w:p>
    <w:bookmarkStart w:id="1" w:name="registravimoDataIlga"/>
    <w:p w14:paraId="5EBA96E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T2-184</w:t>
      </w:r>
      <w:bookmarkEnd w:id="2"/>
    </w:p>
    <w:p w14:paraId="5EBA96E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EBA96EF" w14:textId="77777777" w:rsidR="00446AC7" w:rsidRPr="000D4FFD" w:rsidRDefault="00446AC7" w:rsidP="00E87D6C"/>
    <w:p w14:paraId="5EBA96F0" w14:textId="77777777" w:rsidR="00693657" w:rsidRPr="00C24B96" w:rsidRDefault="00693657" w:rsidP="00693657">
      <w:pPr>
        <w:pStyle w:val="Default"/>
        <w:ind w:firstLine="709"/>
        <w:jc w:val="both"/>
      </w:pPr>
      <w:r w:rsidRPr="00C24B96">
        <w:t xml:space="preserve">Vadovaudamasi Lietuvos Respublikos vietos savivaldos įstatymo 16 straipsnio 4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EBA96F1" w14:textId="77777777" w:rsidR="00693657" w:rsidRDefault="00693657" w:rsidP="00693657">
      <w:pPr>
        <w:tabs>
          <w:tab w:val="left" w:pos="851"/>
        </w:tabs>
        <w:ind w:firstLine="709"/>
        <w:jc w:val="both"/>
        <w:rPr>
          <w:lang w:eastAsia="lt-LT"/>
        </w:rPr>
      </w:pPr>
      <w:r>
        <w:rPr>
          <w:lang w:eastAsia="lt-LT"/>
        </w:rPr>
        <w:t xml:space="preserve">1. Pritarti </w:t>
      </w:r>
      <w:r w:rsidRPr="00C87BF7">
        <w:rPr>
          <w:lang w:eastAsia="lt-LT"/>
        </w:rPr>
        <w:t xml:space="preserve">viešosios įstaigos </w:t>
      </w:r>
      <w:r>
        <w:rPr>
          <w:lang w:eastAsia="lt-LT"/>
        </w:rPr>
        <w:t>Klaipėdos universitetinės ligoninės valdomų viešųjų pastatų infrastruktūros modernizavimo projekto (toliau – Projektas) įgyvendinimui.</w:t>
      </w:r>
    </w:p>
    <w:p w14:paraId="5EBA96F2" w14:textId="77777777" w:rsidR="00693657" w:rsidRDefault="00693657" w:rsidP="00693657">
      <w:pPr>
        <w:tabs>
          <w:tab w:val="left" w:pos="851"/>
        </w:tabs>
        <w:ind w:firstLine="709"/>
        <w:jc w:val="both"/>
        <w:rPr>
          <w:lang w:eastAsia="lt-LT"/>
        </w:rPr>
      </w:pPr>
      <w:r>
        <w:rPr>
          <w:lang w:eastAsia="lt-LT"/>
        </w:rPr>
        <w:t xml:space="preserve">2. Įgalioti Klaipėdos universitetinę ligoninę kreiptis į </w:t>
      </w:r>
      <w:r w:rsidRPr="00EA0388">
        <w:rPr>
          <w:lang w:eastAsia="lt-LT"/>
        </w:rPr>
        <w:t>Eu</w:t>
      </w:r>
      <w:r>
        <w:rPr>
          <w:lang w:eastAsia="lt-LT"/>
        </w:rPr>
        <w:t>ropos energijos efektyvumo fondą</w:t>
      </w:r>
      <w:r w:rsidRPr="00EA0388">
        <w:rPr>
          <w:lang w:eastAsia="lt-LT"/>
        </w:rPr>
        <w:t xml:space="preserve"> (toliau </w:t>
      </w:r>
      <w:r>
        <w:rPr>
          <w:lang w:eastAsia="lt-LT"/>
        </w:rPr>
        <w:t>–</w:t>
      </w:r>
      <w:r w:rsidRPr="00EA0388">
        <w:rPr>
          <w:lang w:eastAsia="lt-LT"/>
        </w:rPr>
        <w:t xml:space="preserve"> Fondas) </w:t>
      </w:r>
      <w:r>
        <w:rPr>
          <w:lang w:eastAsia="lt-LT"/>
        </w:rPr>
        <w:t>su paraiška dėl techninės pagalbos Projektui įgyvendinti suteikimo (toliau – Paraiška).</w:t>
      </w:r>
    </w:p>
    <w:p w14:paraId="5EBA96F3" w14:textId="77777777" w:rsidR="00693657" w:rsidRDefault="00693657" w:rsidP="00693657">
      <w:pPr>
        <w:tabs>
          <w:tab w:val="left" w:pos="851"/>
        </w:tabs>
        <w:ind w:firstLine="709"/>
        <w:jc w:val="both"/>
        <w:rPr>
          <w:lang w:eastAsia="lt-LT"/>
        </w:rPr>
      </w:pPr>
      <w:r>
        <w:rPr>
          <w:lang w:eastAsia="lt-LT"/>
        </w:rPr>
        <w:t xml:space="preserve">3. Pritarti Klaipėdos universitetinės ligoninės ir Fondo sutarties dėl techninės pagalbos Projektui įgyvendinti reikiamai dokumentacijai parengti pasirašymui, Fondui Paraišką patvirtinus ir sutikus skirti techninę paramą Projektui įgyvendinti, </w:t>
      </w:r>
      <w:r w:rsidRPr="00AB21A5">
        <w:rPr>
          <w:lang w:eastAsia="lt-LT"/>
        </w:rPr>
        <w:t>tokiomis esminėmis sutarties sąlygomis:</w:t>
      </w:r>
      <w:r w:rsidRPr="00B2506C">
        <w:rPr>
          <w:highlight w:val="yellow"/>
          <w:lang w:eastAsia="lt-LT"/>
        </w:rPr>
        <w:t xml:space="preserve"> </w:t>
      </w:r>
    </w:p>
    <w:p w14:paraId="5EBA96F4" w14:textId="77777777" w:rsidR="00693657" w:rsidRPr="00AB21A5" w:rsidRDefault="00693657" w:rsidP="00693657">
      <w:pPr>
        <w:tabs>
          <w:tab w:val="left" w:pos="851"/>
        </w:tabs>
        <w:ind w:firstLine="709"/>
        <w:jc w:val="both"/>
        <w:rPr>
          <w:lang w:eastAsia="lt-LT"/>
        </w:rPr>
      </w:pPr>
      <w:r>
        <w:rPr>
          <w:lang w:eastAsia="lt-LT"/>
        </w:rPr>
        <w:t>3.1.</w:t>
      </w:r>
      <w:r w:rsidRPr="00AB21A5">
        <w:rPr>
          <w:lang w:eastAsia="lt-LT"/>
        </w:rPr>
        <w:t xml:space="preserve"> Fondas įs</w:t>
      </w:r>
      <w:r>
        <w:rPr>
          <w:lang w:eastAsia="lt-LT"/>
        </w:rPr>
        <w:t>ipareigoja suteikti Klaipėdos universitetinei ligoninei</w:t>
      </w:r>
      <w:r w:rsidRPr="00AB21A5">
        <w:rPr>
          <w:lang w:eastAsia="lt-LT"/>
        </w:rPr>
        <w:t xml:space="preserve"> techninę pagalbą Projektui parengti ir į</w:t>
      </w:r>
      <w:r>
        <w:rPr>
          <w:lang w:eastAsia="lt-LT"/>
        </w:rPr>
        <w:t>gyvendinti, kurios vertė yra 200 </w:t>
      </w:r>
      <w:r w:rsidRPr="00AB21A5">
        <w:rPr>
          <w:lang w:eastAsia="lt-LT"/>
        </w:rPr>
        <w:t>000 E</w:t>
      </w:r>
      <w:r>
        <w:rPr>
          <w:lang w:eastAsia="lt-LT"/>
        </w:rPr>
        <w:t>ur</w:t>
      </w:r>
      <w:r w:rsidRPr="00AB21A5">
        <w:rPr>
          <w:lang w:eastAsia="lt-LT"/>
        </w:rPr>
        <w:t xml:space="preserve">, paskirdamas faktiškai šią techninę pagalbą teiksiančius konsultantus, tiesiogiai atsiskaitydamas su konsultantais už jų tinkamai </w:t>
      </w:r>
      <w:r>
        <w:rPr>
          <w:lang w:eastAsia="lt-LT"/>
        </w:rPr>
        <w:t>Klaipėdos universitetinei ligoninei</w:t>
      </w:r>
      <w:r w:rsidRPr="00AB21A5">
        <w:rPr>
          <w:lang w:eastAsia="lt-LT"/>
        </w:rPr>
        <w:t xml:space="preserve"> suteiktas paslaugas;</w:t>
      </w:r>
    </w:p>
    <w:p w14:paraId="5EBA96F5" w14:textId="77777777" w:rsidR="00693657" w:rsidRPr="00AB21A5" w:rsidRDefault="00693657" w:rsidP="00693657">
      <w:pPr>
        <w:tabs>
          <w:tab w:val="left" w:pos="851"/>
        </w:tabs>
        <w:ind w:firstLine="709"/>
        <w:jc w:val="both"/>
        <w:rPr>
          <w:lang w:eastAsia="lt-LT"/>
        </w:rPr>
      </w:pPr>
      <w:r>
        <w:rPr>
          <w:lang w:eastAsia="lt-LT"/>
        </w:rPr>
        <w:t>3.2. Klaipėdos universitetinė ligoninė</w:t>
      </w:r>
      <w:r w:rsidRPr="00AB21A5">
        <w:rPr>
          <w:lang w:eastAsia="lt-LT"/>
        </w:rPr>
        <w:t xml:space="preserve"> įsipareigoja priimti Fondo paskirtų konsultantų teikiamą techninę pagalbą, pateikti konsultantams visą reikiamą informaciją ir kontroliuoti jų teikiamas paslaugas;</w:t>
      </w:r>
    </w:p>
    <w:p w14:paraId="5EBA96F6" w14:textId="77777777" w:rsidR="00693657" w:rsidRPr="00AB21A5" w:rsidRDefault="00693657" w:rsidP="00693657">
      <w:pPr>
        <w:tabs>
          <w:tab w:val="left" w:pos="851"/>
        </w:tabs>
        <w:ind w:firstLine="709"/>
        <w:jc w:val="both"/>
        <w:rPr>
          <w:lang w:eastAsia="lt-LT"/>
        </w:rPr>
      </w:pPr>
      <w:r>
        <w:rPr>
          <w:lang w:eastAsia="lt-LT"/>
        </w:rPr>
        <w:t>4.</w:t>
      </w:r>
      <w:r w:rsidRPr="00AB21A5">
        <w:rPr>
          <w:lang w:eastAsia="lt-LT"/>
        </w:rPr>
        <w:t xml:space="preserve"> </w:t>
      </w:r>
      <w:r>
        <w:rPr>
          <w:lang w:eastAsia="lt-LT"/>
        </w:rPr>
        <w:t>Pavesti Klaipėdos miesto savivaldybės administracijai</w:t>
      </w:r>
      <w:r w:rsidRPr="00AB21A5">
        <w:rPr>
          <w:lang w:eastAsia="lt-LT"/>
        </w:rPr>
        <w:t xml:space="preserve"> per 2 (d</w:t>
      </w:r>
      <w:r>
        <w:rPr>
          <w:lang w:eastAsia="lt-LT"/>
        </w:rPr>
        <w:t>vejus</w:t>
      </w:r>
      <w:r w:rsidRPr="00AB21A5">
        <w:rPr>
          <w:lang w:eastAsia="lt-LT"/>
        </w:rPr>
        <w:t>) metus nu</w:t>
      </w:r>
      <w:r>
        <w:rPr>
          <w:lang w:eastAsia="lt-LT"/>
        </w:rPr>
        <w:t>o 3 punkte nurodytos sutarties pasirašymo dienos parinkti Projekto vykdytoją.</w:t>
      </w:r>
    </w:p>
    <w:p w14:paraId="5EBA96F7" w14:textId="77777777" w:rsidR="00693657" w:rsidRPr="00AB21A5" w:rsidRDefault="00693657" w:rsidP="00693657">
      <w:pPr>
        <w:tabs>
          <w:tab w:val="left" w:pos="851"/>
        </w:tabs>
        <w:ind w:firstLine="709"/>
        <w:jc w:val="both"/>
        <w:rPr>
          <w:lang w:eastAsia="lt-LT"/>
        </w:rPr>
      </w:pPr>
      <w:r>
        <w:rPr>
          <w:lang w:eastAsia="lt-LT"/>
        </w:rPr>
        <w:t xml:space="preserve">5. Nustatyti, kad </w:t>
      </w:r>
      <w:r w:rsidRPr="00AB21A5">
        <w:rPr>
          <w:lang w:eastAsia="lt-LT"/>
        </w:rPr>
        <w:t>tuo atveju, jei Projekto vykdytojas nusprendžia nesinaudoti Fondo Projektui įgyvendinti s</w:t>
      </w:r>
      <w:r>
        <w:rPr>
          <w:lang w:eastAsia="lt-LT"/>
        </w:rPr>
        <w:t>kiriamu finansavimu, Klaipėdos miesto savivaldybė įsipareigoja</w:t>
      </w:r>
      <w:r w:rsidRPr="00AB21A5">
        <w:rPr>
          <w:lang w:eastAsia="lt-LT"/>
        </w:rPr>
        <w:t xml:space="preserve"> Fondui kompensuoti Fondo konsultantų suteiktai technine</w:t>
      </w:r>
      <w:r>
        <w:rPr>
          <w:lang w:eastAsia="lt-LT"/>
        </w:rPr>
        <w:t>i pagalbai apmokėti skirtą sumą, nurodytą 3.1 papunktyje.</w:t>
      </w:r>
    </w:p>
    <w:p w14:paraId="5EBA96F8" w14:textId="77777777" w:rsidR="00693657" w:rsidRDefault="00693657" w:rsidP="00693657">
      <w:pPr>
        <w:tabs>
          <w:tab w:val="left" w:pos="851"/>
        </w:tabs>
        <w:ind w:firstLine="709"/>
        <w:jc w:val="both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6. </w:t>
      </w:r>
      <w:r>
        <w:rPr>
          <w:lang w:eastAsia="lt-LT"/>
        </w:rPr>
        <w:t>Įgalioti Klaipėdos universitetinės ligoninės vyriausiąjį gydytoją pasirašyti 3 punkte nurodytą sutartį ir kitus dokumentus, susijusius su sutarties vykdymu bei Paraiškos pateikimu.</w:t>
      </w:r>
    </w:p>
    <w:p w14:paraId="5EBA96F9" w14:textId="77777777" w:rsidR="00693657" w:rsidRPr="00087861" w:rsidRDefault="00693657" w:rsidP="00693657">
      <w:pPr>
        <w:tabs>
          <w:tab w:val="left" w:pos="851"/>
        </w:tabs>
        <w:ind w:firstLine="709"/>
        <w:jc w:val="both"/>
        <w:rPr>
          <w:bCs/>
          <w:color w:val="000000"/>
          <w:lang w:eastAsia="lt-LT"/>
        </w:rPr>
      </w:pPr>
      <w:r>
        <w:rPr>
          <w:color w:val="000000"/>
        </w:rPr>
        <w:t>Šis sprendimas per vieną mėnesį gali būti skundžiamas Regionų apygardos administraciniam teismui, skundą (prašymą) paduodant bet kuriuose šio teismo rūmuose, Lietuvos Respublikos administracinių bylų teisenos įstatymo nustatyta tvarka.</w:t>
      </w:r>
    </w:p>
    <w:p w14:paraId="5EBA96FA" w14:textId="77777777" w:rsidR="00D709E8" w:rsidRDefault="00D709E8" w:rsidP="003077A5">
      <w:pPr>
        <w:jc w:val="both"/>
      </w:pPr>
    </w:p>
    <w:p w14:paraId="5EBA96FB" w14:textId="77777777" w:rsidR="000D4FFD" w:rsidRPr="000D4FFD" w:rsidRDefault="000D4FFD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044"/>
        <w:gridCol w:w="1902"/>
        <w:gridCol w:w="2693"/>
      </w:tblGrid>
      <w:tr w:rsidR="00CF50FE" w14:paraId="5EBA96FF" w14:textId="77777777" w:rsidTr="00094A0B">
        <w:tc>
          <w:tcPr>
            <w:tcW w:w="5044" w:type="dxa"/>
            <w:shd w:val="clear" w:color="auto" w:fill="auto"/>
          </w:tcPr>
          <w:p w14:paraId="5EBA96FC" w14:textId="77777777" w:rsidR="00CF50FE" w:rsidRDefault="00CF50FE" w:rsidP="00BB15A1">
            <w:r w:rsidRPr="00D50F7E">
              <w:t xml:space="preserve">Savivaldybės meras </w:t>
            </w:r>
          </w:p>
        </w:tc>
        <w:tc>
          <w:tcPr>
            <w:tcW w:w="1902" w:type="dxa"/>
          </w:tcPr>
          <w:p w14:paraId="5EBA96FD" w14:textId="77777777" w:rsidR="00CF50FE" w:rsidRDefault="00CF50FE" w:rsidP="00181E3E">
            <w:pPr>
              <w:jc w:val="right"/>
            </w:pPr>
          </w:p>
        </w:tc>
        <w:tc>
          <w:tcPr>
            <w:tcW w:w="2693" w:type="dxa"/>
            <w:shd w:val="clear" w:color="auto" w:fill="auto"/>
          </w:tcPr>
          <w:p w14:paraId="5EBA96FE" w14:textId="77777777" w:rsidR="00CF50FE" w:rsidRDefault="00094A0B" w:rsidP="00094A0B">
            <w:pPr>
              <w:jc w:val="right"/>
            </w:pPr>
            <w:r>
              <w:t>Vytautas Grubliauskas</w:t>
            </w:r>
          </w:p>
        </w:tc>
      </w:tr>
    </w:tbl>
    <w:p w14:paraId="5EBA9700" w14:textId="77777777" w:rsidR="00446AC7" w:rsidRDefault="00446AC7" w:rsidP="003077A5">
      <w:pPr>
        <w:jc w:val="both"/>
      </w:pPr>
    </w:p>
    <w:p w14:paraId="5EBA9701" w14:textId="77777777" w:rsidR="000D4FFD" w:rsidRPr="000D4FFD" w:rsidRDefault="000D4FFD" w:rsidP="003077A5">
      <w:pPr>
        <w:jc w:val="both"/>
      </w:pPr>
    </w:p>
    <w:sectPr w:rsidR="000D4FFD" w:rsidRPr="000D4FFD" w:rsidSect="00C55890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A9706" w14:textId="77777777" w:rsidR="00F42A76" w:rsidRDefault="00F42A76">
      <w:r>
        <w:separator/>
      </w:r>
    </w:p>
  </w:endnote>
  <w:endnote w:type="continuationSeparator" w:id="0">
    <w:p w14:paraId="5EBA970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A9704" w14:textId="77777777" w:rsidR="00F42A76" w:rsidRDefault="00F42A76">
      <w:r>
        <w:separator/>
      </w:r>
    </w:p>
  </w:footnote>
  <w:footnote w:type="continuationSeparator" w:id="0">
    <w:p w14:paraId="5EBA970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A970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EBA970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A970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87D6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EBA970B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2C1"/>
    <w:rsid w:val="0000455F"/>
    <w:rsid w:val="00005D01"/>
    <w:rsid w:val="00006127"/>
    <w:rsid w:val="000063ED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A0B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81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381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A2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657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70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96E7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  <w:style w:type="paragraph" w:customStyle="1" w:styleId="Default">
    <w:name w:val="Default"/>
    <w:rsid w:val="0069365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2188</Characters>
  <Application>Microsoft Office Word</Application>
  <DocSecurity>4</DocSecurity>
  <Lines>18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2020-03-10T09:24:00Z</cp:lastPrinted>
  <dcterms:created xsi:type="dcterms:W3CDTF">2020-07-31T08:46:00Z</dcterms:created>
  <dcterms:modified xsi:type="dcterms:W3CDTF">2020-07-31T08:46:00Z</dcterms:modified>
</cp:coreProperties>
</file>