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E9F" w:rsidRDefault="00A30E9F" w:rsidP="00A30E9F">
      <w:pPr>
        <w:jc w:val="both"/>
      </w:pPr>
      <w:r>
        <w:rPr>
          <w:b/>
          <w:i/>
        </w:rPr>
        <w:t>Suvestinė redakcija nuo 2019-07-27</w:t>
      </w:r>
    </w:p>
    <w:p w:rsidR="00A30E9F" w:rsidRDefault="00A30E9F" w:rsidP="00A30E9F">
      <w:pPr>
        <w:jc w:val="both"/>
        <w:rPr>
          <w:sz w:val="20"/>
        </w:rPr>
      </w:pPr>
    </w:p>
    <w:p w:rsidR="00A30E9F" w:rsidRDefault="00A30E9F" w:rsidP="00A30E9F">
      <w:pPr>
        <w:jc w:val="both"/>
        <w:rPr>
          <w:sz w:val="20"/>
        </w:rPr>
      </w:pPr>
      <w:r>
        <w:rPr>
          <w:i/>
          <w:sz w:val="20"/>
        </w:rPr>
        <w:t xml:space="preserve">Įstatymas paskelbtas: Žin. 1994, Nr. </w:t>
      </w:r>
      <w:hyperlink r:id="rId4" w:history="1">
        <w:r w:rsidRPr="00532B9F">
          <w:rPr>
            <w:rFonts w:eastAsia="MS Mincho"/>
            <w:i/>
            <w:iCs/>
            <w:color w:val="0563C1" w:themeColor="hyperlink"/>
            <w:sz w:val="20"/>
            <w:u w:val="single"/>
          </w:rPr>
          <w:t>55-1049</w:t>
        </w:r>
      </w:hyperlink>
      <w:r>
        <w:rPr>
          <w:rFonts w:eastAsia="MS Mincho"/>
          <w:i/>
          <w:iCs/>
          <w:sz w:val="20"/>
        </w:rPr>
        <w:t>, i. k. 0941010ISTA000I-533</w:t>
      </w:r>
    </w:p>
    <w:p w:rsidR="00A30E9F" w:rsidRDefault="00A30E9F" w:rsidP="00A30E9F">
      <w:pPr>
        <w:jc w:val="both"/>
        <w:rPr>
          <w:sz w:val="20"/>
        </w:rPr>
      </w:pPr>
    </w:p>
    <w:p w:rsidR="00A30E9F" w:rsidRDefault="00A30E9F" w:rsidP="00A30E9F">
      <w:pPr>
        <w:jc w:val="both"/>
        <w:rPr>
          <w:b/>
          <w:i/>
          <w:sz w:val="20"/>
        </w:rPr>
      </w:pPr>
      <w:r>
        <w:rPr>
          <w:b/>
          <w:i/>
          <w:sz w:val="20"/>
        </w:rPr>
        <w:t>Nauja įstatymo redakcija nuo 2008-10-01:</w:t>
      </w:r>
    </w:p>
    <w:p w:rsidR="00A30E9F" w:rsidRDefault="00A30E9F" w:rsidP="00A30E9F">
      <w:pPr>
        <w:rPr>
          <w:rFonts w:eastAsia="MS Mincho"/>
          <w:i/>
          <w:iCs/>
          <w:sz w:val="20"/>
        </w:rPr>
      </w:pPr>
      <w:r>
        <w:rPr>
          <w:rFonts w:eastAsia="MS Mincho"/>
          <w:i/>
          <w:iCs/>
          <w:sz w:val="20"/>
        </w:rPr>
        <w:t xml:space="preserve">Nr. </w:t>
      </w:r>
      <w:hyperlink r:id="rId5"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6" w:history="1">
        <w:r>
          <w:rPr>
            <w:b/>
            <w:bCs/>
            <w:i/>
            <w:sz w:val="20"/>
          </w:rPr>
          <w:t>atitaisymas</w:t>
        </w:r>
      </w:hyperlink>
      <w:r>
        <w:rPr>
          <w:b/>
          <w:bCs/>
          <w:i/>
          <w:sz w:val="20"/>
        </w:rPr>
        <w:t xml:space="preserve"> skelbtas: Žin., 2011, Nr. 45</w:t>
      </w:r>
    </w:p>
    <w:p w:rsidR="00A30E9F" w:rsidRDefault="00A30E9F" w:rsidP="00A30E9F">
      <w:pPr>
        <w:jc w:val="center"/>
        <w:rPr>
          <w:b/>
          <w:sz w:val="22"/>
        </w:rPr>
      </w:pPr>
    </w:p>
    <w:p w:rsidR="00A30E9F" w:rsidRDefault="00A30E9F" w:rsidP="00A30E9F">
      <w:pPr>
        <w:jc w:val="center"/>
        <w:rPr>
          <w:b/>
          <w:sz w:val="22"/>
        </w:rPr>
      </w:pPr>
      <w:r>
        <w:rPr>
          <w:b/>
          <w:sz w:val="22"/>
        </w:rPr>
        <w:t>LIETUVOS RESPUBLIKOS</w:t>
      </w:r>
    </w:p>
    <w:p w:rsidR="00A30E9F" w:rsidRDefault="00A30E9F" w:rsidP="00A30E9F">
      <w:pPr>
        <w:jc w:val="center"/>
        <w:rPr>
          <w:b/>
          <w:sz w:val="22"/>
        </w:rPr>
      </w:pPr>
      <w:r>
        <w:rPr>
          <w:b/>
          <w:sz w:val="22"/>
        </w:rPr>
        <w:t>VIETOS SAVIVALDOS</w:t>
      </w:r>
    </w:p>
    <w:p w:rsidR="00A30E9F" w:rsidRDefault="00A30E9F" w:rsidP="00A30E9F">
      <w:pPr>
        <w:jc w:val="center"/>
        <w:rPr>
          <w:b/>
          <w:sz w:val="22"/>
        </w:rPr>
      </w:pPr>
      <w:bookmarkStart w:id="0" w:name="_GoBack"/>
      <w:bookmarkEnd w:id="0"/>
      <w:r>
        <w:rPr>
          <w:b/>
          <w:sz w:val="22"/>
        </w:rPr>
        <w:t>ĮSTATYMAS</w:t>
      </w:r>
    </w:p>
    <w:p w:rsidR="00A30E9F" w:rsidRDefault="00A30E9F" w:rsidP="00A30E9F">
      <w:pPr>
        <w:jc w:val="center"/>
        <w:rPr>
          <w:sz w:val="22"/>
        </w:rPr>
      </w:pPr>
    </w:p>
    <w:p w:rsidR="00A30E9F" w:rsidRDefault="00A30E9F" w:rsidP="00A30E9F">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rsidR="00A30E9F" w:rsidRDefault="00A30E9F" w:rsidP="00A30E9F">
      <w:pPr>
        <w:jc w:val="center"/>
        <w:rPr>
          <w:sz w:val="22"/>
        </w:rPr>
      </w:pPr>
      <w:r>
        <w:rPr>
          <w:sz w:val="22"/>
        </w:rPr>
        <w:t>Vilnius</w:t>
      </w:r>
    </w:p>
    <w:p w:rsidR="00A30E9F" w:rsidRDefault="00A30E9F" w:rsidP="00A30E9F">
      <w:pPr>
        <w:jc w:val="both"/>
        <w:rPr>
          <w:sz w:val="22"/>
        </w:rPr>
      </w:pPr>
    </w:p>
    <w:p w:rsidR="00A30E9F" w:rsidRPr="00A30E9F" w:rsidRDefault="00A30E9F" w:rsidP="00A30E9F">
      <w:pPr>
        <w:ind w:firstLine="720"/>
        <w:jc w:val="both"/>
        <w:rPr>
          <w:b/>
          <w:sz w:val="22"/>
        </w:rPr>
      </w:pPr>
      <w:r w:rsidRPr="00A30E9F">
        <w:rPr>
          <w:b/>
          <w:sz w:val="22"/>
        </w:rPr>
        <w:t>16 straipsnis. Savivaldybės tarybos kompetencija</w:t>
      </w:r>
    </w:p>
    <w:p w:rsidR="00A30E9F" w:rsidRPr="00A30E9F" w:rsidRDefault="00A30E9F" w:rsidP="00A30E9F">
      <w:pPr>
        <w:ind w:firstLine="720"/>
        <w:jc w:val="both"/>
        <w:rPr>
          <w:bCs/>
          <w:sz w:val="22"/>
          <w:lang w:eastAsia="x-none"/>
        </w:rPr>
      </w:pPr>
      <w:r w:rsidRPr="00A30E9F">
        <w:rPr>
          <w:bCs/>
          <w:sz w:val="22"/>
          <w:lang w:eastAsia="x-none"/>
        </w:rPr>
        <w:t>1. Savivaldybės tarybos kompetencija yra išimtinė ir paprastoji.</w:t>
      </w:r>
    </w:p>
    <w:p w:rsidR="00A30E9F" w:rsidRPr="00A30E9F" w:rsidRDefault="00A30E9F" w:rsidP="00A30E9F">
      <w:pPr>
        <w:ind w:firstLine="720"/>
        <w:jc w:val="both"/>
        <w:rPr>
          <w:bCs/>
          <w:sz w:val="22"/>
        </w:rPr>
      </w:pPr>
      <w:r w:rsidRPr="00A30E9F">
        <w:rPr>
          <w:bCs/>
          <w:sz w:val="22"/>
        </w:rPr>
        <w:t>2. Išimtinė savivaldybės tarybos kompetencija:</w:t>
      </w:r>
    </w:p>
    <w:p w:rsidR="00A30E9F" w:rsidRDefault="00A30E9F" w:rsidP="00A30E9F">
      <w:pPr>
        <w:ind w:firstLine="720"/>
        <w:jc w:val="both"/>
        <w:rPr>
          <w:bCs/>
          <w:sz w:val="22"/>
        </w:rPr>
      </w:pPr>
      <w:r>
        <w:rPr>
          <w:bCs/>
          <w:sz w:val="22"/>
        </w:rPr>
        <w:t>27) sprendimų dėl savivaldybei priskirtos valstybinės žemės ir kito valstybės turto valdymo, naudojimo ir disponavimo juo patikėjimo teise priėmimas;</w:t>
      </w:r>
    </w:p>
    <w:p w:rsidR="00A30E9F" w:rsidRDefault="00A30E9F" w:rsidP="00A30E9F">
      <w:pPr>
        <w:ind w:firstLine="720"/>
        <w:jc w:val="both"/>
        <w:rPr>
          <w:bCs/>
          <w:sz w:val="22"/>
        </w:rPr>
      </w:pPr>
    </w:p>
    <w:p w:rsidR="00A30E9F" w:rsidRDefault="00A30E9F" w:rsidP="00A30E9F">
      <w:pPr>
        <w:ind w:firstLine="720"/>
        <w:jc w:val="both"/>
        <w:rPr>
          <w:bCs/>
          <w:sz w:val="22"/>
        </w:rPr>
      </w:pPr>
    </w:p>
    <w:p w:rsidR="00A30E9F" w:rsidRDefault="00A30E9F" w:rsidP="00A30E9F">
      <w:pPr>
        <w:ind w:firstLine="720"/>
        <w:jc w:val="both"/>
        <w:rPr>
          <w:bCs/>
          <w:sz w:val="22"/>
        </w:rPr>
      </w:pPr>
      <w:r>
        <w:rPr>
          <w:bCs/>
          <w:sz w:val="22"/>
        </w:rPr>
        <w:t>_______________________________________</w:t>
      </w:r>
    </w:p>
    <w:p w:rsidR="00320400" w:rsidRDefault="00320400" w:rsidP="00320400">
      <w:pPr>
        <w:jc w:val="both"/>
        <w:rPr>
          <w:color w:val="000000"/>
          <w:sz w:val="20"/>
          <w:lang w:eastAsia="lt-LT"/>
        </w:rPr>
      </w:pPr>
    </w:p>
    <w:p w:rsidR="00320400" w:rsidRDefault="00320400" w:rsidP="00320400">
      <w:pPr>
        <w:jc w:val="both"/>
        <w:rPr>
          <w:color w:val="000000"/>
          <w:sz w:val="20"/>
          <w:lang w:eastAsia="lt-LT"/>
        </w:rPr>
      </w:pPr>
    </w:p>
    <w:p w:rsidR="00320400" w:rsidRPr="00320400" w:rsidRDefault="003148EC" w:rsidP="00320400">
      <w:pPr>
        <w:jc w:val="both"/>
      </w:pPr>
      <w:r w:rsidRPr="003148EC">
        <w:rPr>
          <w:color w:val="000000"/>
          <w:sz w:val="20"/>
          <w:lang w:eastAsia="lt-LT"/>
        </w:rPr>
        <w:t> </w:t>
      </w:r>
      <w:r w:rsidR="00320400" w:rsidRPr="00320400">
        <w:rPr>
          <w:b/>
          <w:i/>
        </w:rPr>
        <w:t>Suvestinė redakcija nuo 2019-12-21</w:t>
      </w:r>
    </w:p>
    <w:p w:rsidR="00320400" w:rsidRPr="00320400" w:rsidRDefault="00320400" w:rsidP="00320400">
      <w:pPr>
        <w:jc w:val="both"/>
        <w:rPr>
          <w:sz w:val="20"/>
        </w:rPr>
      </w:pPr>
    </w:p>
    <w:p w:rsidR="00320400" w:rsidRPr="00320400" w:rsidRDefault="00320400" w:rsidP="00320400">
      <w:pPr>
        <w:jc w:val="both"/>
        <w:rPr>
          <w:sz w:val="20"/>
        </w:rPr>
      </w:pPr>
      <w:r w:rsidRPr="00320400">
        <w:rPr>
          <w:i/>
          <w:sz w:val="20"/>
        </w:rPr>
        <w:t xml:space="preserve">Nutarimas paskelbtas: Žin. 1999, Nr. </w:t>
      </w:r>
      <w:hyperlink r:id="rId7" w:history="1">
        <w:r w:rsidRPr="00320400">
          <w:rPr>
            <w:rFonts w:eastAsia="MS Mincho"/>
            <w:i/>
            <w:iCs/>
            <w:color w:val="0000FF"/>
            <w:sz w:val="20"/>
            <w:u w:val="single"/>
          </w:rPr>
          <w:t>25-706</w:t>
        </w:r>
      </w:hyperlink>
      <w:r w:rsidRPr="00320400">
        <w:rPr>
          <w:rFonts w:eastAsia="MS Mincho"/>
          <w:i/>
          <w:iCs/>
          <w:sz w:val="20"/>
        </w:rPr>
        <w:t>, i. k. 0991100NUTA00000260</w:t>
      </w:r>
    </w:p>
    <w:p w:rsidR="00320400" w:rsidRPr="00320400" w:rsidRDefault="00320400" w:rsidP="00320400">
      <w:pPr>
        <w:jc w:val="both"/>
        <w:rPr>
          <w:sz w:val="20"/>
        </w:rPr>
      </w:pPr>
    </w:p>
    <w:p w:rsidR="00320400" w:rsidRPr="00320400" w:rsidRDefault="00320400" w:rsidP="00320400">
      <w:pPr>
        <w:rPr>
          <w:b/>
          <w:i/>
          <w:sz w:val="20"/>
        </w:rPr>
      </w:pPr>
      <w:r w:rsidRPr="00320400">
        <w:rPr>
          <w:b/>
          <w:i/>
          <w:sz w:val="20"/>
        </w:rPr>
        <w:t>Nauja redakcija nuo 2011-05-05:</w:t>
      </w:r>
    </w:p>
    <w:p w:rsidR="00320400" w:rsidRPr="00320400" w:rsidRDefault="00320400" w:rsidP="00320400">
      <w:pPr>
        <w:rPr>
          <w:i/>
          <w:sz w:val="20"/>
        </w:rPr>
      </w:pPr>
      <w:r w:rsidRPr="00320400">
        <w:rPr>
          <w:i/>
          <w:sz w:val="20"/>
        </w:rPr>
        <w:t xml:space="preserve">Nr. </w:t>
      </w:r>
      <w:hyperlink r:id="rId8" w:history="1">
        <w:r w:rsidRPr="00320400">
          <w:rPr>
            <w:rFonts w:eastAsia="MS Mincho"/>
            <w:i/>
            <w:iCs/>
            <w:color w:val="0000FF"/>
            <w:sz w:val="20"/>
            <w:u w:val="single"/>
          </w:rPr>
          <w:t>494</w:t>
        </w:r>
      </w:hyperlink>
      <w:r w:rsidRPr="00320400">
        <w:rPr>
          <w:rFonts w:eastAsia="MS Mincho"/>
          <w:i/>
          <w:iCs/>
          <w:sz w:val="20"/>
        </w:rPr>
        <w:t>, 2011-04-27, Žin. 2011, Nr. 53-2551 (2011-05-04), i. k. 1111100NUTA00000494</w:t>
      </w:r>
    </w:p>
    <w:p w:rsidR="00320400" w:rsidRPr="00320400" w:rsidRDefault="00320400" w:rsidP="00320400">
      <w:pPr>
        <w:rPr>
          <w:sz w:val="22"/>
        </w:rPr>
      </w:pPr>
    </w:p>
    <w:p w:rsidR="00320400" w:rsidRPr="00320400" w:rsidRDefault="00320400" w:rsidP="00320400">
      <w:pPr>
        <w:jc w:val="center"/>
        <w:rPr>
          <w:b/>
        </w:rPr>
      </w:pPr>
      <w:r w:rsidRPr="00320400">
        <w:rPr>
          <w:b/>
        </w:rPr>
        <w:t>LIETUVOS RESPUBLIKOS VYRIAUSYBĖ</w:t>
      </w:r>
    </w:p>
    <w:p w:rsidR="00320400" w:rsidRPr="00320400" w:rsidRDefault="00320400" w:rsidP="00320400">
      <w:pPr>
        <w:jc w:val="both"/>
        <w:rPr>
          <w:b/>
        </w:rPr>
      </w:pPr>
    </w:p>
    <w:p w:rsidR="00320400" w:rsidRPr="00320400" w:rsidRDefault="00320400" w:rsidP="00320400">
      <w:pPr>
        <w:jc w:val="center"/>
        <w:rPr>
          <w:b/>
        </w:rPr>
      </w:pPr>
      <w:r w:rsidRPr="00320400">
        <w:rPr>
          <w:b/>
        </w:rPr>
        <w:t>NUTARIMAS</w:t>
      </w:r>
    </w:p>
    <w:p w:rsidR="00320400" w:rsidRPr="00320400" w:rsidRDefault="00320400" w:rsidP="00320400">
      <w:pPr>
        <w:jc w:val="center"/>
        <w:rPr>
          <w:b/>
        </w:rPr>
      </w:pPr>
      <w:r w:rsidRPr="00320400">
        <w:rPr>
          <w:b/>
        </w:rPr>
        <w:t xml:space="preserve">DĖL NAUDOJAMŲ KITOS PASKIRTIES VALSTYBINĖS ŽEMĖS SKLYPŲ PARDAVIMO IR NUOMOS </w:t>
      </w:r>
    </w:p>
    <w:p w:rsidR="00320400" w:rsidRPr="00320400" w:rsidRDefault="00320400" w:rsidP="00320400">
      <w:pPr>
        <w:jc w:val="center"/>
        <w:rPr>
          <w:b/>
        </w:rPr>
      </w:pPr>
    </w:p>
    <w:p w:rsidR="00320400" w:rsidRPr="00320400" w:rsidRDefault="00320400" w:rsidP="00320400">
      <w:pPr>
        <w:jc w:val="center"/>
        <w:rPr>
          <w:b/>
        </w:rPr>
      </w:pPr>
      <w:r w:rsidRPr="00320400">
        <w:t>1999 m. kovo 9 d. Nr. 260</w:t>
      </w:r>
    </w:p>
    <w:p w:rsidR="00320400" w:rsidRPr="00320400" w:rsidRDefault="00320400" w:rsidP="00320400">
      <w:pPr>
        <w:jc w:val="center"/>
      </w:pPr>
      <w:r w:rsidRPr="00320400">
        <w:t>Vilnius</w:t>
      </w:r>
    </w:p>
    <w:p w:rsidR="00320400" w:rsidRPr="00320400" w:rsidRDefault="00320400" w:rsidP="00320400">
      <w:pPr>
        <w:jc w:val="both"/>
        <w:rPr>
          <w:b/>
        </w:rPr>
      </w:pPr>
    </w:p>
    <w:p w:rsidR="00320400" w:rsidRPr="00320400" w:rsidRDefault="00320400" w:rsidP="00320400">
      <w:pPr>
        <w:ind w:firstLine="567"/>
        <w:jc w:val="both"/>
      </w:pPr>
      <w:r w:rsidRPr="00320400">
        <w:t xml:space="preserve">Vadovaudamasi Lietuvos Respublikos civiliniu kodeksu (Žin., 2000, Nr. </w:t>
      </w:r>
      <w:hyperlink r:id="rId9" w:tgtFrame="_blank" w:history="1">
        <w:r w:rsidRPr="00320400">
          <w:rPr>
            <w:color w:val="0000FF"/>
            <w:u w:val="single"/>
          </w:rPr>
          <w:t>74-2262</w:t>
        </w:r>
      </w:hyperlink>
      <w:r w:rsidRPr="00320400">
        <w:t xml:space="preserve">), Lietuvos Respublikos žemės įstatymu (Žin., 1994, Nr. </w:t>
      </w:r>
      <w:hyperlink r:id="rId10" w:tgtFrame="_blank" w:history="1">
        <w:r w:rsidRPr="00320400">
          <w:rPr>
            <w:color w:val="0000FF"/>
            <w:u w:val="single"/>
          </w:rPr>
          <w:t>34-620</w:t>
        </w:r>
      </w:hyperlink>
      <w:r w:rsidRPr="00320400">
        <w:t xml:space="preserve">; 2004, Nr. </w:t>
      </w:r>
      <w:hyperlink r:id="rId11" w:tgtFrame="_blank" w:history="1">
        <w:r w:rsidRPr="00320400">
          <w:rPr>
            <w:color w:val="0000FF"/>
            <w:u w:val="single"/>
          </w:rPr>
          <w:t>28-868</w:t>
        </w:r>
      </w:hyperlink>
      <w:r w:rsidRPr="00320400">
        <w:t xml:space="preserve">), Lietuvos Respublikos žemės reformos įstatymu (Žin., 1991, Nr. </w:t>
      </w:r>
      <w:hyperlink r:id="rId12" w:tgtFrame="_blank" w:history="1">
        <w:r w:rsidRPr="00320400">
          <w:rPr>
            <w:color w:val="0000FF"/>
            <w:u w:val="single"/>
          </w:rPr>
          <w:t>24-635</w:t>
        </w:r>
      </w:hyperlink>
      <w:r w:rsidRPr="00320400">
        <w:t xml:space="preserve">; 1997, Nr. </w:t>
      </w:r>
      <w:hyperlink r:id="rId13" w:tgtFrame="_blank" w:history="1">
        <w:r w:rsidRPr="00320400">
          <w:rPr>
            <w:color w:val="0000FF"/>
            <w:u w:val="single"/>
          </w:rPr>
          <w:t>69-1735</w:t>
        </w:r>
      </w:hyperlink>
      <w:r w:rsidRPr="00320400">
        <w:t xml:space="preserve">) ir Lietuvos Respublikos Konstitucijos 47 straipsnio 3 dalies įgyvendinimo konstituciniu įstatymu (Žin., 1996, Nr. </w:t>
      </w:r>
      <w:hyperlink r:id="rId14" w:tgtFrame="_blank" w:history="1">
        <w:r w:rsidRPr="00320400">
          <w:rPr>
            <w:color w:val="0000FF"/>
            <w:u w:val="single"/>
          </w:rPr>
          <w:t>64-1503</w:t>
        </w:r>
      </w:hyperlink>
      <w:r w:rsidRPr="00320400">
        <w:t>; 2003, Nr. 34-1418), Lietuvos Respublikos Vyriausybė</w:t>
      </w:r>
      <w:r w:rsidRPr="00320400">
        <w:rPr>
          <w:spacing w:val="80"/>
        </w:rPr>
        <w:t xml:space="preserve"> </w:t>
      </w:r>
      <w:r w:rsidRPr="00320400">
        <w:rPr>
          <w:spacing w:val="60"/>
        </w:rPr>
        <w:t>nutari</w:t>
      </w:r>
      <w:r w:rsidRPr="00320400">
        <w:t>a:</w:t>
      </w:r>
    </w:p>
    <w:p w:rsidR="00320400" w:rsidRPr="00320400" w:rsidRDefault="00320400" w:rsidP="00320400">
      <w:pPr>
        <w:ind w:firstLine="567"/>
        <w:jc w:val="both"/>
      </w:pPr>
      <w:r w:rsidRPr="00320400">
        <w:t>1. Patvirtinti pridedamas Naudojamų kitos paskirties valstybinės žemės sklypų pardavimo ir nuomos taisykles (toliau – Taisyklės).</w:t>
      </w:r>
    </w:p>
    <w:p w:rsidR="00320400" w:rsidRPr="00320400" w:rsidRDefault="00320400" w:rsidP="00320400">
      <w:pPr>
        <w:spacing w:after="160" w:line="259" w:lineRule="auto"/>
        <w:rPr>
          <w:rFonts w:asciiTheme="minorHAnsi" w:eastAsiaTheme="minorHAnsi" w:hAnsiTheme="minorHAnsi" w:cstheme="minorBidi"/>
          <w:sz w:val="22"/>
          <w:szCs w:val="22"/>
        </w:rPr>
      </w:pPr>
    </w:p>
    <w:p w:rsidR="00320400" w:rsidRPr="00320400" w:rsidRDefault="00320400" w:rsidP="00320400">
      <w:pPr>
        <w:ind w:firstLine="5102"/>
      </w:pPr>
      <w:r w:rsidRPr="00320400">
        <w:rPr>
          <w:caps/>
        </w:rPr>
        <w:t>Patvirtinta</w:t>
      </w:r>
    </w:p>
    <w:p w:rsidR="00320400" w:rsidRPr="00320400" w:rsidRDefault="00320400" w:rsidP="00320400">
      <w:pPr>
        <w:ind w:firstLine="5102"/>
      </w:pPr>
      <w:r w:rsidRPr="00320400">
        <w:t xml:space="preserve">Lietuvos Respublikos Vyriausybės </w:t>
      </w:r>
    </w:p>
    <w:p w:rsidR="00320400" w:rsidRPr="00320400" w:rsidRDefault="00320400" w:rsidP="00320400">
      <w:pPr>
        <w:ind w:firstLine="5102"/>
      </w:pPr>
      <w:r w:rsidRPr="00320400">
        <w:t>1999 m. kovo 9 d. nutarimu Nr. 260</w:t>
      </w:r>
    </w:p>
    <w:p w:rsidR="00320400" w:rsidRPr="00320400" w:rsidRDefault="00320400" w:rsidP="00320400">
      <w:pPr>
        <w:ind w:firstLine="5102"/>
      </w:pPr>
      <w:r w:rsidRPr="00320400">
        <w:t xml:space="preserve">(Lietuvos Respublikos Vyriausybės </w:t>
      </w:r>
    </w:p>
    <w:p w:rsidR="00320400" w:rsidRPr="00320400" w:rsidRDefault="00320400" w:rsidP="00320400">
      <w:pPr>
        <w:ind w:firstLine="5102"/>
      </w:pPr>
      <w:r w:rsidRPr="00320400">
        <w:t xml:space="preserve">2011 m. balandžio 27 d. </w:t>
      </w:r>
    </w:p>
    <w:p w:rsidR="00320400" w:rsidRPr="00320400" w:rsidRDefault="00320400" w:rsidP="00320400">
      <w:pPr>
        <w:ind w:firstLine="5102"/>
      </w:pPr>
      <w:r w:rsidRPr="00320400">
        <w:t>nutarimo Nr. 494 redakcija)</w:t>
      </w:r>
    </w:p>
    <w:p w:rsidR="00320400" w:rsidRPr="00320400" w:rsidRDefault="00320400" w:rsidP="00320400"/>
    <w:p w:rsidR="00320400" w:rsidRPr="00320400" w:rsidRDefault="00320400" w:rsidP="00320400">
      <w:pPr>
        <w:jc w:val="center"/>
        <w:rPr>
          <w:b/>
        </w:rPr>
      </w:pPr>
      <w:r w:rsidRPr="00320400">
        <w:rPr>
          <w:b/>
        </w:rPr>
        <w:t xml:space="preserve">NAUDOJAMŲ KITOS PASKIRTIES VALSTYBINĖS ŽEMĖS SKLYPŲ PARDAVIMO IR NUOMOS TAISYKLĖS </w:t>
      </w:r>
    </w:p>
    <w:p w:rsidR="00320400" w:rsidRPr="00320400" w:rsidRDefault="00320400" w:rsidP="00320400">
      <w:pPr>
        <w:jc w:val="center"/>
        <w:rPr>
          <w:b/>
        </w:rPr>
      </w:pPr>
    </w:p>
    <w:p w:rsidR="00320400" w:rsidRPr="00320400" w:rsidRDefault="00320400" w:rsidP="00320400">
      <w:pPr>
        <w:jc w:val="center"/>
        <w:rPr>
          <w:b/>
        </w:rPr>
      </w:pPr>
    </w:p>
    <w:p w:rsidR="00320400" w:rsidRPr="00320400" w:rsidRDefault="00320400" w:rsidP="00320400">
      <w:pPr>
        <w:ind w:firstLine="567"/>
        <w:jc w:val="both"/>
      </w:pPr>
      <w:r w:rsidRPr="00320400">
        <w:t xml:space="preserve">45. </w:t>
      </w:r>
      <w:r w:rsidRPr="00320400">
        <w:rPr>
          <w:szCs w:val="24"/>
          <w:lang w:eastAsia="lt-LT"/>
        </w:rPr>
        <w:t>Žemės nuomos teisė į žemės sklypą ar jo dalį gali būti perleidžiama kitiems asmenims tik tais atvejais, kai perleidžiami išnuomotame žemės sklype esantys statiniai ar įrenginiai (jų dalys), ir tik kai valstybinės žemės sklypo nuomininkas tinkamai vykdo pagal nuomos sutartį prisiimtus įsipareigojimus. Jeigu perleidžiamiems statiniams ar įrenginiams (jų dalims) eksploatuoti reikia ne viso išnuomoto žemės sklypo, žemės sklypo dalies, kurios nuomos teisė perleidžiama, dydis nustatomas pagal Taisyklių 7 ir 8 punktų nuostatas. Pateikti valstybinės žemės nuomotojui žemės sklypo planą, kuriame pagal Taisyklių 8 punktą būtų išskirta perleidžiamam statiniui ar įrenginiui eksploatuoti reikalinga žemės sklypo dalis, kurios nuomos teisę prašoma perleisti kartu su statiniu ar įrenginiu, įpareigojamas valstybinės žemės nuomininkas (jeigu pagal pridėtą prie valstybinės žemės nuomos sutarties žemės sklypo planą ši žemės sklypo dalis negali būti nustatyta</w:t>
      </w:r>
      <w:r w:rsidRPr="00320400">
        <w:t xml:space="preserve">). </w:t>
      </w:r>
    </w:p>
    <w:p w:rsidR="00320400" w:rsidRPr="00320400" w:rsidRDefault="00320400" w:rsidP="00320400">
      <w:pPr>
        <w:tabs>
          <w:tab w:val="left" w:pos="5194"/>
        </w:tabs>
        <w:ind w:firstLine="567"/>
        <w:jc w:val="both"/>
      </w:pPr>
      <w:r w:rsidRPr="00320400">
        <w:t>Perleidžiant žemės nuomos teisę į visą žemės sklypą, pakeičiama valstybinės žemės nuomos sutartis – joje įrašomas naujasis nuomininkas, tačiau valstybinės žemės nuomos sutarties sąlygos nekeičiamos. Šį valstybinės žemės nuomos sutarties pakeitimą pasirašo naujasis nuomininkas ir nuomotojas. Perleidžiant žemės nuomos teisę į žemės sklypo dalį, pakeičiama valstybinės žemės nuomos sutartis – joje įrašomas naujasis nuomininkas, nurodoma žemės sklypo dalis, į kurią perleidžiama nuomos teisė, ir atitinkamai sumažinamas ankstesniajam nuomininkui, su kuriuo iki žemės nuomos teisės į žemės sklypo dalį perleidimo sudaryta valstybinės žemės nuomos sutartis, išnuomoto žemės sklypo plotas. Šį valstybinės žemės nuomos sutarties pakeitimą pasirašo visi (naujasis ir ankstesnysis) nuomininkai ir nuomotojas.</w:t>
      </w:r>
    </w:p>
    <w:p w:rsidR="00320400" w:rsidRPr="00320400" w:rsidRDefault="00320400" w:rsidP="00320400">
      <w:pPr>
        <w:rPr>
          <w:rFonts w:eastAsia="MS Mincho"/>
          <w:i/>
          <w:iCs/>
          <w:sz w:val="20"/>
        </w:rPr>
      </w:pPr>
      <w:r w:rsidRPr="00320400">
        <w:rPr>
          <w:rFonts w:eastAsia="MS Mincho"/>
          <w:i/>
          <w:iCs/>
          <w:sz w:val="20"/>
        </w:rPr>
        <w:t>Punkto pakeitimai:</w:t>
      </w:r>
    </w:p>
    <w:p w:rsidR="00320400" w:rsidRPr="00320400" w:rsidRDefault="00320400" w:rsidP="00320400">
      <w:pPr>
        <w:jc w:val="both"/>
        <w:rPr>
          <w:rFonts w:eastAsia="MS Mincho"/>
          <w:i/>
          <w:iCs/>
          <w:sz w:val="20"/>
        </w:rPr>
      </w:pPr>
      <w:r w:rsidRPr="00320400">
        <w:rPr>
          <w:rFonts w:eastAsia="MS Mincho"/>
          <w:i/>
          <w:iCs/>
          <w:sz w:val="20"/>
        </w:rPr>
        <w:t xml:space="preserve">Nr. </w:t>
      </w:r>
      <w:hyperlink r:id="rId15" w:history="1">
        <w:r w:rsidRPr="00320400">
          <w:rPr>
            <w:rFonts w:eastAsia="MS Mincho"/>
            <w:i/>
            <w:iCs/>
            <w:color w:val="0000FF"/>
            <w:sz w:val="20"/>
            <w:u w:val="single"/>
          </w:rPr>
          <w:t>107</w:t>
        </w:r>
      </w:hyperlink>
      <w:r w:rsidRPr="00320400">
        <w:rPr>
          <w:rFonts w:eastAsia="MS Mincho"/>
          <w:i/>
          <w:iCs/>
          <w:sz w:val="20"/>
        </w:rPr>
        <w:t>, 2015-02-04, paskelbta TAR 2015-02-10, i. k. 2015-02037</w:t>
      </w:r>
    </w:p>
    <w:p w:rsidR="00320400" w:rsidRPr="00320400" w:rsidRDefault="00320400" w:rsidP="00320400"/>
    <w:p w:rsidR="00320400" w:rsidRPr="00320400" w:rsidRDefault="00320400" w:rsidP="00320400">
      <w:pPr>
        <w:spacing w:after="160" w:line="259" w:lineRule="auto"/>
        <w:rPr>
          <w:rFonts w:asciiTheme="minorHAnsi" w:eastAsiaTheme="minorHAnsi" w:hAnsiTheme="minorHAnsi" w:cstheme="minorBidi"/>
          <w:sz w:val="22"/>
          <w:szCs w:val="22"/>
        </w:rPr>
      </w:pPr>
    </w:p>
    <w:p w:rsidR="003148EC" w:rsidRPr="003148EC" w:rsidRDefault="003148EC" w:rsidP="003148EC">
      <w:pPr>
        <w:jc w:val="both"/>
        <w:rPr>
          <w:color w:val="000000"/>
          <w:sz w:val="27"/>
          <w:szCs w:val="27"/>
          <w:lang w:eastAsia="lt-LT"/>
        </w:rPr>
      </w:pPr>
    </w:p>
    <w:sectPr w:rsidR="003148EC" w:rsidRPr="003148EC" w:rsidSect="000A0B10">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9F"/>
    <w:rsid w:val="000A0B10"/>
    <w:rsid w:val="003148EC"/>
    <w:rsid w:val="00320400"/>
    <w:rsid w:val="00404690"/>
    <w:rsid w:val="00697B11"/>
    <w:rsid w:val="00861A10"/>
    <w:rsid w:val="008B572E"/>
    <w:rsid w:val="00A30E9F"/>
    <w:rsid w:val="00AF74D6"/>
    <w:rsid w:val="00D918FD"/>
    <w:rsid w:val="00F450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82D05FE-9CD0-4929-87A6-94A975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30E9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1099">
      <w:bodyDiv w:val="1"/>
      <w:marLeft w:val="0"/>
      <w:marRight w:val="0"/>
      <w:marTop w:val="0"/>
      <w:marBottom w:val="0"/>
      <w:divBdr>
        <w:top w:val="none" w:sz="0" w:space="0" w:color="auto"/>
        <w:left w:val="none" w:sz="0" w:space="0" w:color="auto"/>
        <w:bottom w:val="none" w:sz="0" w:space="0" w:color="auto"/>
        <w:right w:val="none" w:sz="0" w:space="0" w:color="auto"/>
      </w:divBdr>
    </w:div>
    <w:div w:id="269437608">
      <w:bodyDiv w:val="1"/>
      <w:marLeft w:val="0"/>
      <w:marRight w:val="0"/>
      <w:marTop w:val="0"/>
      <w:marBottom w:val="0"/>
      <w:divBdr>
        <w:top w:val="none" w:sz="0" w:space="0" w:color="auto"/>
        <w:left w:val="none" w:sz="0" w:space="0" w:color="auto"/>
        <w:bottom w:val="none" w:sz="0" w:space="0" w:color="auto"/>
        <w:right w:val="none" w:sz="0" w:space="0" w:color="auto"/>
      </w:divBdr>
      <w:divsChild>
        <w:div w:id="1964262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8585FFE06099" TargetMode="External"/><Relationship Id="rId13" Type="http://schemas.openxmlformats.org/officeDocument/2006/relationships/hyperlink" Target="https://www.e-tar.lt/portal/lt/legalAct/TAR.0EF9122D15BE" TargetMode="External"/><Relationship Id="rId3" Type="http://schemas.openxmlformats.org/officeDocument/2006/relationships/webSettings" Target="webSettings.xml"/><Relationship Id="rId7" Type="http://schemas.openxmlformats.org/officeDocument/2006/relationships/hyperlink" Target="https://www.e-tar.lt/portal/legalAct.html?documentId=TAR.62AB28ABC5FA" TargetMode="External"/><Relationship Id="rId12" Type="http://schemas.openxmlformats.org/officeDocument/2006/relationships/hyperlink" Target="https://www.e-tar.lt/portal/lt/legalAct/TAR.075D49C5927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3.lrs.lt/pls/inter/dokpaieska.showdoc_l?p_id=397297&amp;p_query=&amp;p_tr2=" TargetMode="External"/><Relationship Id="rId11" Type="http://schemas.openxmlformats.org/officeDocument/2006/relationships/hyperlink" Target="https://www.e-tar.lt/portal/lt/legalAct/TAR.7ED447C0D254" TargetMode="External"/><Relationship Id="rId5" Type="http://schemas.openxmlformats.org/officeDocument/2006/relationships/hyperlink" Target="http://www3.lrs.lt/cgi-bin/preps2?a=327811&amp;b=" TargetMode="External"/><Relationship Id="rId15" Type="http://schemas.openxmlformats.org/officeDocument/2006/relationships/hyperlink" Target="https://www.e-tar.lt/portal/legalAct.html?documentId=0e9fac60b12111e48296d11f563abfb0" TargetMode="External"/><Relationship Id="rId10" Type="http://schemas.openxmlformats.org/officeDocument/2006/relationships/hyperlink" Target="https://www.e-tar.lt/portal/lt/legalAct/TAR.CC10C5274343" TargetMode="External"/><Relationship Id="rId4" Type="http://schemas.openxmlformats.org/officeDocument/2006/relationships/hyperlink" Target="https://www.e-tar.lt/portal/legalAct.html?documentId=TAR.D0CD0966D67F" TargetMode="External"/><Relationship Id="rId9" Type="http://schemas.openxmlformats.org/officeDocument/2006/relationships/hyperlink" Target="https://www.e-tar.lt/portal/lt/legalAct/TAR.8A39C83848CB" TargetMode="External"/><Relationship Id="rId14" Type="http://schemas.openxmlformats.org/officeDocument/2006/relationships/hyperlink" Target="https://www.e-tar.lt/portal/lt/legalAct/TAR.73F76F9D2EF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3040</Words>
  <Characters>1733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 Gruziene</dc:creator>
  <cp:lastModifiedBy>Virginija Palaimiene</cp:lastModifiedBy>
  <cp:revision>2</cp:revision>
  <dcterms:created xsi:type="dcterms:W3CDTF">2020-11-20T11:48:00Z</dcterms:created>
  <dcterms:modified xsi:type="dcterms:W3CDTF">2020-11-20T11:48:00Z</dcterms:modified>
</cp:coreProperties>
</file>