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89E82" w14:textId="77777777" w:rsidR="00EA3736" w:rsidRDefault="00EA3736" w:rsidP="004A019C">
      <w:pPr>
        <w:jc w:val="both"/>
        <w:rPr>
          <w:szCs w:val="24"/>
        </w:rPr>
      </w:pPr>
      <w:bookmarkStart w:id="0" w:name="_GoBack"/>
      <w:bookmarkEnd w:id="0"/>
    </w:p>
    <w:p w14:paraId="3D7EC73D" w14:textId="08492E0F" w:rsidR="00DD5E64" w:rsidRPr="001C1A39" w:rsidRDefault="00F22F47" w:rsidP="00B72480">
      <w:pPr>
        <w:ind w:left="5102"/>
        <w:jc w:val="both"/>
        <w:rPr>
          <w:szCs w:val="24"/>
        </w:rPr>
      </w:pPr>
      <w:r w:rsidRPr="001C1A39">
        <w:rPr>
          <w:szCs w:val="24"/>
        </w:rPr>
        <w:t>Forma</w:t>
      </w:r>
      <w:r w:rsidR="002A46BC" w:rsidRPr="001C1A39">
        <w:rPr>
          <w:szCs w:val="24"/>
        </w:rPr>
        <w:t>,</w:t>
      </w:r>
      <w:r w:rsidR="00DD5E64" w:rsidRPr="001C1A39">
        <w:rPr>
          <w:szCs w:val="24"/>
        </w:rPr>
        <w:t xml:space="preserve"> patvirtinta Klaipėdos miesto savivaldybės administracijos direktoriaus </w:t>
      </w:r>
    </w:p>
    <w:p w14:paraId="43AE40E8" w14:textId="77777777" w:rsidR="00DD5E64" w:rsidRPr="001C1A39" w:rsidRDefault="00DD5E64" w:rsidP="00B72480">
      <w:pPr>
        <w:ind w:left="5102"/>
        <w:jc w:val="both"/>
        <w:rPr>
          <w:szCs w:val="24"/>
        </w:rPr>
      </w:pPr>
      <w:smartTag w:uri="urn:schemas-microsoft-com:office:smarttags" w:element="metricconverter">
        <w:smartTagPr>
          <w:attr w:name="ProductID" w:val="2009 m"/>
        </w:smartTagPr>
        <w:r w:rsidRPr="001C1A39">
          <w:rPr>
            <w:szCs w:val="24"/>
          </w:rPr>
          <w:t>2009 m</w:t>
        </w:r>
      </w:smartTag>
      <w:r w:rsidRPr="001C1A39">
        <w:rPr>
          <w:szCs w:val="24"/>
        </w:rPr>
        <w:t xml:space="preserve">. </w:t>
      </w:r>
      <w:r w:rsidR="00B72480" w:rsidRPr="001C1A39">
        <w:rPr>
          <w:szCs w:val="24"/>
        </w:rPr>
        <w:t xml:space="preserve">birželio 30 </w:t>
      </w:r>
      <w:r w:rsidRPr="001C1A39">
        <w:rPr>
          <w:szCs w:val="24"/>
        </w:rPr>
        <w:t xml:space="preserve">d. įsakymu Nr. </w:t>
      </w:r>
      <w:r w:rsidR="00B72480" w:rsidRPr="001C1A39">
        <w:rPr>
          <w:szCs w:val="24"/>
        </w:rPr>
        <w:t>AD1-1133</w:t>
      </w:r>
    </w:p>
    <w:p w14:paraId="0EFCE4A4" w14:textId="77777777" w:rsidR="00DD5E64" w:rsidRPr="001C1A39" w:rsidRDefault="00DD5E64" w:rsidP="00B72480">
      <w:pPr>
        <w:ind w:firstLine="720"/>
        <w:jc w:val="both"/>
        <w:rPr>
          <w:szCs w:val="24"/>
          <w:lang w:val="en-US"/>
        </w:rPr>
      </w:pPr>
    </w:p>
    <w:p w14:paraId="16DC31AF" w14:textId="77777777" w:rsidR="00DD5E64" w:rsidRPr="001C1A39" w:rsidRDefault="00DD5E64" w:rsidP="00B72480">
      <w:pPr>
        <w:jc w:val="center"/>
        <w:rPr>
          <w:szCs w:val="24"/>
          <w:lang w:val="en-US"/>
        </w:rPr>
      </w:pPr>
    </w:p>
    <w:p w14:paraId="186AD2B4" w14:textId="77777777" w:rsidR="00DD5E64" w:rsidRPr="001C1A39" w:rsidRDefault="00DD5E64" w:rsidP="00B72480">
      <w:pPr>
        <w:jc w:val="center"/>
        <w:rPr>
          <w:b/>
          <w:szCs w:val="24"/>
          <w:lang w:val="en-US"/>
        </w:rPr>
      </w:pPr>
      <w:r w:rsidRPr="001C1A39">
        <w:rPr>
          <w:b/>
          <w:szCs w:val="24"/>
          <w:lang w:val="en-US"/>
        </w:rPr>
        <w:t>AIŠKINAMASIS RAŠTAS</w:t>
      </w:r>
    </w:p>
    <w:p w14:paraId="55220BD8" w14:textId="0801EC0A" w:rsidR="00DD5E64" w:rsidRPr="001C1A39" w:rsidRDefault="00F22F47" w:rsidP="00991BEB">
      <w:pPr>
        <w:jc w:val="center"/>
        <w:rPr>
          <w:b/>
          <w:szCs w:val="24"/>
          <w:lang w:val="en-US"/>
        </w:rPr>
      </w:pPr>
      <w:r w:rsidRPr="001C1A39">
        <w:rPr>
          <w:b/>
          <w:szCs w:val="24"/>
          <w:lang w:val="en-US"/>
        </w:rPr>
        <w:t xml:space="preserve">PRIE </w:t>
      </w:r>
      <w:r w:rsidR="00D323EB" w:rsidRPr="001C1A39">
        <w:rPr>
          <w:b/>
          <w:szCs w:val="24"/>
          <w:lang w:val="en-US"/>
        </w:rPr>
        <w:t xml:space="preserve">SAVIVALDYBĖS </w:t>
      </w:r>
      <w:r w:rsidRPr="001C1A39">
        <w:rPr>
          <w:b/>
          <w:szCs w:val="24"/>
          <w:lang w:val="en-US"/>
        </w:rPr>
        <w:t>TARYBOS SPRENDIMO</w:t>
      </w:r>
      <w:r w:rsidR="00DD5E64" w:rsidRPr="001C1A39">
        <w:rPr>
          <w:b/>
          <w:szCs w:val="24"/>
          <w:lang w:val="en-US"/>
        </w:rPr>
        <w:t xml:space="preserve"> </w:t>
      </w:r>
      <w:r w:rsidR="007E2787" w:rsidRPr="001C1A39">
        <w:rPr>
          <w:b/>
          <w:szCs w:val="24"/>
          <w:lang w:val="en-US"/>
        </w:rPr>
        <w:t>“</w:t>
      </w:r>
      <w:r w:rsidR="000526BF" w:rsidRPr="000526BF">
        <w:rPr>
          <w:b/>
          <w:szCs w:val="24"/>
          <w:lang w:val="en-US"/>
        </w:rPr>
        <w:t xml:space="preserve">DĖL SAVIVALDYBĖS INFRASTRUKTŪROS </w:t>
      </w:r>
      <w:r w:rsidR="00FF1912" w:rsidRPr="007B3CC7">
        <w:rPr>
          <w:b/>
          <w:caps/>
          <w:szCs w:val="24"/>
        </w:rPr>
        <w:t>plėtros rėmimo programos komisijos</w:t>
      </w:r>
      <w:r w:rsidR="00FF1912" w:rsidRPr="00FF1912">
        <w:rPr>
          <w:b/>
          <w:szCs w:val="24"/>
          <w:lang w:val="en-US"/>
        </w:rPr>
        <w:t xml:space="preserve"> </w:t>
      </w:r>
      <w:r w:rsidR="007B3CC7">
        <w:rPr>
          <w:b/>
          <w:szCs w:val="24"/>
          <w:lang w:val="en-US"/>
        </w:rPr>
        <w:t>SUDĖTIES</w:t>
      </w:r>
      <w:r w:rsidR="0071296D">
        <w:rPr>
          <w:b/>
          <w:szCs w:val="24"/>
          <w:lang w:val="en-US"/>
        </w:rPr>
        <w:t xml:space="preserve"> IR DARBO REGLAMENTO </w:t>
      </w:r>
      <w:r w:rsidR="000526BF" w:rsidRPr="000526BF">
        <w:rPr>
          <w:b/>
          <w:szCs w:val="24"/>
          <w:lang w:val="en-US"/>
        </w:rPr>
        <w:t>PATVIRTINIMO</w:t>
      </w:r>
      <w:r w:rsidR="007E2787" w:rsidRPr="001C1A39">
        <w:rPr>
          <w:b/>
          <w:szCs w:val="24"/>
          <w:lang w:val="en-US"/>
        </w:rPr>
        <w:t xml:space="preserve">” </w:t>
      </w:r>
      <w:r w:rsidR="00DD5E64" w:rsidRPr="001C1A39">
        <w:rPr>
          <w:b/>
          <w:szCs w:val="24"/>
          <w:lang w:val="en-US"/>
        </w:rPr>
        <w:t>PROJEKTO</w:t>
      </w:r>
    </w:p>
    <w:p w14:paraId="162D501D" w14:textId="77777777" w:rsidR="00DD5E64" w:rsidRPr="001C1A39" w:rsidRDefault="00DD5E64" w:rsidP="00991BEB">
      <w:pPr>
        <w:jc w:val="center"/>
        <w:rPr>
          <w:szCs w:val="24"/>
          <w:lang w:val="en-US"/>
        </w:rPr>
      </w:pPr>
    </w:p>
    <w:p w14:paraId="052636B7" w14:textId="77777777" w:rsidR="00B4556D" w:rsidRPr="001C1A39" w:rsidRDefault="00B4556D" w:rsidP="00B72480">
      <w:pPr>
        <w:jc w:val="center"/>
        <w:rPr>
          <w:szCs w:val="24"/>
          <w:lang w:val="en-US"/>
        </w:rPr>
      </w:pPr>
    </w:p>
    <w:p w14:paraId="260DBB43" w14:textId="77777777" w:rsidR="007E2787" w:rsidRPr="001C1A39" w:rsidRDefault="00394D94" w:rsidP="007E2787">
      <w:pPr>
        <w:ind w:firstLine="720"/>
        <w:jc w:val="both"/>
        <w:rPr>
          <w:b/>
          <w:szCs w:val="24"/>
          <w:lang w:val="en-US"/>
        </w:rPr>
      </w:pPr>
      <w:r w:rsidRPr="001C1A39">
        <w:rPr>
          <w:b/>
          <w:szCs w:val="24"/>
        </w:rPr>
        <w:t>1.</w:t>
      </w:r>
      <w:r w:rsidR="00B72480" w:rsidRPr="001C1A39">
        <w:rPr>
          <w:b/>
          <w:szCs w:val="24"/>
        </w:rPr>
        <w:t xml:space="preserve"> </w:t>
      </w:r>
      <w:r w:rsidR="00DD5E64" w:rsidRPr="001C1A39">
        <w:rPr>
          <w:b/>
          <w:szCs w:val="24"/>
        </w:rPr>
        <w:t>Sprendimo projekto esmė, tikslai ir uždaviniai.</w:t>
      </w:r>
    </w:p>
    <w:p w14:paraId="257658AD" w14:textId="121CB1AE" w:rsidR="003070B0" w:rsidRDefault="007E2787" w:rsidP="00C83619">
      <w:pPr>
        <w:ind w:firstLine="720"/>
        <w:jc w:val="both"/>
      </w:pPr>
      <w:r w:rsidRPr="001C1A39">
        <w:t>Sp</w:t>
      </w:r>
      <w:r w:rsidR="00A87484" w:rsidRPr="001C1A39">
        <w:t xml:space="preserve">rendimo projekto esmė </w:t>
      </w:r>
      <w:r w:rsidR="00997949" w:rsidRPr="001C1A39">
        <w:t xml:space="preserve">yra </w:t>
      </w:r>
      <w:r w:rsidR="00B82187">
        <w:t>į</w:t>
      </w:r>
      <w:r w:rsidR="000659CD">
        <w:t>vykd</w:t>
      </w:r>
      <w:r w:rsidR="003070B0">
        <w:t xml:space="preserve">yti </w:t>
      </w:r>
      <w:r w:rsidR="000659CD">
        <w:t>Lietuvos Respublikos savivaldybių infrastruktūros plėtros įstatym</w:t>
      </w:r>
      <w:r w:rsidR="003070B0">
        <w:t xml:space="preserve">o 4 straipsnio </w:t>
      </w:r>
      <w:r w:rsidR="007B3CC7">
        <w:t>3</w:t>
      </w:r>
      <w:r w:rsidR="003070B0">
        <w:t xml:space="preserve"> dalyje nurodytus s</w:t>
      </w:r>
      <w:r w:rsidR="003070B0" w:rsidRPr="003070B0">
        <w:t xml:space="preserve">avivaldybių </w:t>
      </w:r>
      <w:r w:rsidR="003070B0">
        <w:t xml:space="preserve">tarybų kompetencijai priskirtus veiksmus. </w:t>
      </w:r>
    </w:p>
    <w:p w14:paraId="62F4961C" w14:textId="28118971" w:rsidR="00A56832" w:rsidRPr="001C1A39" w:rsidRDefault="003070B0" w:rsidP="00B72480">
      <w:pPr>
        <w:ind w:firstLine="720"/>
        <w:jc w:val="both"/>
        <w:rPr>
          <w:sz w:val="20"/>
        </w:rPr>
      </w:pPr>
      <w:r>
        <w:t>Spre</w:t>
      </w:r>
      <w:r w:rsidR="00D70CD4">
        <w:t xml:space="preserve">ndimo projekto tikslas – patvirtinti Klaipėdos </w:t>
      </w:r>
      <w:r w:rsidR="00F63B84">
        <w:t xml:space="preserve">miesto </w:t>
      </w:r>
      <w:r w:rsidRPr="003070B0">
        <w:t>savivaldybės infrastruktūros</w:t>
      </w:r>
      <w:r w:rsidR="007B3CC7" w:rsidRPr="007B3CC7">
        <w:t xml:space="preserve"> plėtros rėmimo programos komisijos</w:t>
      </w:r>
      <w:r w:rsidR="007B3CC7">
        <w:t xml:space="preserve"> sudėtį</w:t>
      </w:r>
      <w:r w:rsidR="00385B23">
        <w:t xml:space="preserve"> ir darbo reglamentą</w:t>
      </w:r>
      <w:r w:rsidR="007B3CC7">
        <w:t>.</w:t>
      </w:r>
      <w:r w:rsidRPr="003070B0">
        <w:t xml:space="preserve"> </w:t>
      </w:r>
    </w:p>
    <w:p w14:paraId="2783D7EA" w14:textId="77777777" w:rsidR="00E700B9" w:rsidRDefault="00E700B9" w:rsidP="00B72480">
      <w:pPr>
        <w:ind w:firstLine="720"/>
        <w:jc w:val="both"/>
        <w:rPr>
          <w:b/>
          <w:szCs w:val="24"/>
        </w:rPr>
      </w:pPr>
    </w:p>
    <w:p w14:paraId="3E85C365" w14:textId="36DF170B" w:rsidR="00DD5E64" w:rsidRPr="001C1A39" w:rsidRDefault="00394D94" w:rsidP="00B72480">
      <w:pPr>
        <w:ind w:firstLine="720"/>
        <w:jc w:val="both"/>
        <w:rPr>
          <w:b/>
          <w:szCs w:val="24"/>
          <w:lang w:val="en-US"/>
        </w:rPr>
      </w:pPr>
      <w:r w:rsidRPr="001C1A39">
        <w:rPr>
          <w:b/>
          <w:szCs w:val="24"/>
        </w:rPr>
        <w:t>2.</w:t>
      </w:r>
      <w:r w:rsidR="00B72480" w:rsidRPr="001C1A39">
        <w:rPr>
          <w:b/>
          <w:szCs w:val="24"/>
        </w:rPr>
        <w:t xml:space="preserve"> </w:t>
      </w:r>
      <w:r w:rsidR="00DD5E64" w:rsidRPr="001C1A39">
        <w:rPr>
          <w:b/>
          <w:szCs w:val="24"/>
        </w:rPr>
        <w:t>Projekto rengimo priežastys ir kuo remiantis parengtas sprendimo projektas.</w:t>
      </w:r>
    </w:p>
    <w:p w14:paraId="588EBCB2" w14:textId="132A9747" w:rsidR="00AC24B8" w:rsidRDefault="00AC24B8" w:rsidP="004D6DF6">
      <w:pPr>
        <w:ind w:firstLine="720"/>
        <w:jc w:val="both"/>
      </w:pPr>
      <w:r w:rsidRPr="00AC24B8">
        <w:t>Nuo 2021 m. sausio 1 d. įsigalioja Lietuvos Respublikos savivaldybių infrastruktūros plėtros</w:t>
      </w:r>
      <w:r w:rsidR="008B410A">
        <w:t xml:space="preserve"> įstatymas Nr. XIII-2895 (toliau – Įstatymas), kurį Seimas priėmė 2020 m. gegužės 7d.</w:t>
      </w:r>
      <w:r w:rsidR="005A38A4">
        <w:t xml:space="preserve"> Šio Į</w:t>
      </w:r>
      <w:r w:rsidR="005A38A4" w:rsidRPr="005A38A4">
        <w:t>statymo tikslas – užtikrinti savivaldybės reikmes atitinkančią savivaldybės infrastruktūros plėtrą.</w:t>
      </w:r>
    </w:p>
    <w:p w14:paraId="463A7D61" w14:textId="245112C7" w:rsidR="008B410A" w:rsidRDefault="00AC24B8" w:rsidP="004D6DF6">
      <w:pPr>
        <w:ind w:firstLine="720"/>
        <w:jc w:val="both"/>
      </w:pPr>
      <w:r>
        <w:t>Įstatymo 4 straipsnio 2 dalis nustato tarybų kompetencijai priskirtus veiksmus, būtinus atlikti įgyvendinant Įstatymą</w:t>
      </w:r>
      <w:r w:rsidR="008B410A">
        <w:t>:</w:t>
      </w:r>
    </w:p>
    <w:p w14:paraId="78B01CE1" w14:textId="77777777" w:rsidR="00883A67" w:rsidRDefault="00883A67" w:rsidP="00883A67">
      <w:pPr>
        <w:ind w:firstLine="720"/>
        <w:jc w:val="both"/>
      </w:pPr>
      <w:r>
        <w:t>1) skiria savivaldybės infrastruktūros plėtros organizatorių;</w:t>
      </w:r>
    </w:p>
    <w:p w14:paraId="1750CDFD" w14:textId="77777777" w:rsidR="00883A67" w:rsidRDefault="00883A67" w:rsidP="00883A67">
      <w:pPr>
        <w:ind w:firstLine="720"/>
        <w:jc w:val="both"/>
      </w:pPr>
      <w:r w:rsidRPr="007B3CC7">
        <w:t>2) tvirtina savivaldybės infrastruktūros pripažinimo prioritetine kriterijus</w:t>
      </w:r>
      <w:r>
        <w:t>;</w:t>
      </w:r>
    </w:p>
    <w:p w14:paraId="11FB2C45" w14:textId="62692DB0" w:rsidR="00883A67" w:rsidRPr="007B3CC7" w:rsidRDefault="00883A67" w:rsidP="00883A67">
      <w:pPr>
        <w:ind w:firstLine="720"/>
        <w:jc w:val="both"/>
        <w:rPr>
          <w:u w:val="single"/>
        </w:rPr>
      </w:pPr>
      <w:r>
        <w:t xml:space="preserve">3) </w:t>
      </w:r>
      <w:r w:rsidRPr="007B3CC7">
        <w:rPr>
          <w:u w:val="single"/>
        </w:rPr>
        <w:t>tvirtina savivaldybės infrastruktūros plėtros rėmimo programos komisijos (toliau – Komisija) sudėtį;</w:t>
      </w:r>
    </w:p>
    <w:p w14:paraId="6BDDFFDF" w14:textId="77777777" w:rsidR="00883A67" w:rsidRDefault="00883A67" w:rsidP="00883A67">
      <w:pPr>
        <w:ind w:firstLine="720"/>
        <w:jc w:val="both"/>
      </w:pPr>
      <w:r>
        <w:t>4) tvirtina savivaldybės infrastruktūros plėtros įmokos tarifą (tarifus);</w:t>
      </w:r>
    </w:p>
    <w:p w14:paraId="3EADFFAE" w14:textId="77777777" w:rsidR="00883A67" w:rsidRDefault="00883A67" w:rsidP="00883A67">
      <w:pPr>
        <w:ind w:firstLine="720"/>
        <w:jc w:val="both"/>
      </w:pPr>
      <w:r>
        <w:t>5) tvirtina savivaldybės infrastruktūros plėtros priemonių planą (toliau – priemonių planas), savivaldybės infrastruktūros plėtros rėmimo programos (toliau – Programa) lėšų panaudojimo planą ir ataskaitą;</w:t>
      </w:r>
    </w:p>
    <w:p w14:paraId="6047AD89" w14:textId="34367ED1" w:rsidR="00B645A0" w:rsidRDefault="00883A67" w:rsidP="00883A67">
      <w:pPr>
        <w:ind w:firstLine="720"/>
        <w:jc w:val="both"/>
      </w:pPr>
      <w:r>
        <w:t>6) nustato savivaldybės infrastruktūros plėtros įmokos mokėjimo ir atleidimo nuo jos mokėjimo tvarką, taip pat patvirtina kriterijus, pagal kuriuos nustatoma, kada savivaldybės infrastruktūros plėtros įmoka nemokama arba mokama dalimis</w:t>
      </w:r>
    </w:p>
    <w:p w14:paraId="1AEE3E6F" w14:textId="52BB9FD6" w:rsidR="00FF0AB5" w:rsidRDefault="00560009" w:rsidP="008B410A">
      <w:pPr>
        <w:ind w:firstLine="720"/>
        <w:jc w:val="both"/>
      </w:pPr>
      <w:r>
        <w:t>Šiuo sprendimo projektu s</w:t>
      </w:r>
      <w:r w:rsidR="00775625">
        <w:t xml:space="preserve">udaroma </w:t>
      </w:r>
      <w:r w:rsidR="00775625" w:rsidRPr="00775625">
        <w:t>Komisija</w:t>
      </w:r>
      <w:r w:rsidR="00775625">
        <w:t>.</w:t>
      </w:r>
      <w:r>
        <w:t xml:space="preserve"> </w:t>
      </w:r>
    </w:p>
    <w:p w14:paraId="6B34DC6F" w14:textId="02EFB986" w:rsidR="00A50297" w:rsidRDefault="00C66217" w:rsidP="008B410A">
      <w:pPr>
        <w:ind w:firstLine="720"/>
        <w:jc w:val="both"/>
      </w:pPr>
      <w:r>
        <w:t>Įstatym</w:t>
      </w:r>
      <w:r w:rsidR="00F63B84">
        <w:t xml:space="preserve">o </w:t>
      </w:r>
      <w:r w:rsidR="00F63B84">
        <w:rPr>
          <w:lang w:val="en-US"/>
        </w:rPr>
        <w:t xml:space="preserve">12 </w:t>
      </w:r>
      <w:proofErr w:type="spellStart"/>
      <w:r w:rsidR="00F63B84">
        <w:rPr>
          <w:lang w:val="en-US"/>
        </w:rPr>
        <w:t>straipsnio</w:t>
      </w:r>
      <w:proofErr w:type="spellEnd"/>
      <w:r w:rsidR="00F63B84">
        <w:rPr>
          <w:lang w:val="en-US"/>
        </w:rPr>
        <w:t xml:space="preserve"> </w:t>
      </w:r>
      <w:r w:rsidR="00F63B84">
        <w:t xml:space="preserve">7 dalis </w:t>
      </w:r>
      <w:r w:rsidR="00A50297">
        <w:t xml:space="preserve"> nustato, kad </w:t>
      </w:r>
      <w:r w:rsidR="00A50297" w:rsidRPr="00A50297">
        <w:t>Komisijos sudėtį ir darbo reglamentą tvirtina savivaldybės taryba. Komisiją sudaro ne mažiau kaip septyni asmenys. Į Komisijos sudėtį įtraukiami savivaldybės administracijos direktorius (Komisijos pirmininkas), savivaldybės vyriausiasis architektas, savivaldybės vyriausiasis inžinierius ir kiti savivaldybės administracijos valstybės tarnautojai, kurių funkcijos tiesiogiai nesusijusios su savivaldybės infrastruktūros plėtros organizatoriaus funkcijomis. Komisijos sprendimai priimami visų jos narių balsų dauguma.</w:t>
      </w:r>
      <w:r w:rsidR="00A663EA">
        <w:t xml:space="preserve"> </w:t>
      </w:r>
    </w:p>
    <w:p w14:paraId="347A6961" w14:textId="5A9E0040" w:rsidR="00C66217" w:rsidRDefault="00A663EA" w:rsidP="008B410A">
      <w:pPr>
        <w:ind w:firstLine="720"/>
        <w:jc w:val="both"/>
      </w:pPr>
      <w:r>
        <w:t xml:space="preserve">Įstatymas </w:t>
      </w:r>
      <w:r w:rsidR="00C66217">
        <w:t>Komisijai numato šias funkcijas:</w:t>
      </w:r>
    </w:p>
    <w:p w14:paraId="1366579D" w14:textId="78A71C53" w:rsidR="00C10416" w:rsidRDefault="00332DC1" w:rsidP="00C10416">
      <w:pPr>
        <w:ind w:firstLine="720"/>
        <w:jc w:val="both"/>
      </w:pPr>
      <w:r>
        <w:t xml:space="preserve">1. </w:t>
      </w:r>
      <w:r w:rsidRPr="00332DC1">
        <w:t>Komisija tikrin</w:t>
      </w:r>
      <w:r>
        <w:t>a</w:t>
      </w:r>
      <w:r w:rsidRPr="00332DC1">
        <w:t xml:space="preserve"> </w:t>
      </w:r>
      <w:r w:rsidR="00C10416">
        <w:t>infrastruktūros plėtros organizatori</w:t>
      </w:r>
      <w:r w:rsidR="00193B57">
        <w:t>a</w:t>
      </w:r>
      <w:r w:rsidR="00C10416">
        <w:t>us pareng</w:t>
      </w:r>
      <w:r>
        <w:t>tą</w:t>
      </w:r>
      <w:r w:rsidR="00C10416">
        <w:t xml:space="preserve"> priemonių planą ir Programos lėšų panaudojimo planą</w:t>
      </w:r>
      <w:r>
        <w:t>.</w:t>
      </w:r>
      <w:r w:rsidR="00C10416">
        <w:t xml:space="preserve"> Komisija ne vėliau kaip per 10 darbo dienų nuo šių planų pateikimo tikrinti dienos parengia išvadą dėl jų atitikties galiojantiems teritorijų planavimo dokumentų sprendiniams, patvirtintiems strateginiams savivaldybės plėtros planams. Savivaldybės infrastruktūros plėtros organizatorius priemonių planą ir Programos lėšų panaudojimo planą kartu su Komisijos išvada teikia tvirtinti savivaldybės tarybai ne vėliau kaip iki savivaldybės biudžeto patvirtinimo.</w:t>
      </w:r>
    </w:p>
    <w:p w14:paraId="6F756620" w14:textId="5FFEBD16" w:rsidR="00C10416" w:rsidRDefault="000D1319" w:rsidP="00C10416">
      <w:pPr>
        <w:ind w:firstLine="720"/>
        <w:jc w:val="both"/>
      </w:pPr>
      <w:r>
        <w:lastRenderedPageBreak/>
        <w:t xml:space="preserve">2. </w:t>
      </w:r>
      <w:r w:rsidRPr="000D1319">
        <w:t>Komisija</w:t>
      </w:r>
      <w:r>
        <w:t xml:space="preserve"> einamųjų metų pabaigoje</w:t>
      </w:r>
      <w:r w:rsidR="00250950">
        <w:t xml:space="preserve"> tikrina </w:t>
      </w:r>
      <w:r w:rsidR="00C10416">
        <w:t>infrastruktūros plėtros organizatori</w:t>
      </w:r>
      <w:r w:rsidR="00193B57">
        <w:t>a</w:t>
      </w:r>
      <w:r w:rsidR="00C10416">
        <w:t>us pareng</w:t>
      </w:r>
      <w:r w:rsidR="00250950">
        <w:t>tą</w:t>
      </w:r>
      <w:r w:rsidR="00C10416">
        <w:t xml:space="preserve"> Programos ir jos administravimo lėšų panaudojimo ataskaitą </w:t>
      </w:r>
      <w:r w:rsidR="00250950">
        <w:t xml:space="preserve">su auditoriaus išvada ir </w:t>
      </w:r>
      <w:r w:rsidR="00C10416">
        <w:t>parengia išvadą dėl Programos lėšų panaudojimo pagrįstumo (atitikties priemonių planui ir Programos lėšų panaudojimo planui).</w:t>
      </w:r>
      <w:r w:rsidR="00250950">
        <w:t xml:space="preserve"> N</w:t>
      </w:r>
      <w:r w:rsidR="00C10416">
        <w:t>ustačius, kad Programos lėšos panaudotos pagrįstai, Programos lėšų panaudojimo ataskaita kartu su Komisijos išvada teikiama tvirtinti savivaldybės tarybai.</w:t>
      </w:r>
      <w:r w:rsidR="00250950">
        <w:t xml:space="preserve"> </w:t>
      </w:r>
      <w:r w:rsidR="00C10416">
        <w:t>Komisijai nustačius, kad Programos lėšos panaudotos nepagrįstai, Komisija teikia pasiūlymą savivaldybės tarybai dėl savivaldybės infrastruktūros plėtros organizatoriaus keitimo ir (ar) teisinės atsakomybės taikymo.</w:t>
      </w:r>
    </w:p>
    <w:p w14:paraId="3836AC33" w14:textId="77777777" w:rsidR="00236608" w:rsidRDefault="00236608" w:rsidP="00B72480">
      <w:pPr>
        <w:ind w:firstLine="720"/>
        <w:jc w:val="both"/>
        <w:rPr>
          <w:b/>
          <w:bCs/>
          <w:szCs w:val="24"/>
        </w:rPr>
      </w:pPr>
    </w:p>
    <w:p w14:paraId="59E9C179" w14:textId="7F8BFB5A" w:rsidR="00DD5E64" w:rsidRPr="001C1A39" w:rsidRDefault="00394D94" w:rsidP="00B72480">
      <w:pPr>
        <w:ind w:firstLine="720"/>
        <w:jc w:val="both"/>
        <w:rPr>
          <w:b/>
          <w:szCs w:val="24"/>
          <w:lang w:val="en-US"/>
        </w:rPr>
      </w:pPr>
      <w:r w:rsidRPr="001C1A39">
        <w:rPr>
          <w:b/>
          <w:bCs/>
          <w:szCs w:val="24"/>
        </w:rPr>
        <w:t>3.</w:t>
      </w:r>
      <w:r w:rsidR="00B72480" w:rsidRPr="001C1A39">
        <w:rPr>
          <w:b/>
          <w:bCs/>
          <w:szCs w:val="24"/>
        </w:rPr>
        <w:t xml:space="preserve"> </w:t>
      </w:r>
      <w:r w:rsidR="00DD5E64" w:rsidRPr="001C1A39">
        <w:rPr>
          <w:b/>
          <w:bCs/>
          <w:szCs w:val="24"/>
        </w:rPr>
        <w:t>Kokių rezultatų laukiama.</w:t>
      </w:r>
    </w:p>
    <w:p w14:paraId="649D60AC" w14:textId="5D28775D" w:rsidR="00A60423" w:rsidRPr="001C1A39" w:rsidRDefault="00E700B9" w:rsidP="00C83619">
      <w:pPr>
        <w:ind w:firstLine="720"/>
        <w:jc w:val="both"/>
        <w:rPr>
          <w:bCs/>
        </w:rPr>
      </w:pPr>
      <w:r>
        <w:rPr>
          <w:bCs/>
        </w:rPr>
        <w:t>Priėmus šį sprendimą b</w:t>
      </w:r>
      <w:r w:rsidR="00C83619" w:rsidRPr="00C83619">
        <w:rPr>
          <w:bCs/>
        </w:rPr>
        <w:t xml:space="preserve">us </w:t>
      </w:r>
      <w:r>
        <w:rPr>
          <w:bCs/>
        </w:rPr>
        <w:t>įvykdytas vienas iš Įstatymo punktų</w:t>
      </w:r>
      <w:r w:rsidR="00250950">
        <w:rPr>
          <w:bCs/>
        </w:rPr>
        <w:t xml:space="preserve"> ir sudaryta Komisija</w:t>
      </w:r>
      <w:r w:rsidR="00193B57">
        <w:rPr>
          <w:bCs/>
        </w:rPr>
        <w:t xml:space="preserve">, kuri analizuos </w:t>
      </w:r>
      <w:r w:rsidR="00193B57" w:rsidRPr="00193B57">
        <w:rPr>
          <w:bCs/>
        </w:rPr>
        <w:t>infrastruktūros plėtros organizatori</w:t>
      </w:r>
      <w:r w:rsidR="00193B57">
        <w:rPr>
          <w:bCs/>
        </w:rPr>
        <w:t>a</w:t>
      </w:r>
      <w:r w:rsidR="00193B57" w:rsidRPr="00193B57">
        <w:rPr>
          <w:bCs/>
        </w:rPr>
        <w:t>us parengtą priemonių planą ir Programos lėšų panaudojimo planą</w:t>
      </w:r>
      <w:r w:rsidR="00193B57">
        <w:rPr>
          <w:bCs/>
        </w:rPr>
        <w:t xml:space="preserve"> bei t</w:t>
      </w:r>
      <w:r w:rsidR="00193B57" w:rsidRPr="00193B57">
        <w:rPr>
          <w:bCs/>
        </w:rPr>
        <w:t>ikrin</w:t>
      </w:r>
      <w:r w:rsidR="00193B57">
        <w:rPr>
          <w:bCs/>
        </w:rPr>
        <w:t>s</w:t>
      </w:r>
      <w:r w:rsidR="00193B57" w:rsidRPr="00193B57">
        <w:rPr>
          <w:bCs/>
        </w:rPr>
        <w:t xml:space="preserve"> infrastruktūros plėtros organizatorius parengtą Programos ir jos administravimo lėšų panaudojimo ataskaitą</w:t>
      </w:r>
      <w:r w:rsidR="00193B57">
        <w:rPr>
          <w:bCs/>
        </w:rPr>
        <w:t>, teiks išvadas savivaldybės tarybai.</w:t>
      </w:r>
      <w:r w:rsidR="00385B23">
        <w:rPr>
          <w:bCs/>
        </w:rPr>
        <w:t xml:space="preserve"> Bus patvirtintas Komisijos darbo reglamentas.</w:t>
      </w:r>
    </w:p>
    <w:p w14:paraId="698DAE7A" w14:textId="77777777" w:rsidR="00762F6B" w:rsidRPr="001C1A39" w:rsidRDefault="00762F6B" w:rsidP="00B72480">
      <w:pPr>
        <w:ind w:firstLine="720"/>
        <w:jc w:val="both"/>
        <w:rPr>
          <w:bCs/>
          <w:sz w:val="20"/>
        </w:rPr>
      </w:pPr>
    </w:p>
    <w:p w14:paraId="35E89585" w14:textId="77777777" w:rsidR="00F22F47" w:rsidRPr="001C1A39" w:rsidRDefault="00394D94" w:rsidP="00B72480">
      <w:pPr>
        <w:ind w:firstLine="720"/>
        <w:jc w:val="both"/>
        <w:rPr>
          <w:b/>
          <w:szCs w:val="24"/>
          <w:lang w:val="en-US"/>
        </w:rPr>
      </w:pPr>
      <w:r w:rsidRPr="001C1A39">
        <w:rPr>
          <w:b/>
          <w:bCs/>
          <w:szCs w:val="24"/>
        </w:rPr>
        <w:t>4.</w:t>
      </w:r>
      <w:r w:rsidR="00B72480" w:rsidRPr="001C1A39">
        <w:rPr>
          <w:b/>
          <w:bCs/>
          <w:szCs w:val="24"/>
        </w:rPr>
        <w:t xml:space="preserve"> </w:t>
      </w:r>
      <w:r w:rsidR="00DD5E64" w:rsidRPr="001C1A39">
        <w:rPr>
          <w:b/>
          <w:bCs/>
          <w:szCs w:val="24"/>
        </w:rPr>
        <w:t>Sprendimo projekto rengimo metu gauti specialistų vertinimai.</w:t>
      </w:r>
    </w:p>
    <w:p w14:paraId="61A58A24" w14:textId="1D3C0614" w:rsidR="00E9170B" w:rsidRPr="001C1A39" w:rsidRDefault="004E7CC0" w:rsidP="00E11E6F">
      <w:pPr>
        <w:jc w:val="both"/>
        <w:rPr>
          <w:lang w:val="en-US"/>
        </w:rPr>
      </w:pPr>
      <w:r>
        <w:rPr>
          <w:lang w:val="en-US"/>
        </w:rPr>
        <w:tab/>
      </w:r>
      <w:proofErr w:type="spellStart"/>
      <w:r w:rsidR="00BC10EE" w:rsidRPr="00E11E6F">
        <w:rPr>
          <w:szCs w:val="24"/>
          <w:lang w:val="en-US"/>
        </w:rPr>
        <w:t>Komisijos</w:t>
      </w:r>
      <w:proofErr w:type="spellEnd"/>
      <w:r w:rsidR="00BC10EE" w:rsidRPr="00E11E6F">
        <w:rPr>
          <w:szCs w:val="24"/>
          <w:lang w:val="en-US"/>
        </w:rPr>
        <w:t xml:space="preserve"> </w:t>
      </w:r>
      <w:proofErr w:type="spellStart"/>
      <w:r w:rsidR="00BC10EE" w:rsidRPr="00E11E6F">
        <w:rPr>
          <w:szCs w:val="24"/>
          <w:lang w:val="en-US"/>
        </w:rPr>
        <w:t>sudėtis</w:t>
      </w:r>
      <w:proofErr w:type="spellEnd"/>
      <w:r w:rsidR="00BC10EE" w:rsidRPr="00E11E6F">
        <w:rPr>
          <w:szCs w:val="24"/>
          <w:lang w:val="en-US"/>
        </w:rPr>
        <w:t xml:space="preserve"> </w:t>
      </w:r>
      <w:proofErr w:type="spellStart"/>
      <w:r w:rsidR="00BC10EE" w:rsidRPr="00E11E6F">
        <w:rPr>
          <w:szCs w:val="24"/>
          <w:lang w:val="en-US"/>
        </w:rPr>
        <w:t>ir</w:t>
      </w:r>
      <w:proofErr w:type="spellEnd"/>
      <w:r w:rsidR="00BC10EE" w:rsidRPr="00E11E6F">
        <w:rPr>
          <w:szCs w:val="24"/>
          <w:lang w:val="en-US"/>
        </w:rPr>
        <w:t xml:space="preserve"> </w:t>
      </w:r>
      <w:proofErr w:type="spellStart"/>
      <w:r w:rsidR="00BC10EE" w:rsidRPr="00E11E6F">
        <w:rPr>
          <w:szCs w:val="24"/>
          <w:lang w:val="en-US"/>
        </w:rPr>
        <w:t>reglamentas</w:t>
      </w:r>
      <w:proofErr w:type="spellEnd"/>
      <w:r w:rsidR="00BC10EE" w:rsidRPr="00E11E6F">
        <w:rPr>
          <w:szCs w:val="24"/>
          <w:lang w:val="en-US"/>
        </w:rPr>
        <w:t xml:space="preserve"> </w:t>
      </w:r>
      <w:proofErr w:type="spellStart"/>
      <w:r w:rsidR="00BC10EE" w:rsidRPr="00E11E6F">
        <w:rPr>
          <w:szCs w:val="24"/>
          <w:lang w:val="en-US"/>
        </w:rPr>
        <w:t>parengti</w:t>
      </w:r>
      <w:proofErr w:type="spellEnd"/>
      <w:r w:rsidR="00BC10EE" w:rsidRPr="00E11E6F">
        <w:rPr>
          <w:szCs w:val="24"/>
          <w:lang w:val="en-US"/>
        </w:rPr>
        <w:t xml:space="preserve"> </w:t>
      </w:r>
      <w:proofErr w:type="spellStart"/>
      <w:r w:rsidR="00BC10EE" w:rsidRPr="00E11E6F">
        <w:rPr>
          <w:szCs w:val="24"/>
          <w:lang w:val="en-US"/>
        </w:rPr>
        <w:t>pagal</w:t>
      </w:r>
      <w:proofErr w:type="spellEnd"/>
      <w:r w:rsidR="00BC10EE" w:rsidRPr="00E11E6F">
        <w:rPr>
          <w:szCs w:val="24"/>
          <w:lang w:val="en-US"/>
        </w:rPr>
        <w:t xml:space="preserve"> </w:t>
      </w:r>
      <w:proofErr w:type="spellStart"/>
      <w:r w:rsidR="00BC10EE" w:rsidRPr="00E11E6F">
        <w:rPr>
          <w:szCs w:val="24"/>
          <w:lang w:val="en-US"/>
        </w:rPr>
        <w:t>s</w:t>
      </w:r>
      <w:r w:rsidR="005F4274" w:rsidRPr="00E11E6F">
        <w:rPr>
          <w:szCs w:val="24"/>
          <w:lang w:val="en-US"/>
        </w:rPr>
        <w:t>avivaldybės</w:t>
      </w:r>
      <w:proofErr w:type="spellEnd"/>
      <w:r w:rsidR="005F4274" w:rsidRPr="00E11E6F">
        <w:rPr>
          <w:szCs w:val="24"/>
          <w:lang w:val="en-US"/>
        </w:rPr>
        <w:t xml:space="preserve"> </w:t>
      </w:r>
      <w:proofErr w:type="spellStart"/>
      <w:r w:rsidR="005F4274" w:rsidRPr="00E11E6F">
        <w:rPr>
          <w:szCs w:val="24"/>
          <w:lang w:val="en-US"/>
        </w:rPr>
        <w:t>administracij</w:t>
      </w:r>
      <w:r w:rsidR="00BC10EE" w:rsidRPr="000D6878">
        <w:rPr>
          <w:szCs w:val="24"/>
          <w:lang w:val="en-US"/>
        </w:rPr>
        <w:t>os</w:t>
      </w:r>
      <w:proofErr w:type="spellEnd"/>
      <w:r w:rsidR="00BC10EE" w:rsidRPr="000D6878">
        <w:rPr>
          <w:szCs w:val="24"/>
          <w:lang w:val="en-US"/>
        </w:rPr>
        <w:t xml:space="preserve"> </w:t>
      </w:r>
      <w:proofErr w:type="spellStart"/>
      <w:r w:rsidR="002707F2" w:rsidRPr="000D6878">
        <w:rPr>
          <w:szCs w:val="24"/>
          <w:lang w:val="en-US"/>
        </w:rPr>
        <w:t>direktoriaus</w:t>
      </w:r>
      <w:proofErr w:type="spellEnd"/>
      <w:r w:rsidR="00BC10EE" w:rsidRPr="000D6878">
        <w:rPr>
          <w:szCs w:val="24"/>
          <w:lang w:val="en-US"/>
        </w:rPr>
        <w:t xml:space="preserve"> 2020 m. </w:t>
      </w:r>
      <w:proofErr w:type="spellStart"/>
      <w:r w:rsidR="00BC10EE" w:rsidRPr="000D6878">
        <w:rPr>
          <w:szCs w:val="24"/>
          <w:lang w:val="en-US"/>
        </w:rPr>
        <w:t>spalio</w:t>
      </w:r>
      <w:proofErr w:type="spellEnd"/>
      <w:r w:rsidR="00BC10EE" w:rsidRPr="000D6878">
        <w:rPr>
          <w:szCs w:val="24"/>
          <w:lang w:val="en-US"/>
        </w:rPr>
        <w:t xml:space="preserve"> 19 </w:t>
      </w:r>
      <w:r w:rsidR="00BC10EE" w:rsidRPr="000D6878">
        <w:rPr>
          <w:szCs w:val="24"/>
        </w:rPr>
        <w:t>d.</w:t>
      </w:r>
      <w:r w:rsidR="002707F2" w:rsidRPr="000D6878">
        <w:rPr>
          <w:szCs w:val="24"/>
          <w:lang w:val="en-US"/>
        </w:rPr>
        <w:t xml:space="preserve"> </w:t>
      </w:r>
      <w:proofErr w:type="spellStart"/>
      <w:r w:rsidR="002707F2" w:rsidRPr="000D6878">
        <w:rPr>
          <w:szCs w:val="24"/>
          <w:lang w:val="en-US"/>
        </w:rPr>
        <w:t>įsakymu</w:t>
      </w:r>
      <w:proofErr w:type="spellEnd"/>
      <w:r w:rsidR="002707F2" w:rsidRPr="000D6878">
        <w:rPr>
          <w:szCs w:val="24"/>
          <w:lang w:val="en-US"/>
        </w:rPr>
        <w:t xml:space="preserve"> </w:t>
      </w:r>
      <w:proofErr w:type="spellStart"/>
      <w:r w:rsidR="00BC10EE" w:rsidRPr="000D6878">
        <w:rPr>
          <w:szCs w:val="24"/>
          <w:lang w:val="en-US"/>
        </w:rPr>
        <w:t>N</w:t>
      </w:r>
      <w:r w:rsidR="00E11E6F" w:rsidRPr="000D6878">
        <w:rPr>
          <w:szCs w:val="24"/>
          <w:lang w:val="en-US"/>
        </w:rPr>
        <w:t>r</w:t>
      </w:r>
      <w:proofErr w:type="spellEnd"/>
      <w:r w:rsidR="00E11E6F" w:rsidRPr="000D6878">
        <w:rPr>
          <w:szCs w:val="24"/>
          <w:lang w:val="en-US"/>
        </w:rPr>
        <w:t xml:space="preserve">. </w:t>
      </w:r>
      <w:r w:rsidR="00E11E6F" w:rsidRPr="00E11E6F">
        <w:rPr>
          <w:szCs w:val="24"/>
        </w:rPr>
        <w:t>AD1-1135</w:t>
      </w:r>
      <w:r w:rsidR="00E11E6F" w:rsidRPr="00E11E6F">
        <w:rPr>
          <w:szCs w:val="24"/>
          <w:lang w:val="en-US"/>
        </w:rPr>
        <w:t xml:space="preserve"> </w:t>
      </w:r>
      <w:proofErr w:type="spellStart"/>
      <w:r w:rsidR="002707F2" w:rsidRPr="00E11E6F">
        <w:rPr>
          <w:szCs w:val="24"/>
          <w:lang w:val="en-US"/>
        </w:rPr>
        <w:t>sudaryt</w:t>
      </w:r>
      <w:r w:rsidR="00BC10EE" w:rsidRPr="00E11E6F">
        <w:rPr>
          <w:szCs w:val="24"/>
          <w:lang w:val="en-US"/>
        </w:rPr>
        <w:t>os</w:t>
      </w:r>
      <w:proofErr w:type="spellEnd"/>
      <w:r w:rsidR="002707F2" w:rsidRPr="000D6878">
        <w:rPr>
          <w:szCs w:val="24"/>
          <w:lang w:val="en-US"/>
        </w:rPr>
        <w:t xml:space="preserve"> </w:t>
      </w:r>
      <w:proofErr w:type="spellStart"/>
      <w:r w:rsidR="002707F2" w:rsidRPr="000D6878">
        <w:rPr>
          <w:szCs w:val="24"/>
          <w:lang w:val="en-US"/>
        </w:rPr>
        <w:t>darbo</w:t>
      </w:r>
      <w:proofErr w:type="spellEnd"/>
      <w:r w:rsidR="002707F2" w:rsidRPr="000D6878">
        <w:rPr>
          <w:szCs w:val="24"/>
          <w:lang w:val="en-US"/>
        </w:rPr>
        <w:t xml:space="preserve"> </w:t>
      </w:r>
      <w:proofErr w:type="spellStart"/>
      <w:r w:rsidR="002707F2" w:rsidRPr="000D6878">
        <w:rPr>
          <w:szCs w:val="24"/>
          <w:lang w:val="en-US"/>
        </w:rPr>
        <w:t>grupė</w:t>
      </w:r>
      <w:r w:rsidR="00BC10EE" w:rsidRPr="000D6878">
        <w:rPr>
          <w:szCs w:val="24"/>
          <w:lang w:val="en-US"/>
        </w:rPr>
        <w:t>s</w:t>
      </w:r>
      <w:proofErr w:type="spellEnd"/>
      <w:r w:rsidR="00BC10EE" w:rsidRPr="000D6878">
        <w:rPr>
          <w:szCs w:val="24"/>
          <w:lang w:val="en-US"/>
        </w:rPr>
        <w:t xml:space="preserve"> </w:t>
      </w:r>
      <w:proofErr w:type="spellStart"/>
      <w:r w:rsidR="00BC10EE" w:rsidRPr="000D6878">
        <w:rPr>
          <w:szCs w:val="24"/>
          <w:lang w:val="en-US"/>
        </w:rPr>
        <w:t>išvadas</w:t>
      </w:r>
      <w:proofErr w:type="spellEnd"/>
      <w:r w:rsidR="00BC10EE" w:rsidRPr="000D6878">
        <w:rPr>
          <w:szCs w:val="24"/>
          <w:lang w:val="en-US"/>
        </w:rPr>
        <w:t>.</w:t>
      </w:r>
      <w:r w:rsidR="002707F2" w:rsidRPr="000D6878">
        <w:rPr>
          <w:szCs w:val="24"/>
          <w:lang w:val="en-US"/>
        </w:rPr>
        <w:t xml:space="preserve"> </w:t>
      </w:r>
    </w:p>
    <w:p w14:paraId="32E86111" w14:textId="77777777" w:rsidR="00236608" w:rsidRDefault="00236608" w:rsidP="007C0212">
      <w:pPr>
        <w:ind w:firstLine="720"/>
        <w:jc w:val="both"/>
        <w:rPr>
          <w:b/>
          <w:bCs/>
          <w:szCs w:val="24"/>
        </w:rPr>
      </w:pPr>
    </w:p>
    <w:p w14:paraId="780C6569" w14:textId="3ACBAA69" w:rsidR="002E3727" w:rsidRPr="007C0212" w:rsidRDefault="00394D94" w:rsidP="007C0212">
      <w:pPr>
        <w:ind w:firstLine="720"/>
        <w:jc w:val="both"/>
        <w:rPr>
          <w:b/>
          <w:szCs w:val="24"/>
          <w:lang w:val="en-US"/>
        </w:rPr>
      </w:pPr>
      <w:r w:rsidRPr="001C1A39">
        <w:rPr>
          <w:b/>
          <w:bCs/>
          <w:szCs w:val="24"/>
        </w:rPr>
        <w:t>5.</w:t>
      </w:r>
      <w:r w:rsidR="00B72480" w:rsidRPr="001C1A39">
        <w:rPr>
          <w:b/>
          <w:bCs/>
          <w:szCs w:val="24"/>
        </w:rPr>
        <w:t xml:space="preserve"> </w:t>
      </w:r>
      <w:r w:rsidR="00DD5E64" w:rsidRPr="001C1A39">
        <w:rPr>
          <w:b/>
          <w:bCs/>
          <w:szCs w:val="24"/>
        </w:rPr>
        <w:t>Išlaidų sąmatos skaičiavimai, reikalingi pagrindimai ir paaiškinimai.</w:t>
      </w:r>
    </w:p>
    <w:p w14:paraId="5CA55FB4" w14:textId="31F2D8AD" w:rsidR="00A52846" w:rsidRPr="00A52846" w:rsidRDefault="00E700B9" w:rsidP="00B72480">
      <w:pPr>
        <w:ind w:firstLine="720"/>
        <w:jc w:val="both"/>
        <w:rPr>
          <w:bCs/>
          <w:szCs w:val="24"/>
        </w:rPr>
      </w:pPr>
      <w:r>
        <w:rPr>
          <w:bCs/>
          <w:szCs w:val="24"/>
        </w:rPr>
        <w:t xml:space="preserve">Šiam sprendimui įgyvendinti </w:t>
      </w:r>
      <w:r w:rsidR="000F61AC">
        <w:rPr>
          <w:bCs/>
          <w:szCs w:val="24"/>
        </w:rPr>
        <w:t xml:space="preserve">lėšos nereikalingos, todėl sąmatos, skaičiavimai nepateikiami. </w:t>
      </w:r>
    </w:p>
    <w:p w14:paraId="1124F656" w14:textId="77777777" w:rsidR="002E3727" w:rsidRPr="001C1A39" w:rsidRDefault="002E3727" w:rsidP="00B72480">
      <w:pPr>
        <w:ind w:firstLine="720"/>
        <w:jc w:val="both"/>
        <w:rPr>
          <w:bCs/>
          <w:sz w:val="20"/>
        </w:rPr>
      </w:pPr>
    </w:p>
    <w:p w14:paraId="674B2F3E" w14:textId="77777777" w:rsidR="00DD5E64" w:rsidRPr="001C1A39" w:rsidRDefault="00DD5E64" w:rsidP="00B72480">
      <w:pPr>
        <w:ind w:firstLine="720"/>
        <w:jc w:val="both"/>
        <w:rPr>
          <w:szCs w:val="24"/>
          <w:lang w:val="en-US"/>
        </w:rPr>
      </w:pPr>
      <w:r w:rsidRPr="001C1A39">
        <w:rPr>
          <w:b/>
          <w:szCs w:val="24"/>
          <w:lang w:val="en-US"/>
        </w:rPr>
        <w:t xml:space="preserve">6. </w:t>
      </w:r>
      <w:r w:rsidRPr="001C1A39">
        <w:rPr>
          <w:b/>
          <w:szCs w:val="24"/>
        </w:rPr>
        <w:t>Lėšų poreikis sprendimo įgyvendinimui</w:t>
      </w:r>
      <w:r w:rsidRPr="001C1A39">
        <w:rPr>
          <w:b/>
          <w:bCs/>
          <w:szCs w:val="24"/>
        </w:rPr>
        <w:t>.</w:t>
      </w:r>
    </w:p>
    <w:p w14:paraId="3246C982" w14:textId="5A9718C5" w:rsidR="000D7DAB" w:rsidRDefault="000F61AC" w:rsidP="003E4C67">
      <w:pPr>
        <w:ind w:firstLine="720"/>
        <w:jc w:val="both"/>
      </w:pPr>
      <w:r w:rsidRPr="000F61AC">
        <w:rPr>
          <w:bCs/>
          <w:szCs w:val="24"/>
        </w:rPr>
        <w:t>Šiam sprendimui įgyvendinti lėšos nereikalingos</w:t>
      </w:r>
      <w:r>
        <w:rPr>
          <w:bCs/>
          <w:szCs w:val="24"/>
        </w:rPr>
        <w:t>.</w:t>
      </w:r>
      <w:r w:rsidR="003E4C67">
        <w:t xml:space="preserve"> </w:t>
      </w:r>
    </w:p>
    <w:p w14:paraId="00244899" w14:textId="04BCBCFD" w:rsidR="002E3727" w:rsidRPr="001C1A39" w:rsidRDefault="002E3727" w:rsidP="002E3727">
      <w:pPr>
        <w:ind w:firstLine="720"/>
        <w:jc w:val="both"/>
        <w:rPr>
          <w:bCs/>
          <w:sz w:val="20"/>
        </w:rPr>
      </w:pPr>
    </w:p>
    <w:p w14:paraId="7AA3D00C" w14:textId="77777777" w:rsidR="00DD5E64" w:rsidRPr="001C1A39" w:rsidRDefault="00E12A6E" w:rsidP="00B72480">
      <w:pPr>
        <w:ind w:firstLine="720"/>
        <w:jc w:val="both"/>
        <w:rPr>
          <w:b/>
          <w:szCs w:val="24"/>
          <w:lang w:val="en-US"/>
        </w:rPr>
      </w:pPr>
      <w:r w:rsidRPr="001C1A39">
        <w:rPr>
          <w:b/>
          <w:bCs/>
          <w:szCs w:val="24"/>
        </w:rPr>
        <w:t>7</w:t>
      </w:r>
      <w:r w:rsidR="00394D94" w:rsidRPr="001C1A39">
        <w:rPr>
          <w:b/>
          <w:bCs/>
          <w:szCs w:val="24"/>
        </w:rPr>
        <w:t>.</w:t>
      </w:r>
      <w:r w:rsidR="00B72480" w:rsidRPr="001C1A39">
        <w:rPr>
          <w:b/>
          <w:bCs/>
          <w:szCs w:val="24"/>
        </w:rPr>
        <w:t xml:space="preserve"> </w:t>
      </w:r>
      <w:r w:rsidR="00DD5E64" w:rsidRPr="001C1A39">
        <w:rPr>
          <w:b/>
          <w:bCs/>
          <w:szCs w:val="24"/>
        </w:rPr>
        <w:t>Galimos teigiamos ar neigiamos sprendimo priėmimo pasekmės.</w:t>
      </w:r>
    </w:p>
    <w:p w14:paraId="2BF10638" w14:textId="41C79982" w:rsidR="0097235D" w:rsidRPr="001C1A39" w:rsidRDefault="002E246A" w:rsidP="00911BAB">
      <w:pPr>
        <w:ind w:firstLine="720"/>
        <w:jc w:val="both"/>
        <w:rPr>
          <w:bCs/>
        </w:rPr>
      </w:pPr>
      <w:r w:rsidRPr="001C1A39">
        <w:rPr>
          <w:bCs/>
        </w:rPr>
        <w:t xml:space="preserve">Neigiamų pasekmių nenumatoma. </w:t>
      </w:r>
      <w:r w:rsidR="004E7CC0">
        <w:rPr>
          <w:bCs/>
        </w:rPr>
        <w:t xml:space="preserve">Teigiamos pasekmės – </w:t>
      </w:r>
      <w:r w:rsidR="006C0894">
        <w:rPr>
          <w:bCs/>
        </w:rPr>
        <w:t xml:space="preserve">bus sudaryta atsakingų asmenų Komisija, kuri, įgyvendinant Įstatymo nuostatas, </w:t>
      </w:r>
      <w:r w:rsidR="006C0894" w:rsidRPr="006C0894">
        <w:rPr>
          <w:bCs/>
        </w:rPr>
        <w:t>analizuos infrastruktūros plėtros organizatoriaus parengtą priemonių planą ir Programos lėšų panaudojimo planą bei tikrins infrastruktūros plėtros organizatori</w:t>
      </w:r>
      <w:r w:rsidR="009B043B">
        <w:rPr>
          <w:bCs/>
        </w:rPr>
        <w:t>a</w:t>
      </w:r>
      <w:r w:rsidR="006C0894" w:rsidRPr="006C0894">
        <w:rPr>
          <w:bCs/>
        </w:rPr>
        <w:t xml:space="preserve">us parengtą Programos ir jos administravimo lėšų panaudojimo ataskaitą, teiks išvadas </w:t>
      </w:r>
      <w:r w:rsidR="00376137">
        <w:rPr>
          <w:bCs/>
        </w:rPr>
        <w:t xml:space="preserve">bei siūlymus </w:t>
      </w:r>
      <w:r w:rsidR="006C0894" w:rsidRPr="006C0894">
        <w:rPr>
          <w:bCs/>
        </w:rPr>
        <w:t>savivaldybės tarybai.</w:t>
      </w:r>
      <w:r w:rsidR="003B70BE">
        <w:rPr>
          <w:bCs/>
        </w:rPr>
        <w:t xml:space="preserve"> </w:t>
      </w:r>
    </w:p>
    <w:p w14:paraId="780FFBD9" w14:textId="77777777" w:rsidR="0097235D" w:rsidRPr="001C1A39" w:rsidRDefault="0097235D" w:rsidP="00B72480">
      <w:pPr>
        <w:ind w:firstLine="720"/>
        <w:jc w:val="both"/>
        <w:rPr>
          <w:bCs/>
          <w:sz w:val="20"/>
        </w:rPr>
      </w:pPr>
    </w:p>
    <w:p w14:paraId="0767F14D" w14:textId="5DE8F04D" w:rsidR="00DD5E64" w:rsidRPr="001C1A39" w:rsidRDefault="00DD5E64" w:rsidP="00B72480">
      <w:pPr>
        <w:ind w:right="-82" w:firstLine="720"/>
        <w:jc w:val="both"/>
        <w:rPr>
          <w:b/>
          <w:szCs w:val="24"/>
        </w:rPr>
      </w:pPr>
      <w:r w:rsidRPr="001C1A39">
        <w:rPr>
          <w:b/>
          <w:szCs w:val="24"/>
        </w:rPr>
        <w:t>PRIDEDAMA:</w:t>
      </w:r>
    </w:p>
    <w:p w14:paraId="0936F086" w14:textId="51A7CA24" w:rsidR="001C6210" w:rsidRDefault="001C6210" w:rsidP="001C6210">
      <w:pPr>
        <w:pStyle w:val="Sraopastraipa"/>
        <w:numPr>
          <w:ilvl w:val="0"/>
          <w:numId w:val="21"/>
        </w:numPr>
        <w:ind w:left="993" w:right="-82" w:hanging="284"/>
        <w:jc w:val="both"/>
        <w:rPr>
          <w:szCs w:val="24"/>
        </w:rPr>
      </w:pPr>
      <w:r w:rsidRPr="001C6210">
        <w:rPr>
          <w:szCs w:val="24"/>
        </w:rPr>
        <w:t>Teisės aktų išrašai, 2 lapai.</w:t>
      </w:r>
    </w:p>
    <w:p w14:paraId="2D029980" w14:textId="77777777" w:rsidR="001C6210" w:rsidRPr="001C6210" w:rsidRDefault="001C6210" w:rsidP="001C6210">
      <w:pPr>
        <w:pStyle w:val="Sraopastraipa"/>
        <w:ind w:left="993" w:right="-82"/>
        <w:jc w:val="both"/>
        <w:rPr>
          <w:szCs w:val="24"/>
        </w:rPr>
      </w:pPr>
    </w:p>
    <w:p w14:paraId="78C00981" w14:textId="77777777" w:rsidR="00DD5E64" w:rsidRPr="001C1A39" w:rsidRDefault="00DD5E64" w:rsidP="00B72480">
      <w:pPr>
        <w:ind w:right="-82" w:firstLine="720"/>
        <w:jc w:val="both"/>
      </w:pPr>
    </w:p>
    <w:p w14:paraId="7A3982D6" w14:textId="09891D85" w:rsidR="00E358FB" w:rsidRPr="001C1A39" w:rsidRDefault="007E2787" w:rsidP="00B3380F">
      <w:pPr>
        <w:keepNext/>
        <w:ind w:firstLine="720"/>
        <w:jc w:val="both"/>
      </w:pPr>
      <w:r w:rsidRPr="001C1A39">
        <w:t>Urbanistikos ir architektūros s</w:t>
      </w:r>
      <w:r w:rsidR="00DD5E64" w:rsidRPr="001C1A39">
        <w:t>kyri</w:t>
      </w:r>
      <w:r w:rsidRPr="001C1A39">
        <w:t>aus vedėja</w:t>
      </w:r>
      <w:r w:rsidRPr="001C1A39">
        <w:tab/>
      </w:r>
      <w:r w:rsidR="00B3380F" w:rsidRPr="001C1A39">
        <w:tab/>
      </w:r>
      <w:r w:rsidRPr="001C1A39">
        <w:tab/>
        <w:t>Mantė Černiūtė-Amšiejienė</w:t>
      </w:r>
    </w:p>
    <w:p w14:paraId="0B5D3804" w14:textId="77777777" w:rsidR="007E2787" w:rsidRPr="001C1A39" w:rsidRDefault="007E2787" w:rsidP="007E2787">
      <w:pPr>
        <w:ind w:firstLine="720"/>
        <w:jc w:val="right"/>
      </w:pPr>
    </w:p>
    <w:p w14:paraId="123AB711" w14:textId="77777777" w:rsidR="00B72480" w:rsidRDefault="00B72480" w:rsidP="00B72480">
      <w:pPr>
        <w:ind w:right="-82"/>
        <w:jc w:val="center"/>
        <w:rPr>
          <w:szCs w:val="24"/>
        </w:rPr>
      </w:pPr>
      <w:r w:rsidRPr="001C1A39">
        <w:rPr>
          <w:szCs w:val="24"/>
        </w:rPr>
        <w:t>______________</w:t>
      </w:r>
    </w:p>
    <w:p w14:paraId="718DB0D5" w14:textId="77777777" w:rsidR="00B72480" w:rsidRPr="00B72480" w:rsidRDefault="00B72480" w:rsidP="00B72480">
      <w:pPr>
        <w:ind w:right="-82"/>
        <w:jc w:val="center"/>
        <w:rPr>
          <w:szCs w:val="24"/>
        </w:rPr>
      </w:pPr>
    </w:p>
    <w:sectPr w:rsidR="00B72480" w:rsidRPr="00B72480" w:rsidSect="00B72480">
      <w:headerReference w:type="even" r:id="rId8"/>
      <w:headerReference w:type="default" r:id="rId9"/>
      <w:pgSz w:w="11907" w:h="1683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45A3C" w14:textId="77777777" w:rsidR="00D61C48" w:rsidRDefault="00D61C48">
      <w:r>
        <w:separator/>
      </w:r>
    </w:p>
  </w:endnote>
  <w:endnote w:type="continuationSeparator" w:id="0">
    <w:p w14:paraId="0F3EA69B" w14:textId="77777777" w:rsidR="00D61C48" w:rsidRDefault="00D6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69E3B" w14:textId="77777777" w:rsidR="00D61C48" w:rsidRDefault="00D61C48">
      <w:r>
        <w:separator/>
      </w:r>
    </w:p>
  </w:footnote>
  <w:footnote w:type="continuationSeparator" w:id="0">
    <w:p w14:paraId="32FCEC60" w14:textId="77777777" w:rsidR="00D61C48" w:rsidRDefault="00D61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B54B8" w14:textId="77777777" w:rsidR="00B72480" w:rsidRDefault="00B72480" w:rsidP="00B724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AE0AAF" w14:textId="77777777" w:rsidR="00B72480" w:rsidRPr="00B72480" w:rsidRDefault="00B72480" w:rsidP="00B724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00113" w14:textId="78661436" w:rsidR="00B72480" w:rsidRDefault="00B72480" w:rsidP="00B724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3176A">
      <w:rPr>
        <w:rStyle w:val="Puslapionumeris"/>
        <w:noProof/>
      </w:rPr>
      <w:t>2</w:t>
    </w:r>
    <w:r>
      <w:rPr>
        <w:rStyle w:val="Puslapionumeris"/>
      </w:rPr>
      <w:fldChar w:fldCharType="end"/>
    </w:r>
  </w:p>
  <w:p w14:paraId="50D63129" w14:textId="77777777" w:rsidR="00B72480" w:rsidRPr="00B72480" w:rsidRDefault="00B72480" w:rsidP="00B724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rFonts w:hint="default"/>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55A091C"/>
    <w:multiLevelType w:val="hybridMultilevel"/>
    <w:tmpl w:val="9B802EDC"/>
    <w:lvl w:ilvl="0" w:tplc="5F269DA8">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23012E"/>
    <w:multiLevelType w:val="multilevel"/>
    <w:tmpl w:val="520E55C4"/>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312CA"/>
    <w:multiLevelType w:val="hybridMultilevel"/>
    <w:tmpl w:val="184ED478"/>
    <w:lvl w:ilvl="0" w:tplc="04270011">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3C3B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315F4B"/>
    <w:multiLevelType w:val="hybridMultilevel"/>
    <w:tmpl w:val="2E56E19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787211F"/>
    <w:multiLevelType w:val="hybridMultilevel"/>
    <w:tmpl w:val="D706C08C"/>
    <w:lvl w:ilvl="0" w:tplc="5D842DF0">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6F6507"/>
    <w:multiLevelType w:val="hybridMultilevel"/>
    <w:tmpl w:val="5D527FEC"/>
    <w:lvl w:ilvl="0" w:tplc="FF94922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A01F69"/>
    <w:multiLevelType w:val="hybridMultilevel"/>
    <w:tmpl w:val="F55C6D74"/>
    <w:lvl w:ilvl="0" w:tplc="0F6058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77969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AA2747"/>
    <w:multiLevelType w:val="hybridMultilevel"/>
    <w:tmpl w:val="334C6838"/>
    <w:lvl w:ilvl="0" w:tplc="0427000F">
      <w:start w:val="1"/>
      <w:numFmt w:val="decimal"/>
      <w:lvlText w:val="%1."/>
      <w:lvlJc w:val="left"/>
      <w:pPr>
        <w:ind w:left="216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DA6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F22435"/>
    <w:multiLevelType w:val="hybridMultilevel"/>
    <w:tmpl w:val="76D0AEB2"/>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17157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304F04"/>
    <w:multiLevelType w:val="hybridMultilevel"/>
    <w:tmpl w:val="36F2545E"/>
    <w:lvl w:ilvl="0" w:tplc="5F269DA8">
      <w:start w:val="1"/>
      <w:numFmt w:val="decimal"/>
      <w:lvlText w:val="%1)"/>
      <w:lvlJc w:val="left"/>
      <w:pPr>
        <w:ind w:left="216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05A59C6"/>
    <w:multiLevelType w:val="hybridMultilevel"/>
    <w:tmpl w:val="7A06AC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D55F6D"/>
    <w:multiLevelType w:val="hybridMultilevel"/>
    <w:tmpl w:val="39D63974"/>
    <w:lvl w:ilvl="0" w:tplc="5D842DF0">
      <w:start w:val="1"/>
      <w:numFmt w:val="decimal"/>
      <w:lvlText w:val="%1."/>
      <w:lvlJc w:val="left"/>
      <w:pPr>
        <w:ind w:left="216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A7C71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7"/>
  </w:num>
  <w:num w:numId="2">
    <w:abstractNumId w:val="5"/>
  </w:num>
  <w:num w:numId="3">
    <w:abstractNumId w:val="20"/>
  </w:num>
  <w:num w:numId="4">
    <w:abstractNumId w:val="9"/>
  </w:num>
  <w:num w:numId="5">
    <w:abstractNumId w:val="3"/>
  </w:num>
  <w:num w:numId="6">
    <w:abstractNumId w:val="7"/>
  </w:num>
  <w:num w:numId="7">
    <w:abstractNumId w:val="18"/>
  </w:num>
  <w:num w:numId="8">
    <w:abstractNumId w:val="8"/>
  </w:num>
  <w:num w:numId="9">
    <w:abstractNumId w:val="13"/>
  </w:num>
  <w:num w:numId="10">
    <w:abstractNumId w:val="6"/>
  </w:num>
  <w:num w:numId="11">
    <w:abstractNumId w:val="14"/>
  </w:num>
  <w:num w:numId="12">
    <w:abstractNumId w:val="10"/>
  </w:num>
  <w:num w:numId="13">
    <w:abstractNumId w:val="4"/>
  </w:num>
  <w:num w:numId="14">
    <w:abstractNumId w:val="19"/>
  </w:num>
  <w:num w:numId="15">
    <w:abstractNumId w:val="12"/>
  </w:num>
  <w:num w:numId="16">
    <w:abstractNumId w:val="2"/>
  </w:num>
  <w:num w:numId="17">
    <w:abstractNumId w:val="16"/>
  </w:num>
  <w:num w:numId="18">
    <w:abstractNumId w:val="1"/>
  </w:num>
  <w:num w:numId="19">
    <w:abstractNumId w:val="0"/>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1D18"/>
    <w:rsid w:val="0000206B"/>
    <w:rsid w:val="00006285"/>
    <w:rsid w:val="00041031"/>
    <w:rsid w:val="0004172F"/>
    <w:rsid w:val="00051B48"/>
    <w:rsid w:val="000526BF"/>
    <w:rsid w:val="000659CD"/>
    <w:rsid w:val="00066E81"/>
    <w:rsid w:val="0007107B"/>
    <w:rsid w:val="00086DC4"/>
    <w:rsid w:val="00087BDC"/>
    <w:rsid w:val="000A4B93"/>
    <w:rsid w:val="000C073B"/>
    <w:rsid w:val="000C245B"/>
    <w:rsid w:val="000C4BE2"/>
    <w:rsid w:val="000D1319"/>
    <w:rsid w:val="000D6878"/>
    <w:rsid w:val="000D7DAB"/>
    <w:rsid w:val="000F61AC"/>
    <w:rsid w:val="00102251"/>
    <w:rsid w:val="0010298E"/>
    <w:rsid w:val="001168A7"/>
    <w:rsid w:val="0014416D"/>
    <w:rsid w:val="001444F4"/>
    <w:rsid w:val="001577A1"/>
    <w:rsid w:val="001579C2"/>
    <w:rsid w:val="00157F60"/>
    <w:rsid w:val="00162BC1"/>
    <w:rsid w:val="00193B57"/>
    <w:rsid w:val="001A1254"/>
    <w:rsid w:val="001A3F12"/>
    <w:rsid w:val="001B1013"/>
    <w:rsid w:val="001C1A39"/>
    <w:rsid w:val="001C40CF"/>
    <w:rsid w:val="001C6210"/>
    <w:rsid w:val="001D17D3"/>
    <w:rsid w:val="001F7DBC"/>
    <w:rsid w:val="002031FC"/>
    <w:rsid w:val="00205DCD"/>
    <w:rsid w:val="0020653F"/>
    <w:rsid w:val="00236608"/>
    <w:rsid w:val="00246A5A"/>
    <w:rsid w:val="00250950"/>
    <w:rsid w:val="002532B5"/>
    <w:rsid w:val="002560F8"/>
    <w:rsid w:val="0026466D"/>
    <w:rsid w:val="002707F2"/>
    <w:rsid w:val="00282EFA"/>
    <w:rsid w:val="00285381"/>
    <w:rsid w:val="00287E3F"/>
    <w:rsid w:val="002A46BC"/>
    <w:rsid w:val="002C22B7"/>
    <w:rsid w:val="002C6528"/>
    <w:rsid w:val="002D1660"/>
    <w:rsid w:val="002E246A"/>
    <w:rsid w:val="002E3727"/>
    <w:rsid w:val="00306EE1"/>
    <w:rsid w:val="003070B0"/>
    <w:rsid w:val="00332DC1"/>
    <w:rsid w:val="00376137"/>
    <w:rsid w:val="00385B23"/>
    <w:rsid w:val="00394D94"/>
    <w:rsid w:val="003B0215"/>
    <w:rsid w:val="003B238D"/>
    <w:rsid w:val="003B70BE"/>
    <w:rsid w:val="003C64B2"/>
    <w:rsid w:val="003E0571"/>
    <w:rsid w:val="003E4C67"/>
    <w:rsid w:val="00406E7C"/>
    <w:rsid w:val="0042292A"/>
    <w:rsid w:val="004229C3"/>
    <w:rsid w:val="00432A65"/>
    <w:rsid w:val="00434751"/>
    <w:rsid w:val="004656DE"/>
    <w:rsid w:val="004735D9"/>
    <w:rsid w:val="004A019C"/>
    <w:rsid w:val="004C130E"/>
    <w:rsid w:val="004D6DF6"/>
    <w:rsid w:val="004E2531"/>
    <w:rsid w:val="004E28BC"/>
    <w:rsid w:val="004E4F18"/>
    <w:rsid w:val="004E7CC0"/>
    <w:rsid w:val="00511389"/>
    <w:rsid w:val="00517DFA"/>
    <w:rsid w:val="005264CD"/>
    <w:rsid w:val="00560009"/>
    <w:rsid w:val="00567C03"/>
    <w:rsid w:val="00591D14"/>
    <w:rsid w:val="005A38A4"/>
    <w:rsid w:val="005A4A03"/>
    <w:rsid w:val="005F4274"/>
    <w:rsid w:val="005F4E6C"/>
    <w:rsid w:val="00660764"/>
    <w:rsid w:val="0066208C"/>
    <w:rsid w:val="00662B18"/>
    <w:rsid w:val="00675313"/>
    <w:rsid w:val="006C0894"/>
    <w:rsid w:val="006C4312"/>
    <w:rsid w:val="006D7F5F"/>
    <w:rsid w:val="006F0FFE"/>
    <w:rsid w:val="006F242E"/>
    <w:rsid w:val="00706D0D"/>
    <w:rsid w:val="0071296D"/>
    <w:rsid w:val="00722C7D"/>
    <w:rsid w:val="007423A7"/>
    <w:rsid w:val="00750BB7"/>
    <w:rsid w:val="00755C4C"/>
    <w:rsid w:val="00762F6B"/>
    <w:rsid w:val="00775625"/>
    <w:rsid w:val="00784EDF"/>
    <w:rsid w:val="00787ED5"/>
    <w:rsid w:val="007961D7"/>
    <w:rsid w:val="007A50AB"/>
    <w:rsid w:val="007B3CC7"/>
    <w:rsid w:val="007B5A70"/>
    <w:rsid w:val="007C0212"/>
    <w:rsid w:val="007E2787"/>
    <w:rsid w:val="007F484D"/>
    <w:rsid w:val="008165EC"/>
    <w:rsid w:val="00833851"/>
    <w:rsid w:val="00835296"/>
    <w:rsid w:val="00843581"/>
    <w:rsid w:val="00852E89"/>
    <w:rsid w:val="00854E25"/>
    <w:rsid w:val="00861BEE"/>
    <w:rsid w:val="008649E4"/>
    <w:rsid w:val="00883A67"/>
    <w:rsid w:val="00884C54"/>
    <w:rsid w:val="008A631D"/>
    <w:rsid w:val="008B410A"/>
    <w:rsid w:val="008E687F"/>
    <w:rsid w:val="00903669"/>
    <w:rsid w:val="00911BAB"/>
    <w:rsid w:val="00940047"/>
    <w:rsid w:val="00945CD0"/>
    <w:rsid w:val="009479A8"/>
    <w:rsid w:val="009624F2"/>
    <w:rsid w:val="0097235D"/>
    <w:rsid w:val="00982005"/>
    <w:rsid w:val="00991BEB"/>
    <w:rsid w:val="00992858"/>
    <w:rsid w:val="00997949"/>
    <w:rsid w:val="009B043B"/>
    <w:rsid w:val="009B49C6"/>
    <w:rsid w:val="00A037BE"/>
    <w:rsid w:val="00A23432"/>
    <w:rsid w:val="00A50297"/>
    <w:rsid w:val="00A5218C"/>
    <w:rsid w:val="00A52846"/>
    <w:rsid w:val="00A56832"/>
    <w:rsid w:val="00A60423"/>
    <w:rsid w:val="00A663EA"/>
    <w:rsid w:val="00A707ED"/>
    <w:rsid w:val="00A73D17"/>
    <w:rsid w:val="00A77F4B"/>
    <w:rsid w:val="00A81635"/>
    <w:rsid w:val="00A87484"/>
    <w:rsid w:val="00AA12ED"/>
    <w:rsid w:val="00AA1ACE"/>
    <w:rsid w:val="00AC1D6D"/>
    <w:rsid w:val="00AC24B8"/>
    <w:rsid w:val="00AC4AB1"/>
    <w:rsid w:val="00AE2E98"/>
    <w:rsid w:val="00AF1229"/>
    <w:rsid w:val="00AF7C38"/>
    <w:rsid w:val="00B3380F"/>
    <w:rsid w:val="00B415C5"/>
    <w:rsid w:val="00B447D0"/>
    <w:rsid w:val="00B4556D"/>
    <w:rsid w:val="00B6204D"/>
    <w:rsid w:val="00B645A0"/>
    <w:rsid w:val="00B65DDE"/>
    <w:rsid w:val="00B72480"/>
    <w:rsid w:val="00B82187"/>
    <w:rsid w:val="00B97A39"/>
    <w:rsid w:val="00BA185A"/>
    <w:rsid w:val="00BC10EE"/>
    <w:rsid w:val="00BD08AA"/>
    <w:rsid w:val="00BD12E8"/>
    <w:rsid w:val="00BE43A1"/>
    <w:rsid w:val="00C10416"/>
    <w:rsid w:val="00C2632B"/>
    <w:rsid w:val="00C402C6"/>
    <w:rsid w:val="00C542E5"/>
    <w:rsid w:val="00C65BCB"/>
    <w:rsid w:val="00C66217"/>
    <w:rsid w:val="00C77B50"/>
    <w:rsid w:val="00C83619"/>
    <w:rsid w:val="00CB0A2E"/>
    <w:rsid w:val="00CB699D"/>
    <w:rsid w:val="00CC16C7"/>
    <w:rsid w:val="00CC770D"/>
    <w:rsid w:val="00CD38DF"/>
    <w:rsid w:val="00CF6626"/>
    <w:rsid w:val="00D143C3"/>
    <w:rsid w:val="00D16DBC"/>
    <w:rsid w:val="00D24AC5"/>
    <w:rsid w:val="00D3176A"/>
    <w:rsid w:val="00D323EB"/>
    <w:rsid w:val="00D37173"/>
    <w:rsid w:val="00D42021"/>
    <w:rsid w:val="00D57196"/>
    <w:rsid w:val="00D61C48"/>
    <w:rsid w:val="00D70CD4"/>
    <w:rsid w:val="00D9620B"/>
    <w:rsid w:val="00DA301D"/>
    <w:rsid w:val="00DC5BC1"/>
    <w:rsid w:val="00DD5E64"/>
    <w:rsid w:val="00DE1DBD"/>
    <w:rsid w:val="00DE2A8D"/>
    <w:rsid w:val="00DF3C42"/>
    <w:rsid w:val="00DF3E0E"/>
    <w:rsid w:val="00DF7186"/>
    <w:rsid w:val="00E11E6F"/>
    <w:rsid w:val="00E12A6E"/>
    <w:rsid w:val="00E17C16"/>
    <w:rsid w:val="00E358FB"/>
    <w:rsid w:val="00E44A23"/>
    <w:rsid w:val="00E62883"/>
    <w:rsid w:val="00E6619E"/>
    <w:rsid w:val="00E677E8"/>
    <w:rsid w:val="00E700B9"/>
    <w:rsid w:val="00E9170B"/>
    <w:rsid w:val="00E96EE8"/>
    <w:rsid w:val="00EA3736"/>
    <w:rsid w:val="00EB3E8F"/>
    <w:rsid w:val="00EC128B"/>
    <w:rsid w:val="00EC3478"/>
    <w:rsid w:val="00EC5E7F"/>
    <w:rsid w:val="00F05CFB"/>
    <w:rsid w:val="00F20778"/>
    <w:rsid w:val="00F22F47"/>
    <w:rsid w:val="00F6198C"/>
    <w:rsid w:val="00F629CE"/>
    <w:rsid w:val="00F63B84"/>
    <w:rsid w:val="00F7669B"/>
    <w:rsid w:val="00F91544"/>
    <w:rsid w:val="00FF0AB5"/>
    <w:rsid w:val="00FF1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723FA7C"/>
  <w15:chartTrackingRefBased/>
  <w15:docId w15:val="{2C0B4182-2B13-4188-BDB4-C2FB9854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paragraph" w:styleId="Antrats">
    <w:name w:val="header"/>
    <w:basedOn w:val="prastasis"/>
    <w:rsid w:val="00B72480"/>
    <w:pPr>
      <w:tabs>
        <w:tab w:val="center" w:pos="4819"/>
        <w:tab w:val="right" w:pos="9638"/>
      </w:tabs>
    </w:pPr>
  </w:style>
  <w:style w:type="paragraph" w:styleId="Porat">
    <w:name w:val="footer"/>
    <w:basedOn w:val="prastasis"/>
    <w:rsid w:val="00B72480"/>
    <w:pPr>
      <w:tabs>
        <w:tab w:val="center" w:pos="4819"/>
        <w:tab w:val="right" w:pos="9638"/>
      </w:tabs>
    </w:pPr>
  </w:style>
  <w:style w:type="character" w:styleId="Puslapionumeris">
    <w:name w:val="page number"/>
    <w:basedOn w:val="Numatytasispastraiposriftas"/>
    <w:rsid w:val="00B72480"/>
  </w:style>
  <w:style w:type="paragraph" w:styleId="Sraopastraipa">
    <w:name w:val="List Paragraph"/>
    <w:basedOn w:val="prastasis"/>
    <w:uiPriority w:val="34"/>
    <w:qFormat/>
    <w:rsid w:val="001579C2"/>
    <w:pPr>
      <w:ind w:left="720"/>
      <w:contextualSpacing/>
    </w:pPr>
  </w:style>
  <w:style w:type="character" w:styleId="Komentaronuoroda">
    <w:name w:val="annotation reference"/>
    <w:basedOn w:val="Numatytasispastraiposriftas"/>
    <w:rsid w:val="00285381"/>
    <w:rPr>
      <w:sz w:val="16"/>
      <w:szCs w:val="16"/>
    </w:rPr>
  </w:style>
  <w:style w:type="paragraph" w:styleId="Komentarotekstas">
    <w:name w:val="annotation text"/>
    <w:basedOn w:val="prastasis"/>
    <w:link w:val="KomentarotekstasDiagrama"/>
    <w:rsid w:val="00285381"/>
    <w:rPr>
      <w:sz w:val="20"/>
    </w:rPr>
  </w:style>
  <w:style w:type="character" w:customStyle="1" w:styleId="KomentarotekstasDiagrama">
    <w:name w:val="Komentaro tekstas Diagrama"/>
    <w:basedOn w:val="Numatytasispastraiposriftas"/>
    <w:link w:val="Komentarotekstas"/>
    <w:rsid w:val="00285381"/>
    <w:rPr>
      <w:lang w:eastAsia="en-US"/>
    </w:rPr>
  </w:style>
  <w:style w:type="paragraph" w:styleId="Komentarotema">
    <w:name w:val="annotation subject"/>
    <w:basedOn w:val="Komentarotekstas"/>
    <w:next w:val="Komentarotekstas"/>
    <w:link w:val="KomentarotemaDiagrama"/>
    <w:rsid w:val="00285381"/>
    <w:rPr>
      <w:b/>
      <w:bCs/>
    </w:rPr>
  </w:style>
  <w:style w:type="character" w:customStyle="1" w:styleId="KomentarotemaDiagrama">
    <w:name w:val="Komentaro tema Diagrama"/>
    <w:basedOn w:val="KomentarotekstasDiagrama"/>
    <w:link w:val="Komentarotema"/>
    <w:rsid w:val="0028538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53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A0048-D87E-483D-90D2-442D918B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3425</Words>
  <Characters>1953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SPRENDIMO PROJEKTO AIŠKINAMOJO RAŠTO PAVYZDINĖS FORMOS PATVIRTINIMO (PRIEDAS)</vt:lpstr>
      <vt:lpstr>Forma patvirtinta Klaipėdos miesto savivaldybės administracijos direktoriaus </vt:lpstr>
    </vt:vector>
  </TitlesOfParts>
  <Manager>2009-06-30</Manager>
  <Company>valdyba</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SPRENDIMO PROJEKTO AIŠKINAMOJO RAŠTO PAVYZDINĖS FORMOS PATVIRTINIMO (PRIEDAS)</dc:title>
  <dc:subject>AD1-1133</dc:subject>
  <dc:creator>KLAIPĖDOS MIESTO SAVIVALDYBĖS ADMINISTRACIJOS DIREKTORIUS</dc:creator>
  <cp:lastModifiedBy>Virginija Palaimiene</cp:lastModifiedBy>
  <cp:revision>2</cp:revision>
  <cp:lastPrinted>2020-08-28T12:39:00Z</cp:lastPrinted>
  <dcterms:created xsi:type="dcterms:W3CDTF">2020-12-02T13:49:00Z</dcterms:created>
  <dcterms:modified xsi:type="dcterms:W3CDTF">2020-12-02T13:49:00Z</dcterms:modified>
  <cp:category>PRIEDAS</cp:category>
</cp:coreProperties>
</file>