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B1B" w:rsidRPr="00E0239D" w:rsidRDefault="00784B1B" w:rsidP="00603382">
      <w:pPr>
        <w:jc w:val="center"/>
        <w:rPr>
          <w:b/>
          <w:noProof/>
        </w:rPr>
      </w:pPr>
      <w:r w:rsidRPr="00E0239D">
        <w:rPr>
          <w:b/>
          <w:noProof/>
        </w:rPr>
        <w:t xml:space="preserve">KLAIPĖDOS MIESTO SAVIVALDYBĖS </w:t>
      </w:r>
    </w:p>
    <w:p w:rsidR="00784B1B" w:rsidRPr="00E0239D" w:rsidRDefault="00784B1B" w:rsidP="00603382">
      <w:pPr>
        <w:jc w:val="center"/>
        <w:rPr>
          <w:noProof/>
        </w:rPr>
      </w:pPr>
      <w:r w:rsidRPr="00E0239D">
        <w:rPr>
          <w:b/>
          <w:noProof/>
        </w:rPr>
        <w:t>MIESTO URBANISTINIO PLANAVIMO PROGRAMOS (N</w:t>
      </w:r>
      <w:r w:rsidRPr="00E0239D">
        <w:rPr>
          <w:b/>
          <w:caps/>
          <w:noProof/>
        </w:rPr>
        <w:t>r</w:t>
      </w:r>
      <w:r w:rsidRPr="00E0239D">
        <w:rPr>
          <w:b/>
          <w:noProof/>
        </w:rPr>
        <w:t>. 01) APRAŠYMAS</w:t>
      </w:r>
    </w:p>
    <w:p w:rsidR="00784B1B" w:rsidRPr="00E0239D" w:rsidRDefault="00784B1B" w:rsidP="00603382">
      <w:pPr>
        <w:rPr>
          <w:noProof/>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1"/>
        <w:gridCol w:w="138"/>
        <w:gridCol w:w="1881"/>
        <w:gridCol w:w="1276"/>
        <w:gridCol w:w="927"/>
        <w:gridCol w:w="349"/>
        <w:gridCol w:w="766"/>
        <w:gridCol w:w="509"/>
        <w:gridCol w:w="1134"/>
      </w:tblGrid>
      <w:tr w:rsidR="00E0239D" w:rsidRPr="00E0239D" w:rsidTr="00237FFE">
        <w:tc>
          <w:tcPr>
            <w:tcW w:w="2801" w:type="dxa"/>
          </w:tcPr>
          <w:p w:rsidR="00784B1B" w:rsidRPr="00E0239D" w:rsidRDefault="00784B1B" w:rsidP="00603382">
            <w:pPr>
              <w:rPr>
                <w:b/>
              </w:rPr>
            </w:pPr>
            <w:r w:rsidRPr="00E0239D">
              <w:rPr>
                <w:b/>
                <w:noProof/>
              </w:rPr>
              <w:t>Biudžetiniai metai</w:t>
            </w:r>
          </w:p>
        </w:tc>
        <w:tc>
          <w:tcPr>
            <w:tcW w:w="6980" w:type="dxa"/>
            <w:gridSpan w:val="8"/>
          </w:tcPr>
          <w:p w:rsidR="00784B1B" w:rsidRPr="00E0239D" w:rsidRDefault="00784B1B" w:rsidP="00433354">
            <w:pPr>
              <w:rPr>
                <w:b/>
                <w:noProof/>
              </w:rPr>
            </w:pPr>
            <w:r w:rsidRPr="00E0239D">
              <w:t>20</w:t>
            </w:r>
            <w:r w:rsidR="006F2634" w:rsidRPr="00E0239D">
              <w:t>2</w:t>
            </w:r>
            <w:r w:rsidR="00433354" w:rsidRPr="00E0239D">
              <w:t>1</w:t>
            </w:r>
            <w:r w:rsidRPr="00E0239D">
              <w:t>-ieji metai</w:t>
            </w:r>
          </w:p>
        </w:tc>
      </w:tr>
      <w:tr w:rsidR="00E0239D" w:rsidRPr="00E0239D" w:rsidTr="00237FFE">
        <w:tc>
          <w:tcPr>
            <w:tcW w:w="2801" w:type="dxa"/>
          </w:tcPr>
          <w:p w:rsidR="00784B1B" w:rsidRPr="00E0239D" w:rsidRDefault="00784B1B" w:rsidP="00A402B7">
            <w:pPr>
              <w:rPr>
                <w:b/>
                <w:noProof/>
              </w:rPr>
            </w:pPr>
            <w:r w:rsidRPr="00E0239D">
              <w:rPr>
                <w:b/>
              </w:rPr>
              <w:t>Asignavimų</w:t>
            </w:r>
            <w:r w:rsidR="00A402B7" w:rsidRPr="00E0239D">
              <w:rPr>
                <w:b/>
                <w:noProof/>
              </w:rPr>
              <w:t xml:space="preserve"> valdytojas</w:t>
            </w:r>
          </w:p>
        </w:tc>
        <w:tc>
          <w:tcPr>
            <w:tcW w:w="6980" w:type="dxa"/>
            <w:gridSpan w:val="8"/>
          </w:tcPr>
          <w:p w:rsidR="00784B1B" w:rsidRPr="00E0239D" w:rsidRDefault="00D22C9B" w:rsidP="00A402B7">
            <w:pPr>
              <w:rPr>
                <w:noProof/>
              </w:rPr>
            </w:pPr>
            <w:r w:rsidRPr="00E0239D">
              <w:t>Savivaldybės administracija</w:t>
            </w:r>
          </w:p>
        </w:tc>
      </w:tr>
      <w:tr w:rsidR="00E0239D" w:rsidRPr="00E0239D" w:rsidTr="00237FFE">
        <w:tc>
          <w:tcPr>
            <w:tcW w:w="2801" w:type="dxa"/>
          </w:tcPr>
          <w:p w:rsidR="00784B1B" w:rsidRPr="00E0239D" w:rsidRDefault="00784B1B" w:rsidP="00603382">
            <w:pPr>
              <w:rPr>
                <w:b/>
                <w:noProof/>
              </w:rPr>
            </w:pPr>
            <w:r w:rsidRPr="00E0239D">
              <w:rPr>
                <w:b/>
                <w:noProof/>
              </w:rPr>
              <w:t>Programos pavadinimas</w:t>
            </w:r>
          </w:p>
        </w:tc>
        <w:tc>
          <w:tcPr>
            <w:tcW w:w="4222" w:type="dxa"/>
            <w:gridSpan w:val="4"/>
          </w:tcPr>
          <w:p w:rsidR="00784B1B" w:rsidRPr="00E0239D" w:rsidRDefault="00784B1B" w:rsidP="00603382">
            <w:pPr>
              <w:rPr>
                <w:b/>
                <w:bCs/>
                <w:strike/>
                <w:noProof/>
              </w:rPr>
            </w:pPr>
            <w:r w:rsidRPr="00E0239D">
              <w:rPr>
                <w:b/>
                <w:noProof/>
              </w:rPr>
              <w:t>Miesto urbanistinio planavimo programa</w:t>
            </w:r>
          </w:p>
        </w:tc>
        <w:tc>
          <w:tcPr>
            <w:tcW w:w="1115" w:type="dxa"/>
            <w:gridSpan w:val="2"/>
          </w:tcPr>
          <w:p w:rsidR="00784B1B" w:rsidRPr="00E0239D" w:rsidRDefault="00784B1B" w:rsidP="00603382">
            <w:pPr>
              <w:keepNext/>
              <w:outlineLvl w:val="3"/>
              <w:rPr>
                <w:b/>
                <w:bCs/>
                <w:noProof/>
              </w:rPr>
            </w:pPr>
            <w:r w:rsidRPr="00E0239D">
              <w:rPr>
                <w:b/>
                <w:bCs/>
                <w:noProof/>
              </w:rPr>
              <w:t>Kodas</w:t>
            </w:r>
          </w:p>
        </w:tc>
        <w:tc>
          <w:tcPr>
            <w:tcW w:w="1643" w:type="dxa"/>
            <w:gridSpan w:val="2"/>
          </w:tcPr>
          <w:p w:rsidR="00784B1B" w:rsidRPr="00E0239D" w:rsidRDefault="00784B1B" w:rsidP="001F7A8A">
            <w:pPr>
              <w:jc w:val="center"/>
              <w:rPr>
                <w:b/>
                <w:noProof/>
              </w:rPr>
            </w:pPr>
            <w:r w:rsidRPr="00E0239D">
              <w:rPr>
                <w:b/>
                <w:noProof/>
              </w:rPr>
              <w:t>01</w:t>
            </w:r>
          </w:p>
        </w:tc>
      </w:tr>
      <w:tr w:rsidR="00E0239D" w:rsidRPr="00E0239D" w:rsidTr="00022227">
        <w:trPr>
          <w:cantSplit/>
          <w:trHeight w:val="583"/>
        </w:trPr>
        <w:tc>
          <w:tcPr>
            <w:tcW w:w="2801" w:type="dxa"/>
          </w:tcPr>
          <w:p w:rsidR="00784B1B" w:rsidRPr="00E0239D" w:rsidRDefault="00784B1B" w:rsidP="00603382">
            <w:pPr>
              <w:rPr>
                <w:b/>
                <w:noProof/>
              </w:rPr>
            </w:pPr>
            <w:r w:rsidRPr="00E0239D">
              <w:rPr>
                <w:b/>
                <w:noProof/>
              </w:rPr>
              <w:t>Ilgalaikis prioritetas (pagal KSP)</w:t>
            </w:r>
          </w:p>
        </w:tc>
        <w:tc>
          <w:tcPr>
            <w:tcW w:w="4222" w:type="dxa"/>
            <w:gridSpan w:val="4"/>
          </w:tcPr>
          <w:p w:rsidR="00784B1B" w:rsidRPr="00E0239D" w:rsidRDefault="00784B1B" w:rsidP="00022227">
            <w:pPr>
              <w:rPr>
                <w:noProof/>
              </w:rPr>
            </w:pPr>
            <w:r w:rsidRPr="00E0239D">
              <w:rPr>
                <w:noProof/>
              </w:rPr>
              <w:t>Tvar</w:t>
            </w:r>
            <w:r w:rsidR="006B7FCC">
              <w:rPr>
                <w:noProof/>
              </w:rPr>
              <w:t xml:space="preserve">us ir darnus miesto </w:t>
            </w:r>
            <w:r w:rsidRPr="00E0239D">
              <w:rPr>
                <w:noProof/>
              </w:rPr>
              <w:t>urbanistin</w:t>
            </w:r>
            <w:r w:rsidR="006B7FCC">
              <w:rPr>
                <w:noProof/>
              </w:rPr>
              <w:t>is vystymas</w:t>
            </w:r>
          </w:p>
        </w:tc>
        <w:tc>
          <w:tcPr>
            <w:tcW w:w="1115" w:type="dxa"/>
            <w:gridSpan w:val="2"/>
          </w:tcPr>
          <w:p w:rsidR="00784B1B" w:rsidRPr="00E0239D" w:rsidRDefault="00784B1B" w:rsidP="00603382">
            <w:pPr>
              <w:keepNext/>
              <w:outlineLvl w:val="4"/>
              <w:rPr>
                <w:b/>
                <w:bCs/>
                <w:i/>
                <w:noProof/>
              </w:rPr>
            </w:pPr>
            <w:r w:rsidRPr="00E0239D">
              <w:rPr>
                <w:b/>
                <w:noProof/>
              </w:rPr>
              <w:t>Kodas</w:t>
            </w:r>
          </w:p>
        </w:tc>
        <w:tc>
          <w:tcPr>
            <w:tcW w:w="1643" w:type="dxa"/>
            <w:gridSpan w:val="2"/>
          </w:tcPr>
          <w:p w:rsidR="00784B1B" w:rsidRPr="00E0239D" w:rsidRDefault="00784B1B" w:rsidP="001F7A8A">
            <w:pPr>
              <w:jc w:val="center"/>
              <w:rPr>
                <w:b/>
                <w:noProof/>
              </w:rPr>
            </w:pPr>
            <w:r w:rsidRPr="00E0239D">
              <w:rPr>
                <w:b/>
                <w:noProof/>
              </w:rPr>
              <w:t>II</w:t>
            </w:r>
            <w:r w:rsidR="006B7FCC">
              <w:rPr>
                <w:b/>
                <w:noProof/>
              </w:rPr>
              <w:t>I</w:t>
            </w:r>
          </w:p>
          <w:p w:rsidR="00784B1B" w:rsidRPr="00E0239D" w:rsidRDefault="00784B1B" w:rsidP="00E0239D">
            <w:pPr>
              <w:jc w:val="center"/>
              <w:rPr>
                <w:b/>
                <w:noProof/>
              </w:rPr>
            </w:pPr>
          </w:p>
        </w:tc>
      </w:tr>
      <w:tr w:rsidR="00E0239D" w:rsidRPr="00E0239D" w:rsidTr="00237FFE">
        <w:trPr>
          <w:cantSplit/>
        </w:trPr>
        <w:tc>
          <w:tcPr>
            <w:tcW w:w="2801" w:type="dxa"/>
          </w:tcPr>
          <w:p w:rsidR="00784B1B" w:rsidRPr="00E0239D" w:rsidRDefault="00784B1B" w:rsidP="00603382">
            <w:pPr>
              <w:rPr>
                <w:b/>
                <w:noProof/>
              </w:rPr>
            </w:pPr>
            <w:r w:rsidRPr="00E0239D">
              <w:rPr>
                <w:b/>
              </w:rPr>
              <w:t>Šia programa įgyvendinamas savivaldybės strateginis tikslas</w:t>
            </w:r>
          </w:p>
        </w:tc>
        <w:tc>
          <w:tcPr>
            <w:tcW w:w="4222" w:type="dxa"/>
            <w:gridSpan w:val="4"/>
          </w:tcPr>
          <w:p w:rsidR="00784B1B" w:rsidRPr="00E0239D" w:rsidRDefault="00784B1B" w:rsidP="00603382">
            <w:pPr>
              <w:rPr>
                <w:b/>
                <w:strike/>
                <w:noProof/>
              </w:rPr>
            </w:pPr>
            <w:r w:rsidRPr="00E0239D">
              <w:t>Didinti miesto konkurencingumą, kryptingai vystant infrastruktūrą ir sudarant palankias sąlygas verslui</w:t>
            </w:r>
          </w:p>
        </w:tc>
        <w:tc>
          <w:tcPr>
            <w:tcW w:w="1115" w:type="dxa"/>
            <w:gridSpan w:val="2"/>
          </w:tcPr>
          <w:p w:rsidR="00784B1B" w:rsidRPr="00E0239D" w:rsidRDefault="00784B1B" w:rsidP="00603382">
            <w:pPr>
              <w:keepNext/>
              <w:outlineLvl w:val="3"/>
              <w:rPr>
                <w:b/>
                <w:bCs/>
                <w:noProof/>
              </w:rPr>
            </w:pPr>
            <w:r w:rsidRPr="00E0239D">
              <w:rPr>
                <w:b/>
                <w:bCs/>
                <w:noProof/>
              </w:rPr>
              <w:t>Kodas</w:t>
            </w:r>
          </w:p>
        </w:tc>
        <w:tc>
          <w:tcPr>
            <w:tcW w:w="1643" w:type="dxa"/>
            <w:gridSpan w:val="2"/>
          </w:tcPr>
          <w:p w:rsidR="00784B1B" w:rsidRPr="00E0239D" w:rsidRDefault="00784B1B" w:rsidP="001F7A8A">
            <w:pPr>
              <w:jc w:val="center"/>
              <w:rPr>
                <w:b/>
                <w:noProof/>
              </w:rPr>
            </w:pPr>
            <w:r w:rsidRPr="00E0239D">
              <w:rPr>
                <w:b/>
                <w:noProof/>
              </w:rPr>
              <w:t>01</w:t>
            </w:r>
          </w:p>
        </w:tc>
      </w:tr>
      <w:tr w:rsidR="00E0239D" w:rsidRPr="00E0239D" w:rsidTr="00237FFE">
        <w:trPr>
          <w:cantSplit/>
        </w:trPr>
        <w:tc>
          <w:tcPr>
            <w:tcW w:w="2801" w:type="dxa"/>
          </w:tcPr>
          <w:p w:rsidR="00784B1B" w:rsidRPr="00E0239D" w:rsidRDefault="00784B1B" w:rsidP="00603382">
            <w:pPr>
              <w:rPr>
                <w:b/>
                <w:noProof/>
              </w:rPr>
            </w:pPr>
            <w:r w:rsidRPr="00E0239D">
              <w:rPr>
                <w:b/>
                <w:noProof/>
              </w:rPr>
              <w:t>Programos tikslas</w:t>
            </w:r>
          </w:p>
        </w:tc>
        <w:tc>
          <w:tcPr>
            <w:tcW w:w="4222" w:type="dxa"/>
            <w:gridSpan w:val="4"/>
          </w:tcPr>
          <w:p w:rsidR="00784B1B" w:rsidRPr="00E0239D" w:rsidRDefault="00784B1B" w:rsidP="00603382">
            <w:pPr>
              <w:tabs>
                <w:tab w:val="left" w:pos="900"/>
              </w:tabs>
            </w:pPr>
            <w:r w:rsidRPr="00E0239D">
              <w:t>Užtikrinti kompleksišką ir darnų miesto planavimą</w:t>
            </w:r>
          </w:p>
        </w:tc>
        <w:tc>
          <w:tcPr>
            <w:tcW w:w="1115" w:type="dxa"/>
            <w:gridSpan w:val="2"/>
          </w:tcPr>
          <w:p w:rsidR="00784B1B" w:rsidRPr="00E0239D" w:rsidRDefault="00784B1B" w:rsidP="00603382">
            <w:pPr>
              <w:keepNext/>
              <w:outlineLvl w:val="3"/>
              <w:rPr>
                <w:b/>
                <w:bCs/>
                <w:noProof/>
              </w:rPr>
            </w:pPr>
            <w:r w:rsidRPr="00E0239D">
              <w:rPr>
                <w:b/>
                <w:bCs/>
                <w:noProof/>
              </w:rPr>
              <w:t xml:space="preserve">Kodas </w:t>
            </w:r>
          </w:p>
        </w:tc>
        <w:tc>
          <w:tcPr>
            <w:tcW w:w="1643" w:type="dxa"/>
            <w:gridSpan w:val="2"/>
          </w:tcPr>
          <w:p w:rsidR="00784B1B" w:rsidRPr="00E0239D" w:rsidRDefault="00784B1B" w:rsidP="001F7A8A">
            <w:pPr>
              <w:jc w:val="center"/>
              <w:rPr>
                <w:b/>
                <w:noProof/>
              </w:rPr>
            </w:pPr>
            <w:r w:rsidRPr="00E0239D">
              <w:rPr>
                <w:b/>
                <w:noProof/>
              </w:rPr>
              <w:t>01</w:t>
            </w:r>
          </w:p>
        </w:tc>
      </w:tr>
      <w:tr w:rsidR="00E0239D" w:rsidRPr="00E0239D" w:rsidTr="00237FFE">
        <w:tc>
          <w:tcPr>
            <w:tcW w:w="9781" w:type="dxa"/>
            <w:gridSpan w:val="9"/>
          </w:tcPr>
          <w:p w:rsidR="00784B1B" w:rsidRPr="00E0239D" w:rsidRDefault="00784B1B" w:rsidP="00603382">
            <w:pPr>
              <w:ind w:firstLine="567"/>
              <w:rPr>
                <w:b/>
                <w:bCs/>
                <w:noProof/>
              </w:rPr>
            </w:pPr>
            <w:r w:rsidRPr="00E0239D">
              <w:rPr>
                <w:b/>
                <w:noProof/>
              </w:rPr>
              <w:t>Tikslo įgyvendinimo aprašymas:</w:t>
            </w:r>
          </w:p>
          <w:p w:rsidR="00784B1B" w:rsidRPr="00E0239D" w:rsidRDefault="00784B1B" w:rsidP="00603382">
            <w:pPr>
              <w:ind w:firstLine="567"/>
              <w:jc w:val="both"/>
              <w:rPr>
                <w:b/>
              </w:rPr>
            </w:pPr>
            <w:r w:rsidRPr="00E0239D">
              <w:t>Siekiama kompleksiškai planuoti miesto teritorijas, sudarant geras sąlygas subalansuotam verslo, rekreacijos, gyvenamosios aplinkos, infrastruktūros vystymuisi.</w:t>
            </w:r>
          </w:p>
          <w:p w:rsidR="00784B1B" w:rsidRPr="00E0239D" w:rsidRDefault="00784B1B" w:rsidP="00603382">
            <w:pPr>
              <w:ind w:firstLine="567"/>
              <w:jc w:val="both"/>
              <w:rPr>
                <w:b/>
                <w:noProof/>
              </w:rPr>
            </w:pPr>
            <w:r w:rsidRPr="00E0239D">
              <w:rPr>
                <w:b/>
                <w:noProof/>
              </w:rPr>
              <w:t>01 uždavinys. Rengti miesto teritorijų planavimo bei susijusius dokumentus.</w:t>
            </w:r>
          </w:p>
          <w:p w:rsidR="00AB6C23" w:rsidRPr="00E0239D" w:rsidRDefault="00784B1B" w:rsidP="00AB6C23">
            <w:pPr>
              <w:ind w:firstLine="567"/>
              <w:jc w:val="both"/>
              <w:rPr>
                <w:bCs/>
              </w:rPr>
            </w:pPr>
            <w:r w:rsidRPr="00E0239D">
              <w:rPr>
                <w:i/>
              </w:rPr>
              <w:t xml:space="preserve">Detaliųjų ir kitų planų rengimas. </w:t>
            </w:r>
            <w:r w:rsidR="00AC7D94" w:rsidRPr="00E0239D">
              <w:t>2020 m. vyko Klaipėdos miesto savivaldybės bendrojo plano keitimo baigiamojo etapo darbai. Atsakyta į 297 visuomenės pasiūlymus, įvykdyt</w:t>
            </w:r>
            <w:r w:rsidR="00EC2F01" w:rsidRPr="00E0239D">
              <w:t>i</w:t>
            </w:r>
            <w:r w:rsidR="00AC7D94" w:rsidRPr="00E0239D">
              <w:t xml:space="preserve"> 12 Valstybinės teritorijų planavimo ir statybos inspekcijos privalom</w:t>
            </w:r>
            <w:r w:rsidR="00530E9C">
              <w:t>ųjų</w:t>
            </w:r>
            <w:r w:rsidR="00AC7D94" w:rsidRPr="00E0239D">
              <w:t xml:space="preserve"> nurodym</w:t>
            </w:r>
            <w:r w:rsidR="00530E9C">
              <w:t>ų</w:t>
            </w:r>
            <w:r w:rsidR="00AC7D94" w:rsidRPr="00E0239D">
              <w:t xml:space="preserve"> dėl nepatenkintų bendrojo plano sprendiniais fizinių ir juridinių asmenų skundų. Vyko intensyvus sprendinių išankstinis aptarimas su derinančiomis institucijomis, valstybinėmis įmonėmis, Susisiekimo ministerija. </w:t>
            </w:r>
            <w:r w:rsidR="00EC2F01" w:rsidRPr="00E0239D">
              <w:t>D</w:t>
            </w:r>
            <w:r w:rsidR="00AC7D94" w:rsidRPr="00E0239D">
              <w:t xml:space="preserve">ėl karantino </w:t>
            </w:r>
            <w:r w:rsidR="00EC2F01" w:rsidRPr="00E0239D">
              <w:t>n</w:t>
            </w:r>
            <w:r w:rsidR="00AC7D94" w:rsidRPr="00E0239D">
              <w:t>eįvyk</w:t>
            </w:r>
            <w:r w:rsidR="00EC2F01" w:rsidRPr="00E0239D">
              <w:t xml:space="preserve">o </w:t>
            </w:r>
            <w:r w:rsidR="00AC7D94" w:rsidRPr="00E0239D">
              <w:t xml:space="preserve">numatytas visuomenės informavimo renginys dėl rytinės dalies B teritorijos specialiojo plano sprendinių (kartu ir bendrojo plano). Bendrojo plano sprendiniai buvo suderinti tik ketvirtame Teritorijų planavimo komisijos posėdyje (2020-09-17), kai tiko visoms derinančioms institucijoms. Šiuo metu ruošiama dokumentacija pateikimui tikrinti Valstybinei teritorijų planavimo ir statybos inspekcijai. </w:t>
            </w:r>
            <w:r w:rsidR="00EC2F01" w:rsidRPr="00E0239D">
              <w:t>Tikimasi</w:t>
            </w:r>
            <w:r w:rsidR="00AC7D94" w:rsidRPr="00E0239D">
              <w:t xml:space="preserve">, kad inspekcija nurodys kartoti bendrojo plano viešinimo procedūras, todėl </w:t>
            </w:r>
            <w:r w:rsidR="00EC2F01" w:rsidRPr="00E0239D">
              <w:t>b</w:t>
            </w:r>
            <w:r w:rsidR="00AC7D94" w:rsidRPr="00E0239D">
              <w:t xml:space="preserve">endrojo plano keitimo patvirtinimas </w:t>
            </w:r>
            <w:r w:rsidR="00EC2F01" w:rsidRPr="00E0239D">
              <w:t>numatomas 2021 m. I ketvirčio pabaigoje</w:t>
            </w:r>
            <w:r w:rsidR="00AC7D94" w:rsidRPr="00E0239D">
              <w:t>.</w:t>
            </w:r>
            <w:r w:rsidR="004A2C19" w:rsidRPr="00E0239D">
              <w:t xml:space="preserve"> Patvirtinus bendrojo plano keitimo sprendinius</w:t>
            </w:r>
            <w:r w:rsidR="00146170" w:rsidRPr="00E0239D">
              <w:t>,</w:t>
            </w:r>
            <w:r w:rsidR="004A2C19" w:rsidRPr="00E0239D">
              <w:t xml:space="preserve"> bus tęsiami pradėti darbai</w:t>
            </w:r>
            <w:r w:rsidR="00146170" w:rsidRPr="00E0239D">
              <w:t xml:space="preserve"> – žemės sklypo Turgaus g. 24 detaliojo plano keitimas (Jono bažnyčios sklypas), Klaipėdos miesto rytinės dalies B teritorijos susisiekimo infrastruktūros vystymo specialiojo plano parengimas. </w:t>
            </w:r>
            <w:r w:rsidR="0077726B" w:rsidRPr="00E0239D">
              <w:t xml:space="preserve">2022 m. bus </w:t>
            </w:r>
            <w:r w:rsidR="00146170" w:rsidRPr="00E0239D">
              <w:t>reng</w:t>
            </w:r>
            <w:r w:rsidR="0077726B" w:rsidRPr="00E0239D">
              <w:t>iami</w:t>
            </w:r>
            <w:r w:rsidR="00146170" w:rsidRPr="00E0239D">
              <w:t xml:space="preserve"> tokie svarbūs specialieji planai – </w:t>
            </w:r>
            <w:r w:rsidR="0077726B" w:rsidRPr="00E0239D">
              <w:t xml:space="preserve">šilumos ūkio, </w:t>
            </w:r>
            <w:r w:rsidR="00146170" w:rsidRPr="00E0239D">
              <w:t>vandens tiekimo ir nuotekų tvarkymo</w:t>
            </w:r>
            <w:r w:rsidR="00AB6C23" w:rsidRPr="00E0239D">
              <w:t xml:space="preserve"> infrastruktūros plėtros</w:t>
            </w:r>
            <w:r w:rsidR="00146170" w:rsidRPr="00E0239D">
              <w:t>, lietaus nuotekų tvarkymo infrastruktūros plėtros</w:t>
            </w:r>
            <w:r w:rsidR="00AB6C23" w:rsidRPr="00E0239D">
              <w:t xml:space="preserve"> bei </w:t>
            </w:r>
            <w:r w:rsidR="00AB6C23" w:rsidRPr="00E0239D">
              <w:rPr>
                <w:bCs/>
              </w:rPr>
              <w:t>Smiltynės ir Girulių bendrieji planai.</w:t>
            </w:r>
          </w:p>
          <w:p w:rsidR="00B5314F" w:rsidRPr="00E0239D" w:rsidRDefault="00146170" w:rsidP="004A2C19">
            <w:pPr>
              <w:ind w:firstLine="709"/>
              <w:jc w:val="both"/>
            </w:pPr>
            <w:r w:rsidRPr="00E0239D">
              <w:t xml:space="preserve"> </w:t>
            </w:r>
            <w:r w:rsidR="004A2C19" w:rsidRPr="00E0239D">
              <w:t>Planuojama tęsti bendradarbiavimą su Lietuvos architektų sąjunga ir pirkti leidinį apie Klaipėdos miesto architektūrą ir urbanistiką, tradiciškai organizuoti architektūrinių-urbanistinių idėjų parodą su aptarimu. Numatomos</w:t>
            </w:r>
            <w:r w:rsidR="00950A71" w:rsidRPr="00E0239D">
              <w:t xml:space="preserve"> b</w:t>
            </w:r>
            <w:r w:rsidR="004A2C19" w:rsidRPr="00E0239D">
              <w:t>endrojo plano bei kitų planavimo dokumentų viešinimo priemonės (straipsniai, lankstinukai, plakatai) bei įvairių renginių organizavim</w:t>
            </w:r>
            <w:r w:rsidR="00950A71" w:rsidRPr="00E0239D">
              <w:t>as</w:t>
            </w:r>
            <w:r w:rsidR="004A2C19" w:rsidRPr="00E0239D">
              <w:t>. Patvirtinus bendrojo plano keitimą, planuojama pagaminti ir įrengti jo stendus savivaldybės kabinetuose, posėdžių kambariuose, salėje, merijoje bei išleisti leidinius.</w:t>
            </w:r>
            <w:r w:rsidR="00B351A5" w:rsidRPr="00E0239D">
              <w:t xml:space="preserve"> </w:t>
            </w:r>
          </w:p>
          <w:p w:rsidR="00B351A5" w:rsidRDefault="00B351A5" w:rsidP="00B351A5">
            <w:pPr>
              <w:ind w:firstLine="709"/>
              <w:jc w:val="both"/>
            </w:pPr>
            <w:r w:rsidRPr="00E0239D">
              <w:t xml:space="preserve">Planuojamas galimybių studijos dėl kapinių plėtros papildymas, kadangi nepavyko suderinti </w:t>
            </w:r>
            <w:r w:rsidR="003D2ACC" w:rsidRPr="00E0239D">
              <w:t xml:space="preserve">parinktų vietų </w:t>
            </w:r>
            <w:r w:rsidRPr="00E0239D">
              <w:t>su Klaipėdos rajono savivaldybės administracija bei taryba pagal 2018 m. parengtą galimybių studiją</w:t>
            </w:r>
            <w:r w:rsidR="007E1232" w:rsidRPr="00E0239D">
              <w:t xml:space="preserve"> ir nuspręsta praplėsti teritoriją, kurioje reikia nagrinėti gali</w:t>
            </w:r>
            <w:r w:rsidR="00297016" w:rsidRPr="00E0239D">
              <w:t>mų kapinių atsi</w:t>
            </w:r>
            <w:r w:rsidR="005F2372" w:rsidRPr="00E0239D">
              <w:t>radimo galimybes</w:t>
            </w:r>
            <w:r w:rsidR="007E1232" w:rsidRPr="00E0239D">
              <w:t>.</w:t>
            </w:r>
          </w:p>
          <w:p w:rsidR="00054F7B" w:rsidRDefault="00054F7B" w:rsidP="00315391">
            <w:pPr>
              <w:ind w:firstLine="739"/>
              <w:jc w:val="both"/>
              <w:rPr>
                <w:sz w:val="22"/>
                <w:szCs w:val="22"/>
              </w:rPr>
            </w:pPr>
            <w:r>
              <w:t>Planuojama parengti g</w:t>
            </w:r>
            <w:r>
              <w:rPr>
                <w:lang w:eastAsia="lt-LT"/>
              </w:rPr>
              <w:t>alimybių studiją dėl AB „Klaipėdos energija“ teritorijos Danės g. 8, Klaipėdoje, konversijos, kurios tikslas –</w:t>
            </w:r>
            <w:r>
              <w:t xml:space="preserve"> parengti AB „Klaipėdos energija“ teritorijos konversijos įveiklinimo koncepciją. Koncepcijoje turėtų būti pateiktos galimos įmonės pastatų ir teritorijos panaudojimo alternatyvos ir preliminarūs jų įgyvendinimo kaštai bei nauda visuomenei.</w:t>
            </w:r>
          </w:p>
          <w:p w:rsidR="00054F7B" w:rsidRPr="00E0239D" w:rsidRDefault="00054F7B" w:rsidP="00B351A5">
            <w:pPr>
              <w:ind w:firstLine="709"/>
              <w:jc w:val="both"/>
            </w:pPr>
          </w:p>
          <w:p w:rsidR="004A2C19" w:rsidRPr="00E0239D" w:rsidRDefault="00D87D5B" w:rsidP="004A2C19">
            <w:pPr>
              <w:ind w:firstLine="709"/>
              <w:jc w:val="both"/>
            </w:pPr>
            <w:r w:rsidRPr="00E0239D">
              <w:lastRenderedPageBreak/>
              <w:t>Dėl Atsinaujinančių išteklių energetikos įstatymo pa</w:t>
            </w:r>
            <w:r w:rsidR="00CD05AF" w:rsidRPr="00E0239D">
              <w:t>si</w:t>
            </w:r>
            <w:r w:rsidRPr="00E0239D">
              <w:t>keitimo</w:t>
            </w:r>
            <w:r w:rsidR="00CD05AF" w:rsidRPr="00E0239D">
              <w:t>,</w:t>
            </w:r>
            <w:r w:rsidRPr="00E0239D">
              <w:t xml:space="preserve"> 2022 m. n</w:t>
            </w:r>
            <w:r w:rsidR="004A2C19" w:rsidRPr="00E0239D">
              <w:t xml:space="preserve">umatyta nauja priemonė „Schemos su vertinimu dėl vietų, kuriose gali būti statomi ar įrengiami atsinaujinančių išteklių energijos bendrijos energijos gamybos įrenginiai parengimas“. </w:t>
            </w:r>
          </w:p>
          <w:p w:rsidR="00784B1B" w:rsidRPr="00E0239D" w:rsidRDefault="00784B1B" w:rsidP="00603382">
            <w:pPr>
              <w:ind w:firstLine="567"/>
              <w:jc w:val="both"/>
              <w:rPr>
                <w:b/>
                <w:bCs/>
              </w:rPr>
            </w:pPr>
            <w:r w:rsidRPr="00E0239D">
              <w:rPr>
                <w:i/>
                <w:noProof/>
              </w:rPr>
              <w:t xml:space="preserve">Žemės sklypų planų rengimas. </w:t>
            </w:r>
            <w:r w:rsidRPr="00E0239D">
              <w:t xml:space="preserve">Siekiant suformuoti žemės sklypus </w:t>
            </w:r>
            <w:r w:rsidR="007F7E3A" w:rsidRPr="00E0239D">
              <w:t>prie daugiabučių gyvenamųjų namų,</w:t>
            </w:r>
            <w:r w:rsidRPr="00E0239D">
              <w:t xml:space="preserve"> savivaldybei nuosavybės teise priklausančių statinių, </w:t>
            </w:r>
            <w:r w:rsidR="007F7E3A" w:rsidRPr="00E0239D">
              <w:t xml:space="preserve">susiekimo komunikacijų, kitų </w:t>
            </w:r>
            <w:r w:rsidRPr="00E0239D">
              <w:t xml:space="preserve">inžinerinių </w:t>
            </w:r>
            <w:r w:rsidR="007F7E3A" w:rsidRPr="00E0239D">
              <w:t>statinių</w:t>
            </w:r>
            <w:r w:rsidRPr="00E0239D">
              <w:t xml:space="preserve">, skverų, miesto parkų bei kitų objektų, kuriems eksploatuoti, statyti ar rekonstruoti reikalingi žemės sklypai, numatoma rengti valstybinės žemės sklypų formavimo ir pertvarkymo projektus, o jų pagrindu – žemės sklypų planus su kadastrinių matavimų duomenimis. Taip pat numatoma rengti žemės sklypų planus su kadastrinių matavimų duomenimis, kuriuos privalo rengti Savivaldybės administracija pagal teisės aktus. </w:t>
            </w:r>
          </w:p>
          <w:p w:rsidR="00784B1B" w:rsidRPr="00E0239D" w:rsidRDefault="00784B1B" w:rsidP="00603382">
            <w:pPr>
              <w:ind w:firstLine="567"/>
              <w:jc w:val="both"/>
            </w:pPr>
            <w:r w:rsidRPr="00E0239D">
              <w:rPr>
                <w:bCs/>
                <w:i/>
              </w:rPr>
              <w:t>Žemės visuomenės poreikiams paėmimas inžinerinės infrastruktūros plėtrai.</w:t>
            </w:r>
            <w:r w:rsidRPr="00E0239D">
              <w:rPr>
                <w:bCs/>
              </w:rPr>
              <w:t xml:space="preserve"> Kai kurių savivaldybės reikmėms reikalingų žemės sklypų suformavimui būtina vykdyti žemės paėmimo visuomenės poreikiams procedūrą. Numatoma tęsti pradėtus </w:t>
            </w:r>
            <w:r w:rsidRPr="00E0239D">
              <w:t>ir pradėti rengti žemės paėmimo visuomenės poreikiams projektus:</w:t>
            </w:r>
          </w:p>
          <w:p w:rsidR="00A6433C" w:rsidRDefault="00A6433C" w:rsidP="00A6433C">
            <w:pPr>
              <w:pStyle w:val="Sraopastraipa"/>
              <w:numPr>
                <w:ilvl w:val="0"/>
                <w:numId w:val="1"/>
              </w:numPr>
              <w:ind w:left="0" w:firstLine="1023"/>
              <w:jc w:val="both"/>
            </w:pPr>
            <w:r w:rsidRPr="00E0239D">
              <w:t>žemės, reikalingos Danės gatvės tęsiniui tiesti (0,0263 ha). 2019 m. pradėta žemės paėmimo visuomenės poreikiams procedūra dėl valstybinės žemės sklypo Danės g. 6  ir dalies jame esančių inžinerinių statinių paėmimo. Atliktas turto vertinimas, kurio metu įvertinti ne tik nuostoliai už nekilnojamąjį turtą, bet ir nuostoliai už veiklos žemės sklypo dalyje nutraukimą (naikinamos nuomojamos automobilių stovėjimo aikštelės). Preliminarus kompensacijos dydis, atsižvelgiant į atliktą turto vertinimą bei galimus nuostolius dėl veiklos a</w:t>
            </w:r>
            <w:r w:rsidR="002F4E2F" w:rsidRPr="00E0239D">
              <w:t>p</w:t>
            </w:r>
            <w:r w:rsidRPr="00E0239D">
              <w:t xml:space="preserve">ribojimo savininkui yra suplanuotas 2020 m., tačiau procedūra nebaigta </w:t>
            </w:r>
            <w:r w:rsidR="002F4E2F" w:rsidRPr="00E0239D">
              <w:t>dėlto</w:t>
            </w:r>
            <w:r w:rsidRPr="00E0239D">
              <w:t>, kad vienas iš bendraturčių nepasirašė sutarties dėl nuostolių kompensavimo. Tęsiamos derybos, siekiant susitarti dėl nuostolių dydžio ir išvengti teisminio ginčo. Nuostolių dėl žemės paėmimo kompensavimas numatytas 2021 m.</w:t>
            </w:r>
            <w:r w:rsidR="008F6565" w:rsidRPr="00E0239D">
              <w:t>;</w:t>
            </w:r>
          </w:p>
          <w:p w:rsidR="00D91FFA" w:rsidRPr="00D91FFA" w:rsidRDefault="00D91FFA" w:rsidP="00A6433C">
            <w:pPr>
              <w:pStyle w:val="Sraopastraipa"/>
              <w:numPr>
                <w:ilvl w:val="0"/>
                <w:numId w:val="1"/>
              </w:numPr>
              <w:ind w:left="0" w:firstLine="1023"/>
              <w:jc w:val="both"/>
            </w:pPr>
            <w:r w:rsidRPr="00D91FFA">
              <w:t>žemės, reikalingos naujos gatvės tiesimui tarp Klemiškės ir Tilžės g. (1,44 ha). Nauja gatvė reikalinga besivystančiam gyvenamųjų namų kvartalui aptarnauti, privažiuoti prie detaliuoju planu suplanuoto naujo sporto komplekso su regioniniu stadionu. Gatvei nutiesti reikalinga paimti 11 privačių žemės sklypų ar jų dalis. 2020 m. planuota užbaigti kompensacijos atlyginimo už paimamą turtą procedūras, tačiau joms užsitęsus, lėšos kompensavimui planuojamos 2021 m.;</w:t>
            </w:r>
          </w:p>
          <w:p w:rsidR="00A6433C" w:rsidRPr="00E0239D" w:rsidRDefault="00A6433C" w:rsidP="00A6433C">
            <w:pPr>
              <w:pStyle w:val="Sraopastraipa"/>
              <w:numPr>
                <w:ilvl w:val="0"/>
                <w:numId w:val="1"/>
              </w:numPr>
              <w:ind w:left="0" w:firstLine="1023"/>
              <w:jc w:val="both"/>
            </w:pPr>
            <w:r w:rsidRPr="00E0239D">
              <w:t>žemės, reikalingos Laisvosios ekonominės zonos plėtrai (toliau – LEZ). Gyventojų iškeldinimo iš Klaipėdos laisvosios ekonominės zonos programa (Lietuvos Respublikos Vyriausybės 2010-07-14 nutarimas Nr. 1038) nėra iki galo įgyvendinta, nes visuomenės poreikiams nėra paimti 4 žemės ūkio paskirties sklypai, kurie apriboja veiklą Klaipėdos LEZ teritorijoje. 2020 m. atliktas 0,38 ha žemės sklypo vertinimas (880 Eur už 1 a žemės) ir išmokama kompensacija.</w:t>
            </w:r>
            <w:r w:rsidR="008F6565" w:rsidRPr="00E0239D">
              <w:t xml:space="preserve"> </w:t>
            </w:r>
            <w:r w:rsidRPr="00E0239D">
              <w:t>202</w:t>
            </w:r>
            <w:r w:rsidR="00F24428" w:rsidRPr="00E0239D">
              <w:t>2</w:t>
            </w:r>
            <w:r w:rsidRPr="00E0239D">
              <w:t xml:space="preserve"> m. planuojam</w:t>
            </w:r>
            <w:r w:rsidR="00F24428" w:rsidRPr="00E0239D">
              <w:t>a</w:t>
            </w:r>
            <w:r w:rsidRPr="00E0239D">
              <w:t>s likusių 3 sklypų išpirkim</w:t>
            </w:r>
            <w:r w:rsidR="00F24428" w:rsidRPr="00E0239D">
              <w:t>as</w:t>
            </w:r>
            <w:r w:rsidR="008F6565" w:rsidRPr="00E0239D">
              <w:t>;</w:t>
            </w:r>
            <w:r w:rsidR="004147E8" w:rsidRPr="00E0239D">
              <w:t xml:space="preserve"> </w:t>
            </w:r>
          </w:p>
          <w:p w:rsidR="00A6433C" w:rsidRDefault="00A6433C" w:rsidP="00A6433C">
            <w:pPr>
              <w:pStyle w:val="Sraopastraipa"/>
              <w:numPr>
                <w:ilvl w:val="0"/>
                <w:numId w:val="1"/>
              </w:numPr>
              <w:ind w:left="0" w:firstLine="1023"/>
              <w:jc w:val="both"/>
            </w:pPr>
            <w:r w:rsidRPr="00E0239D">
              <w:t xml:space="preserve">žemės, reikalingos kelio jungčiai Tauralaukyje su Klaipėdos rajono teritorija įrengti (0,1228 ha). </w:t>
            </w:r>
            <w:r w:rsidR="00B01ED6">
              <w:t>B</w:t>
            </w:r>
            <w:r w:rsidRPr="00E0239D">
              <w:t xml:space="preserve">us rengiama sąnaudų ir naudos analizė, paimamo visuomenės poreikiams turto vertinimas ir </w:t>
            </w:r>
            <w:r w:rsidR="00B01ED6" w:rsidRPr="00E0239D">
              <w:t xml:space="preserve">2022 m. </w:t>
            </w:r>
            <w:r w:rsidRPr="00E0239D">
              <w:t>planuojama kompensacija</w:t>
            </w:r>
            <w:r w:rsidR="008F6565" w:rsidRPr="00E0239D">
              <w:t>;</w:t>
            </w:r>
          </w:p>
          <w:p w:rsidR="00D91FFA" w:rsidRDefault="00D91FFA" w:rsidP="00A6433C">
            <w:pPr>
              <w:pStyle w:val="Sraopastraipa"/>
              <w:numPr>
                <w:ilvl w:val="0"/>
                <w:numId w:val="1"/>
              </w:numPr>
              <w:ind w:left="0" w:firstLine="1023"/>
              <w:jc w:val="both"/>
            </w:pPr>
            <w:r w:rsidRPr="00E0239D">
              <w:t xml:space="preserve">žemės, reikalingos Pylimo g. rekonstruoti. Nuo 2018 m. vykdoma pastatų įsigijimo procedūra pagal LRV 2003-06-25 nutarimu Nr. 841 patvirtintą aprašą. Iš viso numatoma paimti visuomenės poreikiams 15 individualių garažų, esančių Didžioji Vandens g. 28B. 2019 m. buvo nupirkti 6 garažai, 2020 m. planuotos lėšos likusių 9 garažų kompensavimui, tačiau kompensuota tik 2, nes su 7 savininkais nepavyko sutarti dėl turto vertės, todėl </w:t>
            </w:r>
            <w:r w:rsidRPr="00E40BCC">
              <w:t>2021 m. bus rengiamos žemės paėmimo visuomenės poreikiams procedūros dėl likusių garažų paėmimo. Kompensavimas planuojamas 2022 m.</w:t>
            </w:r>
          </w:p>
          <w:p w:rsidR="00B42D61" w:rsidRPr="00E0239D" w:rsidRDefault="00784B1B" w:rsidP="00B42D61">
            <w:pPr>
              <w:ind w:firstLine="720"/>
              <w:jc w:val="both"/>
            </w:pPr>
            <w:r w:rsidRPr="00E0239D">
              <w:rPr>
                <w:i/>
              </w:rPr>
              <w:t>Miško žemės keitimas kitomis naudmenomis inžinerinės infrastruktūros plėtrai.</w:t>
            </w:r>
            <w:r w:rsidR="006453F4">
              <w:rPr>
                <w:i/>
              </w:rPr>
              <w:t xml:space="preserve"> </w:t>
            </w:r>
            <w:r w:rsidR="00B42D61" w:rsidRPr="00E0239D">
              <w:t xml:space="preserve">Siekiant suformuoti žemės sklypus naujos gatvės Ernesto Galvanausko ir Savanorių g. sankryžos, pėsčiųjų ir dviračių takų rekonstravimo projektams įgyvendinti, būtina vykdyti miško naudmenų pavertimo kitomis naudmenomis procedūrą, sumokėti į valstybės biudžetą apskaičiuotą piniginę kompensaciją ir įregistruoti kitos paskirties žemės sklypus Nekilnojamojo turto registre. Apie 0,4 ha – Savanorių g. ir Ernesto Galvanausko g. sankryžos projektavimui ir įrengimui, Martyno Jankaus g. tiesimui, </w:t>
            </w:r>
            <w:r w:rsidR="001560DD" w:rsidRPr="00E0239D">
              <w:t>2022 m apie</w:t>
            </w:r>
            <w:r w:rsidR="00B42D61" w:rsidRPr="00E0239D">
              <w:t xml:space="preserve"> 1,0 ha</w:t>
            </w:r>
            <w:r w:rsidR="001560DD" w:rsidRPr="00E0239D">
              <w:t xml:space="preserve"> – </w:t>
            </w:r>
            <w:r w:rsidR="00B42D61" w:rsidRPr="00E0239D">
              <w:t>Smiltynė</w:t>
            </w:r>
            <w:r w:rsidR="001560DD" w:rsidRPr="00E0239D">
              <w:t>s</w:t>
            </w:r>
            <w:r w:rsidR="00B42D61" w:rsidRPr="00E0239D">
              <w:t xml:space="preserve"> dviračių ir pėsčiųjų tak</w:t>
            </w:r>
            <w:r w:rsidR="001560DD" w:rsidRPr="00E0239D">
              <w:t xml:space="preserve">ų rekonstravimui. </w:t>
            </w:r>
          </w:p>
          <w:p w:rsidR="00560882" w:rsidRPr="00E0239D" w:rsidRDefault="00784B1B" w:rsidP="00603382">
            <w:pPr>
              <w:ind w:firstLine="567"/>
              <w:jc w:val="both"/>
              <w:rPr>
                <w:b/>
                <w:bCs/>
                <w:noProof/>
              </w:rPr>
            </w:pPr>
            <w:r w:rsidRPr="00E0239D">
              <w:rPr>
                <w:b/>
                <w:bCs/>
                <w:noProof/>
              </w:rPr>
              <w:lastRenderedPageBreak/>
              <w:t>02 uždavinys. Užtikrinti geoinformacinių sistemų (GIS) administravimą ir vykdomų geodezinių darbų kontrolę.</w:t>
            </w:r>
          </w:p>
          <w:p w:rsidR="00784B1B" w:rsidRPr="00E0239D" w:rsidRDefault="00784B1B" w:rsidP="00373784">
            <w:pPr>
              <w:ind w:firstLine="709"/>
              <w:jc w:val="both"/>
              <w:rPr>
                <w:b/>
                <w:bCs/>
                <w:noProof/>
              </w:rPr>
            </w:pPr>
            <w:r w:rsidRPr="00E0239D">
              <w:rPr>
                <w:i/>
              </w:rPr>
              <w:t>Geoinformacinių sistemų (GIS) administravimas ir kontrolė.</w:t>
            </w:r>
            <w:r w:rsidRPr="00E0239D">
              <w:t xml:space="preserve"> </w:t>
            </w:r>
            <w:r w:rsidR="00373784" w:rsidRPr="00E0239D">
              <w:t xml:space="preserve">Informacinių technologijų plėtra, augančios technologinės galimybės leidžia optimizuoti įvairių sričių darbus bei kurti ir plėtoti elektroninę valdžią ir informacinę visuomenę šalyje. Siekiant užtikrinti didesnį paslaugų naudotojų pasitenkinimą elektroninėmis viešosiomis paslaugomis ir plataus jų naudojimo, geografinės informacinės sistemos (GIS) duomenys buvo perkelti į elektroninę terpę, taip sudarant sąlygas teikti 3 elektroninių paslaugų brandos lygiu Klaipėdos miesto savivaldybės viešąsias paslaugas (prašymo pateikimas, duomenų užsakymas elektroniniu būdu ir jų atvaizdavimas, geodezinių darbų priėmimo-duomenų išdavimo elektroninės sistemos pagalba). </w:t>
            </w:r>
            <w:r w:rsidR="00767269" w:rsidRPr="00E0239D">
              <w:t xml:space="preserve">GIS duomenų bazei reikalinga nuolatinė priežiūra, atnaujinimas, informacijos apsikeitimas su kitais duomenų bazių savininkais. Nevykdant minėtos priežiūros, duomenų bazė palaipsniui prarastų savo vertę ir taptų nenaudinga. </w:t>
            </w:r>
          </w:p>
          <w:p w:rsidR="00EE22F9" w:rsidRPr="00E0239D" w:rsidRDefault="00784B1B" w:rsidP="00EE22F9">
            <w:pPr>
              <w:ind w:firstLine="709"/>
              <w:jc w:val="both"/>
            </w:pPr>
            <w:r w:rsidRPr="00E0239D">
              <w:t xml:space="preserve">Mieste nenutrūkstamai vyksta projektavimo ir statybos darbai. Prieš šiuos darbus ir po jų </w:t>
            </w:r>
            <w:r w:rsidR="009D590A" w:rsidRPr="00E0239D">
              <w:t xml:space="preserve">yra vykdomi geodeziniai darbai. </w:t>
            </w:r>
            <w:r w:rsidRPr="00E0239D">
              <w:t>Visi šie darbai pagal Lietuvos Respublikos geodezijos ir kartografijos įstatymą turi būti kontroliuojami ir koordinuojami – išduodami leidimai vykdyti geodezinius darbus, turi būti tikrinama darbų kokybė, kontroliuojamas geodezininkų darbas, derinamos topografinės nuotraukos.</w:t>
            </w:r>
            <w:r w:rsidR="00EE22F9" w:rsidRPr="00E0239D">
              <w:t xml:space="preserve"> Topografinių, išpildomųjų nuotraukų patikrai naudojama specializuota programinė įranga.</w:t>
            </w:r>
          </w:p>
          <w:p w:rsidR="000C62E8" w:rsidRPr="00E0239D" w:rsidRDefault="00784B1B" w:rsidP="00EE22F9">
            <w:pPr>
              <w:ind w:firstLine="709"/>
              <w:jc w:val="both"/>
            </w:pPr>
            <w:r w:rsidRPr="00E0239D">
              <w:t xml:space="preserve"> </w:t>
            </w:r>
            <w:r w:rsidR="00A86247" w:rsidRPr="00E0239D">
              <w:t xml:space="preserve">2022 m. </w:t>
            </w:r>
            <w:r w:rsidR="005D6C22" w:rsidRPr="00E0239D">
              <w:t xml:space="preserve">bus tęsiamos WebGIS </w:t>
            </w:r>
            <w:r w:rsidR="00E910E4" w:rsidRPr="00E0239D">
              <w:t>programų</w:t>
            </w:r>
            <w:r w:rsidR="005D6C22" w:rsidRPr="00E0239D">
              <w:t xml:space="preserve"> ir Klaipėdos m. teminių žemėlapių viešinimo paslaugų integravimas į Klaipėdos miesto savivaldybės interneto svetainę www.klaipeda.lt, kurioje yra </w:t>
            </w:r>
            <w:r w:rsidR="009B2631" w:rsidRPr="00E0239D">
              <w:t>publikuojami</w:t>
            </w:r>
            <w:r w:rsidR="005D6C22" w:rsidRPr="00E0239D">
              <w:t xml:space="preserve"> parengti teminiai skaitmeniniai žemėlapiai, viešinantys teritorijų planavimo dokumentus, turistinius maršrutus, investicinius p</w:t>
            </w:r>
            <w:r w:rsidR="000C62E8" w:rsidRPr="00E0239D">
              <w:t>rojektus, statisti</w:t>
            </w:r>
            <w:r w:rsidR="002E4AEC" w:rsidRPr="00E0239D">
              <w:t>kos</w:t>
            </w:r>
            <w:r w:rsidR="000C62E8" w:rsidRPr="00E0239D">
              <w:t xml:space="preserve"> duomenis</w:t>
            </w:r>
            <w:r w:rsidR="00846EA4" w:rsidRPr="00E0239D">
              <w:t xml:space="preserve"> ir kt.</w:t>
            </w:r>
          </w:p>
          <w:p w:rsidR="00B714A9" w:rsidRPr="00E0239D" w:rsidRDefault="00B714A9" w:rsidP="00B714A9">
            <w:pPr>
              <w:ind w:firstLine="709"/>
              <w:jc w:val="both"/>
            </w:pPr>
            <w:r w:rsidRPr="00E0239D">
              <w:t>202</w:t>
            </w:r>
            <w:r w:rsidR="007000AC" w:rsidRPr="00E0239D">
              <w:t xml:space="preserve">2 </w:t>
            </w:r>
            <w:r w:rsidRPr="00E0239D">
              <w:t>m. planuojama sukurti realybės modelį – 3D miesto modelį, kurio pagalba patikrinami projektiniai sprendiniai, įvertinama objekto vizualinė įtaka aplinkai, leidžianti greičiau informuoti gyventojus ir investuotojus. Ypač tikslus ortofotografinis žemėlapis leidžia tiksliai įvertinti esamą situaciją, atlikti patikrą, skaičiavimus, priimti sprendimus. Sukurtas miesto realybės modelis bus integruotas į Klaipėdos miesto viešai prieinamą žemėlapį.</w:t>
            </w:r>
          </w:p>
          <w:p w:rsidR="00560882" w:rsidRPr="00E0239D" w:rsidRDefault="00784B1B" w:rsidP="00603382">
            <w:pPr>
              <w:pStyle w:val="Pagrindinistekstas"/>
              <w:spacing w:after="0"/>
              <w:ind w:firstLine="709"/>
              <w:jc w:val="both"/>
              <w:rPr>
                <w:b/>
                <w:noProof/>
              </w:rPr>
            </w:pPr>
            <w:r w:rsidRPr="00E0239D">
              <w:rPr>
                <w:b/>
                <w:noProof/>
              </w:rPr>
              <w:t>03 uždavinys. Vykdyti paveldo objektų išsaugojimo priemones.</w:t>
            </w:r>
          </w:p>
          <w:p w:rsidR="00784B1B" w:rsidRPr="00E0239D" w:rsidRDefault="00784B1B" w:rsidP="00603382">
            <w:pPr>
              <w:pStyle w:val="Pagrindinistekstas"/>
              <w:spacing w:after="0"/>
              <w:ind w:firstLine="709"/>
              <w:jc w:val="both"/>
              <w:rPr>
                <w:b/>
                <w:noProof/>
              </w:rPr>
            </w:pPr>
            <w:r w:rsidRPr="00E0239D">
              <w:rPr>
                <w:i/>
              </w:rPr>
              <w:t>Kultūros paveldo objektų apskaitos, tvarkybos ir sklaidos dokumentacijos parengimas.</w:t>
            </w:r>
            <w:r w:rsidRPr="00E0239D">
              <w:t xml:space="preserve"> Kasmet planuojama rengti po 3 </w:t>
            </w:r>
            <w:r w:rsidRPr="00E0239D">
              <w:rPr>
                <w:noProof/>
              </w:rPr>
              <w:t>savivaldybės saugomų kultūros paveldo objektų (</w:t>
            </w:r>
            <w:r w:rsidRPr="00E0239D">
              <w:t>statytų iki 1940 m.)</w:t>
            </w:r>
            <w:r w:rsidRPr="00E0239D">
              <w:rPr>
                <w:noProof/>
              </w:rPr>
              <w:t xml:space="preserve"> vertinimo dokumentacijas – tai</w:t>
            </w:r>
            <w:r w:rsidRPr="00E0239D">
              <w:t xml:space="preserve"> pradinis žingsnis siekiant išlaikyti ir pritaikyti naujai paskirčiai kultūros paveldo objektus</w:t>
            </w:r>
            <w:r w:rsidR="00F66714" w:rsidRPr="00E0239D">
              <w:t>,</w:t>
            </w:r>
            <w:r w:rsidRPr="00E0239D">
              <w:t xml:space="preserve"> nepriklausomai nuo to, kas yra statinių savininkai. </w:t>
            </w:r>
          </w:p>
          <w:p w:rsidR="00646375" w:rsidRPr="00E0239D" w:rsidRDefault="00646375" w:rsidP="00646375">
            <w:pPr>
              <w:ind w:firstLine="567"/>
              <w:contextualSpacing/>
              <w:jc w:val="both"/>
            </w:pPr>
            <w:r w:rsidRPr="00E0239D">
              <w:t xml:space="preserve">Siekiant tinkamai saugoti miesto kultūros paveldą ir remiantis paveldo apsaugos įstatymais, </w:t>
            </w:r>
            <w:r w:rsidR="00DC3B00">
              <w:t>S</w:t>
            </w:r>
            <w:r w:rsidRPr="00E0239D">
              <w:t xml:space="preserve">avivaldybėje įkurta ir veikia Klaipėdos m. savivaldybės nekilnojamojo kultūros paveldo vertinimo taryba, kurią sudaro 8 nariai – ekspertai. Ši taryba užtikrina tam tikrą </w:t>
            </w:r>
            <w:r w:rsidR="00DC3B00">
              <w:t>S</w:t>
            </w:r>
            <w:r w:rsidRPr="00E0239D">
              <w:t xml:space="preserve">avivaldybės savarankiškumą, sprendžiant kultūros paveldo apsaugos klausimus. Tarybos veikla naudinga tiek kultūros paveldo objektų valdytojams, tiek </w:t>
            </w:r>
            <w:r w:rsidR="00DC3B00">
              <w:t>S</w:t>
            </w:r>
            <w:r w:rsidRPr="00E0239D">
              <w:t>avivaldybės administracijai, nes nemaža dalis klausimų išsprendžiama vietoje, nevykstant į Kultūros paveldo departamento nekilnojamojo kultūros paveldo vertinimo tarybą. Per metus numatoma surengti 6 vertinimo tarybos posėdžius.</w:t>
            </w:r>
          </w:p>
          <w:p w:rsidR="004B650F" w:rsidRPr="00E0239D" w:rsidRDefault="00784B1B" w:rsidP="004B650F">
            <w:pPr>
              <w:ind w:firstLine="597"/>
              <w:jc w:val="both"/>
            </w:pPr>
            <w:r w:rsidRPr="00E0239D">
              <w:t>Kasmet visoje Europoje minimos Europos paveldo dienos. Renginius koordinuoja Kultūros paveldo departame</w:t>
            </w:r>
            <w:r w:rsidR="008930A4" w:rsidRPr="00E0239D">
              <w:t xml:space="preserve">ntas, rengia – </w:t>
            </w:r>
            <w:r w:rsidR="00E1307E">
              <w:t>S</w:t>
            </w:r>
            <w:r w:rsidR="003C4E27" w:rsidRPr="00E0239D">
              <w:t>a</w:t>
            </w:r>
            <w:r w:rsidR="008930A4" w:rsidRPr="00E0239D">
              <w:t xml:space="preserve">vivaldybė. </w:t>
            </w:r>
            <w:r w:rsidR="002E4AEC" w:rsidRPr="00E0239D">
              <w:t>Kasmet</w:t>
            </w:r>
            <w:r w:rsidRPr="00E0239D">
              <w:t xml:space="preserve"> rugsėjo mėn</w:t>
            </w:r>
            <w:r w:rsidR="004B650F" w:rsidRPr="00E0239D">
              <w:t xml:space="preserve">esį </w:t>
            </w:r>
            <w:r w:rsidRPr="00E0239D">
              <w:t>planuojama organizuoti kasmetin</w:t>
            </w:r>
            <w:r w:rsidR="004B650F" w:rsidRPr="00E0239D">
              <w:t>į Europos paveldo dienų renginį.</w:t>
            </w:r>
            <w:r w:rsidRPr="00E0239D">
              <w:t xml:space="preserve"> </w:t>
            </w:r>
            <w:r w:rsidR="004B650F" w:rsidRPr="00E0239D">
              <w:t>Informacinį leidinį apie paveldo objektus planuojama išleisti 2022 m</w:t>
            </w:r>
            <w:r w:rsidR="004220B4" w:rsidRPr="00E0239D">
              <w:t>.</w:t>
            </w:r>
            <w:r w:rsidR="004B650F" w:rsidRPr="00E0239D">
              <w:t xml:space="preserve">, planuojama </w:t>
            </w:r>
            <w:r w:rsidR="00E1307E">
              <w:t>S</w:t>
            </w:r>
            <w:r w:rsidR="004B650F" w:rsidRPr="00E0239D">
              <w:t>avivaldybei tenkančio tiražo dalis – 200 egz. Įrengti informacinę lentelę prie užsienio valstybei reikšmingo kultūros paveldo objekto (Tarybinių karių memorialo prie Skulptūrų parko)</w:t>
            </w:r>
            <w:r w:rsidR="002D4055" w:rsidRPr="00E0239D">
              <w:t xml:space="preserve">, kuri būtina pagal </w:t>
            </w:r>
            <w:r w:rsidR="004B650F" w:rsidRPr="00E0239D">
              <w:t>U</w:t>
            </w:r>
            <w:r w:rsidR="004B650F" w:rsidRPr="00E0239D">
              <w:rPr>
                <w:bCs/>
              </w:rPr>
              <w:t>žsienio valstybėms reikšmingo nekilnojamojo kultūros paveldo, esančio Lietuvos Respublikoje, tvarkymo taisykl</w:t>
            </w:r>
            <w:r w:rsidR="002D4055" w:rsidRPr="00E0239D">
              <w:rPr>
                <w:bCs/>
              </w:rPr>
              <w:t>e</w:t>
            </w:r>
            <w:r w:rsidR="004B650F" w:rsidRPr="00E0239D">
              <w:rPr>
                <w:bCs/>
              </w:rPr>
              <w:t>s.</w:t>
            </w:r>
          </w:p>
          <w:p w:rsidR="00C90F89" w:rsidRPr="00E0239D" w:rsidRDefault="00784B1B" w:rsidP="00C90F89">
            <w:pPr>
              <w:pStyle w:val="Sraopastraipa"/>
              <w:ind w:left="0" w:firstLine="597"/>
              <w:contextualSpacing w:val="0"/>
              <w:jc w:val="both"/>
            </w:pPr>
            <w:r w:rsidRPr="00E0239D">
              <w:t xml:space="preserve"> </w:t>
            </w:r>
            <w:r w:rsidR="00C90F89" w:rsidRPr="00E0239D">
              <w:t>Atliekant meninių akcentų, inžinerinių komunikacijų įrengimo bei statinių statybos darbus, nuolat atsiranda būtinybė senojo miesto vietoje atlikti archeologinius tyrimus. 2021-2023 metais kasmet numatoma atlikti 1-2 nedidelės apimties archeologinius tyrimus.</w:t>
            </w:r>
          </w:p>
          <w:p w:rsidR="003B72B3" w:rsidRPr="00E0239D" w:rsidRDefault="00784B1B" w:rsidP="003B72B3">
            <w:pPr>
              <w:ind w:left="30" w:firstLine="709"/>
              <w:jc w:val="both"/>
            </w:pPr>
            <w:r w:rsidRPr="00E0239D">
              <w:rPr>
                <w:i/>
              </w:rPr>
              <w:t>Kultūros paveldo objektų tvarkyba.</w:t>
            </w:r>
            <w:r w:rsidRPr="00E0239D">
              <w:t xml:space="preserve"> Kultūros paveldo objektų tvarkyba bus vykdoma vadovaujantis </w:t>
            </w:r>
            <w:r w:rsidR="00E95AFE" w:rsidRPr="00E0239D">
              <w:t>2017 m. patvirtint</w:t>
            </w:r>
            <w:r w:rsidR="00CD59BA" w:rsidRPr="00E0239D">
              <w:t>u</w:t>
            </w:r>
            <w:r w:rsidR="00E95AFE" w:rsidRPr="00E0239D">
              <w:t xml:space="preserve">  Klaipėdos miesto </w:t>
            </w:r>
            <w:r w:rsidR="00392EA4" w:rsidRPr="00E0239D">
              <w:t>s</w:t>
            </w:r>
            <w:r w:rsidRPr="00E0239D">
              <w:t xml:space="preserve">augomų kultūros paveldo objektų tvarkybos </w:t>
            </w:r>
            <w:r w:rsidRPr="00E0239D">
              <w:lastRenderedPageBreak/>
              <w:t>darbų finansavimo tvarkos aprašu</w:t>
            </w:r>
            <w:r w:rsidR="00B17F27" w:rsidRPr="00E0239D">
              <w:t xml:space="preserve">. </w:t>
            </w:r>
            <w:r w:rsidR="003B72B3" w:rsidRPr="00E0239D">
              <w:t xml:space="preserve">2021-2023 m. ketinama finansuoti 5-6 fasadų atnaujinimo darbų paraiškas. </w:t>
            </w:r>
          </w:p>
          <w:p w:rsidR="004C50F1" w:rsidRPr="00E0239D" w:rsidRDefault="009D16C3" w:rsidP="004C50F1">
            <w:pPr>
              <w:ind w:firstLine="597"/>
              <w:jc w:val="both"/>
            </w:pPr>
            <w:r w:rsidRPr="00E0239D">
              <w:t>Remiantis II pasaulinio karo vokiečių pakrantės gynybos įtvirtinimų vertinimo paveldosaugos aspektu medžiaga, 2022 m. numatoma pradėti ir 2023 m. užbaigti techninį darbo projektą, kuriame bus pasiūlyta pritaikyti baterijas lankymui (pažymėti stendais, įrengti takus, dviračių stovus, atokvėpio aikšteles ir kt.).</w:t>
            </w:r>
          </w:p>
          <w:p w:rsidR="004C50F1" w:rsidRPr="00E0239D" w:rsidRDefault="004C50F1" w:rsidP="004C50F1">
            <w:pPr>
              <w:ind w:left="30" w:firstLine="567"/>
              <w:jc w:val="both"/>
            </w:pPr>
            <w:r w:rsidRPr="00E0239D">
              <w:t>2022 m. planuojama pradėti istorinių kapinių, esančių tarp Kalnupės g., Minijos g. ir Statybininkų prospekto sutvarkymo techninio darbo projekto parengimą. Šiuo metu kapinės nepaženklintos, yra naudojamos šunų vedžiojimui, pakraščiuose renkasi benamiai. Tokio projekto parengimas leistų suderinti tiek viešosios pagarbos, tiek žaliojo ploto, tarnaujančio kaip buferinė zona tarp uosto ir gyvenamųjų namų, funkcijas.</w:t>
            </w:r>
          </w:p>
          <w:p w:rsidR="00784B1B" w:rsidRDefault="00FC4513" w:rsidP="00336462">
            <w:pPr>
              <w:ind w:firstLine="597"/>
              <w:jc w:val="both"/>
            </w:pPr>
            <w:r w:rsidRPr="00E0239D">
              <w:t>202</w:t>
            </w:r>
            <w:r w:rsidR="00BE6DA2" w:rsidRPr="00E0239D">
              <w:t>3</w:t>
            </w:r>
            <w:r w:rsidRPr="00E0239D">
              <w:t xml:space="preserve"> m. p</w:t>
            </w:r>
            <w:r w:rsidR="002E4AEC" w:rsidRPr="00E0239D">
              <w:t>lanuojama</w:t>
            </w:r>
            <w:r w:rsidR="00CA5DF5" w:rsidRPr="00E0239D">
              <w:t xml:space="preserve"> parengti </w:t>
            </w:r>
            <w:r w:rsidR="009B5AFF" w:rsidRPr="00E0239D">
              <w:t>Šv. Jo</w:t>
            </w:r>
            <w:r w:rsidR="00CA5DF5" w:rsidRPr="00E0239D">
              <w:t xml:space="preserve">no bažnyčios </w:t>
            </w:r>
            <w:r w:rsidR="00EB69F9" w:rsidRPr="00E0239D">
              <w:t>su</w:t>
            </w:r>
            <w:r w:rsidR="00CA5DF5" w:rsidRPr="00E0239D">
              <w:t xml:space="preserve"> bokšt</w:t>
            </w:r>
            <w:r w:rsidR="00EB69F9" w:rsidRPr="00E0239D">
              <w:t>u</w:t>
            </w:r>
            <w:r w:rsidR="00CA5DF5" w:rsidRPr="00E0239D">
              <w:t xml:space="preserve"> atstatymo</w:t>
            </w:r>
            <w:r w:rsidR="00EB69F9" w:rsidRPr="00E0239D">
              <w:t xml:space="preserve"> projektinius pasiūlymus ir jų pristatymą visuomenei. </w:t>
            </w:r>
            <w:r w:rsidR="00CA5DF5" w:rsidRPr="00E0239D">
              <w:t xml:space="preserve">Tikimasi, kad Šv. Jono bažnyčios ir bokšto atstatymas </w:t>
            </w:r>
            <w:r w:rsidRPr="00E0239D">
              <w:t>leistų atkurti</w:t>
            </w:r>
            <w:r w:rsidR="00EB69F9" w:rsidRPr="00E0239D">
              <w:t xml:space="preserve"> Antrojo pasaulinio karo metu nukentėjusį Klaipėdos miesto senamiestį ir užtikrinti Klaipėdos miesto evangelikų liuteronų parapijos bei miesto bendruomenės</w:t>
            </w:r>
            <w:r w:rsidR="00783766" w:rsidRPr="00E0239D">
              <w:t xml:space="preserve"> kultūrinių poreikių tenkinimą.</w:t>
            </w:r>
            <w:r w:rsidR="00336462">
              <w:t xml:space="preserve"> 2</w:t>
            </w:r>
            <w:r w:rsidR="00336462" w:rsidRPr="00387A22">
              <w:t>020 m. rugpjūčio pabaigoje  pradėti  archeologiniai darbai, kuriuos finansuoja KPD ir Klaipėdos m. savivaldybė. Numatyta projekto įgyvendinimo pabaiga – 2027 m. 2020</w:t>
            </w:r>
            <w:r w:rsidR="00F41875" w:rsidRPr="00387A22">
              <w:t xml:space="preserve"> m. lapkričio </w:t>
            </w:r>
            <w:r w:rsidR="00336462" w:rsidRPr="00387A22">
              <w:t>26</w:t>
            </w:r>
            <w:r w:rsidR="00F41875" w:rsidRPr="00387A22">
              <w:t xml:space="preserve"> d. </w:t>
            </w:r>
            <w:r w:rsidR="00336462" w:rsidRPr="00387A22">
              <w:t xml:space="preserve"> priimtas Klaipėdos m. tarybos sprendimas „Dėl atkuriamos Šv. Jono  bažnyčios planavimo ir projektavimo“, kuriuo nutarta netaikyti architektūrinių konkursų organizavimo nuostatų, planuojant ir projektuojant atkuriamą Šv. Jono bažnyčią</w:t>
            </w:r>
            <w:r w:rsidR="00DF3569">
              <w:t>,</w:t>
            </w:r>
            <w:r w:rsidR="00336462" w:rsidRPr="00387A22">
              <w:t xml:space="preserve"> kaip Klaipėdos miestui svarbų objektą socialiniu ir kultūriniu aspektais. 2021 m. evangelikų bendruomenė planuoja tęsti archeologinius darbus ir pradėti bažnyčios bokšto techninio projekto rengimą.</w:t>
            </w:r>
            <w:r w:rsidR="00783766" w:rsidRPr="00E0239D">
              <w:t xml:space="preserve"> </w:t>
            </w:r>
          </w:p>
          <w:p w:rsidR="0019333B" w:rsidRPr="00E0239D" w:rsidRDefault="00F41875" w:rsidP="00B203D6">
            <w:pPr>
              <w:ind w:firstLine="597"/>
              <w:jc w:val="both"/>
            </w:pPr>
            <w:r>
              <w:t xml:space="preserve">2023 m. </w:t>
            </w:r>
            <w:r w:rsidRPr="00387A22">
              <w:t>Paveldosaugos skyrius inicijuoja Šv. Jono bažnyčios, Turgaus g. 24, Klaipėdoje pamatų uždengimą. Archeologinius tyrimus vykdo Klaipėdos universitetas. UAB "Senamiesčio projektai" parengė pamatų uždengimo stoginės schemą.</w:t>
            </w:r>
          </w:p>
        </w:tc>
      </w:tr>
      <w:tr w:rsidR="00E0239D" w:rsidRPr="00E0239D" w:rsidTr="00237FFE">
        <w:tblPrEx>
          <w:tblLook w:val="01E0" w:firstRow="1" w:lastRow="1" w:firstColumn="1" w:lastColumn="1" w:noHBand="0" w:noVBand="0"/>
        </w:tblPrEx>
        <w:tc>
          <w:tcPr>
            <w:tcW w:w="9781" w:type="dxa"/>
            <w:gridSpan w:val="9"/>
          </w:tcPr>
          <w:p w:rsidR="00784B1B" w:rsidRPr="00E0239D" w:rsidRDefault="00784B1B" w:rsidP="00603382">
            <w:pPr>
              <w:ind w:firstLine="284"/>
              <w:jc w:val="center"/>
              <w:rPr>
                <w:b/>
                <w:bCs/>
                <w:noProof/>
              </w:rPr>
            </w:pPr>
            <w:r w:rsidRPr="00E0239D">
              <w:rPr>
                <w:b/>
              </w:rPr>
              <w:lastRenderedPageBreak/>
              <w:t>01 tikslo rezultato vertinimo kriterijai</w:t>
            </w:r>
          </w:p>
        </w:tc>
      </w:tr>
      <w:tr w:rsidR="00E0239D" w:rsidRPr="00E0239D" w:rsidTr="0048040E">
        <w:tblPrEx>
          <w:tblLook w:val="01E0" w:firstRow="1" w:lastRow="1" w:firstColumn="1" w:lastColumn="1" w:noHBand="0" w:noVBand="0"/>
        </w:tblPrEx>
        <w:tc>
          <w:tcPr>
            <w:tcW w:w="2939" w:type="dxa"/>
            <w:gridSpan w:val="2"/>
            <w:vMerge w:val="restart"/>
          </w:tcPr>
          <w:p w:rsidR="00784B1B" w:rsidRPr="00E0239D" w:rsidRDefault="00784B1B" w:rsidP="00603382">
            <w:pPr>
              <w:jc w:val="center"/>
              <w:rPr>
                <w:b/>
              </w:rPr>
            </w:pPr>
            <w:r w:rsidRPr="00E0239D">
              <w:t>Kriterijaus pavadinimas,</w:t>
            </w:r>
          </w:p>
          <w:p w:rsidR="00784B1B" w:rsidRPr="00E0239D" w:rsidRDefault="00784B1B" w:rsidP="00603382">
            <w:pPr>
              <w:jc w:val="center"/>
              <w:rPr>
                <w:bCs/>
                <w:noProof/>
              </w:rPr>
            </w:pPr>
            <w:r w:rsidRPr="00E0239D">
              <w:t>mato vnt.</w:t>
            </w:r>
          </w:p>
        </w:tc>
        <w:tc>
          <w:tcPr>
            <w:tcW w:w="1881" w:type="dxa"/>
            <w:vMerge w:val="restart"/>
          </w:tcPr>
          <w:p w:rsidR="00784B1B" w:rsidRPr="00E0239D" w:rsidRDefault="00784B1B" w:rsidP="00603382">
            <w:pPr>
              <w:jc w:val="center"/>
              <w:rPr>
                <w:b/>
                <w:bCs/>
                <w:noProof/>
              </w:rPr>
            </w:pPr>
            <w:r w:rsidRPr="00E0239D">
              <w:t>Savivaldybės administracijos padalinys, atsakingas už rodiklio reikšmių pateikimą</w:t>
            </w:r>
          </w:p>
        </w:tc>
        <w:tc>
          <w:tcPr>
            <w:tcW w:w="4961" w:type="dxa"/>
            <w:gridSpan w:val="6"/>
          </w:tcPr>
          <w:p w:rsidR="00784B1B" w:rsidRPr="00E0239D" w:rsidRDefault="00784B1B" w:rsidP="00237FFE">
            <w:pPr>
              <w:ind w:right="-103" w:firstLine="284"/>
              <w:jc w:val="center"/>
            </w:pPr>
            <w:r w:rsidRPr="00E0239D">
              <w:t>Kriterijaus reikšmė, metais</w:t>
            </w:r>
          </w:p>
        </w:tc>
      </w:tr>
      <w:tr w:rsidR="00E0239D" w:rsidRPr="00E0239D" w:rsidTr="0048040E">
        <w:tblPrEx>
          <w:tblLook w:val="01E0" w:firstRow="1" w:lastRow="1" w:firstColumn="1" w:lastColumn="1" w:noHBand="0" w:noVBand="0"/>
        </w:tblPrEx>
        <w:tc>
          <w:tcPr>
            <w:tcW w:w="2939" w:type="dxa"/>
            <w:gridSpan w:val="2"/>
            <w:vMerge/>
          </w:tcPr>
          <w:p w:rsidR="00237FFE" w:rsidRPr="00E0239D" w:rsidRDefault="00237FFE" w:rsidP="00237FFE">
            <w:pPr>
              <w:rPr>
                <w:bCs/>
                <w:noProof/>
              </w:rPr>
            </w:pPr>
          </w:p>
        </w:tc>
        <w:tc>
          <w:tcPr>
            <w:tcW w:w="1881" w:type="dxa"/>
            <w:vMerge/>
          </w:tcPr>
          <w:p w:rsidR="00237FFE" w:rsidRPr="00E0239D" w:rsidRDefault="00237FFE" w:rsidP="00237FFE">
            <w:pPr>
              <w:rPr>
                <w:bCs/>
                <w:noProof/>
              </w:rPr>
            </w:pPr>
          </w:p>
        </w:tc>
        <w:tc>
          <w:tcPr>
            <w:tcW w:w="1276" w:type="dxa"/>
          </w:tcPr>
          <w:p w:rsidR="00237FFE" w:rsidRPr="00E0239D" w:rsidRDefault="00237FFE" w:rsidP="00237FFE">
            <w:pPr>
              <w:ind w:right="-103" w:hanging="97"/>
              <w:jc w:val="center"/>
            </w:pPr>
          </w:p>
          <w:p w:rsidR="00237FFE" w:rsidRPr="00E0239D" w:rsidRDefault="00237FFE" w:rsidP="00237FFE">
            <w:pPr>
              <w:ind w:right="-103" w:hanging="97"/>
              <w:jc w:val="center"/>
              <w:rPr>
                <w:b/>
              </w:rPr>
            </w:pPr>
            <w:r w:rsidRPr="00E0239D">
              <w:t>2020</w:t>
            </w:r>
          </w:p>
        </w:tc>
        <w:tc>
          <w:tcPr>
            <w:tcW w:w="1276" w:type="dxa"/>
            <w:gridSpan w:val="2"/>
          </w:tcPr>
          <w:p w:rsidR="00237FFE" w:rsidRPr="00E0239D" w:rsidRDefault="00237FFE" w:rsidP="00237FFE">
            <w:pPr>
              <w:ind w:right="-103" w:hanging="97"/>
              <w:jc w:val="center"/>
            </w:pPr>
          </w:p>
          <w:p w:rsidR="00237FFE" w:rsidRPr="00E0239D" w:rsidRDefault="00237FFE" w:rsidP="00237FFE">
            <w:pPr>
              <w:ind w:right="-103" w:hanging="97"/>
              <w:jc w:val="center"/>
              <w:rPr>
                <w:b/>
              </w:rPr>
            </w:pPr>
            <w:r w:rsidRPr="00E0239D">
              <w:t>2021</w:t>
            </w:r>
          </w:p>
        </w:tc>
        <w:tc>
          <w:tcPr>
            <w:tcW w:w="1275" w:type="dxa"/>
            <w:gridSpan w:val="2"/>
          </w:tcPr>
          <w:p w:rsidR="00237FFE" w:rsidRPr="00E0239D" w:rsidRDefault="00237FFE" w:rsidP="00237FFE">
            <w:pPr>
              <w:ind w:right="-103" w:hanging="97"/>
              <w:jc w:val="center"/>
            </w:pPr>
          </w:p>
          <w:p w:rsidR="00237FFE" w:rsidRPr="00E0239D" w:rsidRDefault="00237FFE" w:rsidP="00237FFE">
            <w:pPr>
              <w:ind w:right="-103" w:hanging="97"/>
              <w:jc w:val="center"/>
              <w:rPr>
                <w:b/>
              </w:rPr>
            </w:pPr>
            <w:r w:rsidRPr="00E0239D">
              <w:t>2022</w:t>
            </w:r>
          </w:p>
        </w:tc>
        <w:tc>
          <w:tcPr>
            <w:tcW w:w="1134" w:type="dxa"/>
          </w:tcPr>
          <w:p w:rsidR="00237FFE" w:rsidRPr="00E0239D" w:rsidRDefault="00237FFE" w:rsidP="00237FFE">
            <w:pPr>
              <w:ind w:right="-103" w:hanging="97"/>
              <w:jc w:val="center"/>
            </w:pPr>
          </w:p>
          <w:p w:rsidR="00237FFE" w:rsidRPr="00E0239D" w:rsidRDefault="00237FFE" w:rsidP="00237FFE">
            <w:pPr>
              <w:ind w:right="-103" w:hanging="97"/>
              <w:jc w:val="center"/>
              <w:rPr>
                <w:b/>
              </w:rPr>
            </w:pPr>
            <w:r w:rsidRPr="00E0239D">
              <w:t>2023</w:t>
            </w:r>
          </w:p>
        </w:tc>
      </w:tr>
      <w:tr w:rsidR="00E0239D" w:rsidRPr="00E0239D" w:rsidTr="0019333B">
        <w:tblPrEx>
          <w:tblLook w:val="01E0" w:firstRow="1" w:lastRow="1" w:firstColumn="1" w:lastColumn="1" w:noHBand="0" w:noVBand="0"/>
        </w:tblPrEx>
        <w:trPr>
          <w:trHeight w:val="1086"/>
        </w:trPr>
        <w:tc>
          <w:tcPr>
            <w:tcW w:w="2939" w:type="dxa"/>
            <w:gridSpan w:val="2"/>
          </w:tcPr>
          <w:p w:rsidR="00237FFE" w:rsidRPr="00E0239D" w:rsidRDefault="00237FFE" w:rsidP="0019333B">
            <w:pPr>
              <w:pStyle w:val="Sraopastraipa"/>
              <w:ind w:left="0"/>
              <w:rPr>
                <w:b/>
              </w:rPr>
            </w:pPr>
            <w:r w:rsidRPr="00E0239D">
              <w:t xml:space="preserve">Suderintų teritorijų planavimo dokumentų (specialiųjų planų, detaliųjų planų) skaičius, vnt.  </w:t>
            </w:r>
          </w:p>
        </w:tc>
        <w:tc>
          <w:tcPr>
            <w:tcW w:w="1881" w:type="dxa"/>
          </w:tcPr>
          <w:p w:rsidR="00237FFE" w:rsidRPr="00E0239D" w:rsidRDefault="00E84A79" w:rsidP="00E84A79">
            <w:pPr>
              <w:jc w:val="center"/>
              <w:rPr>
                <w:b/>
                <w:bCs/>
                <w:noProof/>
              </w:rPr>
            </w:pPr>
            <w:r w:rsidRPr="00E0239D">
              <w:rPr>
                <w:noProof/>
              </w:rPr>
              <w:t>Urbanistikos ir a</w:t>
            </w:r>
            <w:r w:rsidR="00237FFE" w:rsidRPr="00E0239D">
              <w:rPr>
                <w:noProof/>
              </w:rPr>
              <w:t>rchitektūros  skyrius</w:t>
            </w:r>
          </w:p>
        </w:tc>
        <w:tc>
          <w:tcPr>
            <w:tcW w:w="1276" w:type="dxa"/>
            <w:tcBorders>
              <w:bottom w:val="single" w:sz="4" w:space="0" w:color="auto"/>
            </w:tcBorders>
          </w:tcPr>
          <w:p w:rsidR="00237FFE" w:rsidRPr="00E0239D" w:rsidRDefault="00237FFE" w:rsidP="00237FFE">
            <w:pPr>
              <w:ind w:right="-103"/>
              <w:jc w:val="center"/>
            </w:pPr>
            <w:r w:rsidRPr="00E0239D">
              <w:t>2</w:t>
            </w:r>
            <w:r w:rsidR="00E84A79" w:rsidRPr="00E0239D">
              <w:t>8</w:t>
            </w:r>
          </w:p>
          <w:p w:rsidR="00237FFE" w:rsidRPr="00E0239D" w:rsidRDefault="00237FFE" w:rsidP="00237FFE">
            <w:pPr>
              <w:ind w:right="-103"/>
              <w:jc w:val="center"/>
            </w:pPr>
          </w:p>
          <w:p w:rsidR="00237FFE" w:rsidRPr="00E0239D" w:rsidRDefault="00237FFE" w:rsidP="00237FFE">
            <w:pPr>
              <w:ind w:right="-103"/>
              <w:jc w:val="center"/>
            </w:pPr>
          </w:p>
        </w:tc>
        <w:tc>
          <w:tcPr>
            <w:tcW w:w="1276" w:type="dxa"/>
            <w:gridSpan w:val="2"/>
            <w:tcBorders>
              <w:bottom w:val="single" w:sz="4" w:space="0" w:color="auto"/>
            </w:tcBorders>
          </w:tcPr>
          <w:p w:rsidR="00237FFE" w:rsidRPr="00E0239D" w:rsidRDefault="00E84A79" w:rsidP="00237FFE">
            <w:pPr>
              <w:ind w:right="-103"/>
              <w:jc w:val="center"/>
            </w:pPr>
            <w:r w:rsidRPr="00E0239D">
              <w:t>30</w:t>
            </w:r>
          </w:p>
        </w:tc>
        <w:tc>
          <w:tcPr>
            <w:tcW w:w="1275" w:type="dxa"/>
            <w:gridSpan w:val="2"/>
            <w:tcBorders>
              <w:bottom w:val="single" w:sz="4" w:space="0" w:color="auto"/>
            </w:tcBorders>
          </w:tcPr>
          <w:p w:rsidR="00237FFE" w:rsidRPr="00E0239D" w:rsidRDefault="00237FFE" w:rsidP="00237FFE">
            <w:pPr>
              <w:ind w:right="-103"/>
              <w:jc w:val="center"/>
            </w:pPr>
            <w:r w:rsidRPr="00E0239D">
              <w:t>30</w:t>
            </w:r>
          </w:p>
        </w:tc>
        <w:tc>
          <w:tcPr>
            <w:tcW w:w="1134" w:type="dxa"/>
            <w:tcBorders>
              <w:bottom w:val="single" w:sz="4" w:space="0" w:color="auto"/>
            </w:tcBorders>
          </w:tcPr>
          <w:p w:rsidR="00237FFE" w:rsidRPr="00E0239D" w:rsidRDefault="00E84A79" w:rsidP="00237FFE">
            <w:pPr>
              <w:ind w:right="-103"/>
              <w:jc w:val="center"/>
            </w:pPr>
            <w:r w:rsidRPr="00E0239D">
              <w:t>30</w:t>
            </w:r>
          </w:p>
        </w:tc>
      </w:tr>
      <w:tr w:rsidR="00E0239D" w:rsidRPr="00E0239D" w:rsidTr="0048040E">
        <w:tblPrEx>
          <w:tblLook w:val="01E0" w:firstRow="1" w:lastRow="1" w:firstColumn="1" w:lastColumn="1" w:noHBand="0" w:noVBand="0"/>
        </w:tblPrEx>
        <w:tc>
          <w:tcPr>
            <w:tcW w:w="2939" w:type="dxa"/>
            <w:gridSpan w:val="2"/>
            <w:vMerge w:val="restart"/>
          </w:tcPr>
          <w:p w:rsidR="00237FFE" w:rsidRPr="00E0239D" w:rsidRDefault="00237FFE" w:rsidP="00237FFE">
            <w:pPr>
              <w:rPr>
                <w:b/>
              </w:rPr>
            </w:pPr>
            <w:r w:rsidRPr="00E0239D">
              <w:t>Visuomenės reikmėms atlaisvintos teritorijos plotas per ataskaitinį laikotarpį, ha</w:t>
            </w:r>
          </w:p>
        </w:tc>
        <w:tc>
          <w:tcPr>
            <w:tcW w:w="1881" w:type="dxa"/>
            <w:vMerge w:val="restart"/>
          </w:tcPr>
          <w:p w:rsidR="00237FFE" w:rsidRPr="00E0239D" w:rsidRDefault="00237FFE" w:rsidP="00E84A79">
            <w:pPr>
              <w:jc w:val="center"/>
              <w:rPr>
                <w:b/>
                <w:bCs/>
                <w:noProof/>
              </w:rPr>
            </w:pPr>
            <w:r w:rsidRPr="00E0239D">
              <w:rPr>
                <w:noProof/>
              </w:rPr>
              <w:t>Žemėtvarkos skyrius</w:t>
            </w:r>
          </w:p>
        </w:tc>
        <w:tc>
          <w:tcPr>
            <w:tcW w:w="1276" w:type="dxa"/>
            <w:tcBorders>
              <w:bottom w:val="nil"/>
            </w:tcBorders>
          </w:tcPr>
          <w:p w:rsidR="00573B1C" w:rsidRPr="00A569FA" w:rsidRDefault="00573B1C" w:rsidP="00573B1C">
            <w:pPr>
              <w:spacing w:before="100" w:beforeAutospacing="1" w:after="100" w:afterAutospacing="1"/>
            </w:pPr>
            <w:r>
              <w:t>0,4010</w:t>
            </w:r>
            <w:r w:rsidRPr="00A569FA">
              <w:t xml:space="preserve"> ha:</w:t>
            </w:r>
          </w:p>
          <w:p w:rsidR="00573B1C" w:rsidRPr="00573B1C" w:rsidRDefault="00573B1C" w:rsidP="00573B1C">
            <w:pPr>
              <w:spacing w:before="100" w:beforeAutospacing="1" w:after="100" w:afterAutospacing="1"/>
              <w:rPr>
                <w:sz w:val="20"/>
              </w:rPr>
            </w:pPr>
            <w:r w:rsidRPr="00573B1C">
              <w:rPr>
                <w:sz w:val="20"/>
              </w:rPr>
              <w:t>Didžioji Vandens g. 28B (2 garažai) – 0,0100 ha</w:t>
            </w:r>
          </w:p>
          <w:p w:rsidR="00573B1C" w:rsidRPr="00573B1C" w:rsidRDefault="00573B1C" w:rsidP="00573B1C">
            <w:pPr>
              <w:rPr>
                <w:sz w:val="20"/>
              </w:rPr>
            </w:pPr>
            <w:r w:rsidRPr="00573B1C">
              <w:rPr>
                <w:sz w:val="20"/>
              </w:rPr>
              <w:t xml:space="preserve">Kūlių Vartų g. 5A (2 garažai) – 0,011 ha </w:t>
            </w:r>
          </w:p>
          <w:p w:rsidR="00573B1C" w:rsidRPr="00573B1C" w:rsidRDefault="00573B1C" w:rsidP="00573B1C">
            <w:pPr>
              <w:rPr>
                <w:sz w:val="20"/>
              </w:rPr>
            </w:pPr>
          </w:p>
          <w:p w:rsidR="00237FFE" w:rsidRPr="00E0239D" w:rsidRDefault="00573B1C" w:rsidP="00573B1C">
            <w:pPr>
              <w:ind w:right="-103"/>
              <w:rPr>
                <w:bCs/>
                <w:color w:val="FF0000"/>
              </w:rPr>
            </w:pPr>
            <w:r w:rsidRPr="00573B1C">
              <w:rPr>
                <w:sz w:val="20"/>
              </w:rPr>
              <w:t>LEZ 1 sklypo – 0,38 ha</w:t>
            </w:r>
          </w:p>
        </w:tc>
        <w:tc>
          <w:tcPr>
            <w:tcW w:w="1276" w:type="dxa"/>
            <w:gridSpan w:val="2"/>
            <w:tcBorders>
              <w:bottom w:val="nil"/>
            </w:tcBorders>
          </w:tcPr>
          <w:p w:rsidR="0048040E" w:rsidRPr="00573B1C" w:rsidRDefault="0048040E" w:rsidP="0048040E">
            <w:pPr>
              <w:spacing w:before="100" w:beforeAutospacing="1" w:after="100" w:afterAutospacing="1"/>
            </w:pPr>
            <w:r w:rsidRPr="00573B1C">
              <w:t>1,4653 ha:</w:t>
            </w:r>
          </w:p>
          <w:p w:rsidR="0048040E" w:rsidRPr="00573B1C" w:rsidRDefault="0048040E" w:rsidP="0048040E">
            <w:pPr>
              <w:rPr>
                <w:sz w:val="20"/>
              </w:rPr>
            </w:pPr>
            <w:r w:rsidRPr="00573B1C">
              <w:rPr>
                <w:sz w:val="20"/>
              </w:rPr>
              <w:t>Danės g. 6 – 0,0253 ha</w:t>
            </w:r>
            <w:r w:rsidRPr="00573B1C">
              <w:rPr>
                <w:strike/>
                <w:sz w:val="20"/>
              </w:rPr>
              <w:t xml:space="preserve"> </w:t>
            </w:r>
          </w:p>
          <w:p w:rsidR="0048040E" w:rsidRPr="00573B1C" w:rsidRDefault="0048040E" w:rsidP="0048040E">
            <w:pPr>
              <w:rPr>
                <w:sz w:val="20"/>
              </w:rPr>
            </w:pPr>
          </w:p>
          <w:p w:rsidR="0048040E" w:rsidRPr="00573B1C" w:rsidRDefault="0048040E" w:rsidP="0048040E">
            <w:pPr>
              <w:rPr>
                <w:sz w:val="20"/>
              </w:rPr>
            </w:pPr>
            <w:r w:rsidRPr="00573B1C">
              <w:rPr>
                <w:sz w:val="20"/>
              </w:rPr>
              <w:t>Klemiškės g. ir Tilžės g. –</w:t>
            </w:r>
            <w:r w:rsidR="00573B1C" w:rsidRPr="00573B1C">
              <w:rPr>
                <w:sz w:val="20"/>
              </w:rPr>
              <w:t xml:space="preserve"> </w:t>
            </w:r>
            <w:r w:rsidRPr="00573B1C">
              <w:rPr>
                <w:sz w:val="20"/>
              </w:rPr>
              <w:t>1,44 ha</w:t>
            </w:r>
          </w:p>
          <w:p w:rsidR="0048040E" w:rsidRPr="00573B1C" w:rsidRDefault="0048040E" w:rsidP="00237FFE">
            <w:pPr>
              <w:ind w:right="-103"/>
              <w:jc w:val="center"/>
              <w:rPr>
                <w:bCs/>
              </w:rPr>
            </w:pPr>
          </w:p>
          <w:p w:rsidR="00237FFE" w:rsidRPr="00573B1C" w:rsidRDefault="00237FFE" w:rsidP="0048040E"/>
        </w:tc>
        <w:tc>
          <w:tcPr>
            <w:tcW w:w="1275" w:type="dxa"/>
            <w:gridSpan w:val="2"/>
            <w:tcBorders>
              <w:bottom w:val="nil"/>
            </w:tcBorders>
          </w:tcPr>
          <w:p w:rsidR="0048040E" w:rsidRPr="00573B1C" w:rsidRDefault="0048040E" w:rsidP="0048040E">
            <w:r w:rsidRPr="00573B1C">
              <w:t>1,9378 ha:</w:t>
            </w:r>
          </w:p>
          <w:p w:rsidR="0048040E" w:rsidRPr="00573B1C" w:rsidRDefault="0048040E" w:rsidP="0048040E"/>
          <w:p w:rsidR="0048040E" w:rsidRPr="00573B1C" w:rsidRDefault="0048040E" w:rsidP="0048040E">
            <w:pPr>
              <w:rPr>
                <w:sz w:val="20"/>
              </w:rPr>
            </w:pPr>
            <w:r w:rsidRPr="00573B1C">
              <w:rPr>
                <w:sz w:val="20"/>
              </w:rPr>
              <w:t>Didžioji Vandens g. 28B (7 garažai) – 0,0150 ha</w:t>
            </w:r>
          </w:p>
          <w:p w:rsidR="0048040E" w:rsidRPr="00573B1C" w:rsidRDefault="0048040E" w:rsidP="0048040E">
            <w:pPr>
              <w:rPr>
                <w:sz w:val="20"/>
              </w:rPr>
            </w:pPr>
          </w:p>
          <w:p w:rsidR="0048040E" w:rsidRPr="00573B1C" w:rsidRDefault="0048040E" w:rsidP="0048040E">
            <w:pPr>
              <w:rPr>
                <w:sz w:val="20"/>
              </w:rPr>
            </w:pPr>
            <w:r w:rsidRPr="00573B1C">
              <w:rPr>
                <w:sz w:val="20"/>
              </w:rPr>
              <w:t>LEZ 3 sklypai – 1,8 ha</w:t>
            </w:r>
          </w:p>
          <w:p w:rsidR="0048040E" w:rsidRPr="00573B1C" w:rsidRDefault="0048040E" w:rsidP="0048040E">
            <w:pPr>
              <w:rPr>
                <w:sz w:val="20"/>
              </w:rPr>
            </w:pPr>
          </w:p>
          <w:p w:rsidR="00237FFE" w:rsidRPr="00573B1C" w:rsidRDefault="0048040E" w:rsidP="00EE4B42">
            <w:pPr>
              <w:rPr>
                <w:bCs/>
              </w:rPr>
            </w:pPr>
            <w:r w:rsidRPr="00573B1C">
              <w:rPr>
                <w:sz w:val="20"/>
              </w:rPr>
              <w:t>Žemės sklypas, kadastro Nr. 2101/0039:1911 – 0,1228 ha</w:t>
            </w:r>
          </w:p>
        </w:tc>
        <w:tc>
          <w:tcPr>
            <w:tcW w:w="1134" w:type="dxa"/>
            <w:tcBorders>
              <w:bottom w:val="nil"/>
            </w:tcBorders>
          </w:tcPr>
          <w:p w:rsidR="00237FFE" w:rsidRPr="00E0239D" w:rsidRDefault="00237FFE" w:rsidP="00237FFE">
            <w:pPr>
              <w:ind w:right="-103"/>
              <w:jc w:val="center"/>
              <w:rPr>
                <w:bCs/>
              </w:rPr>
            </w:pPr>
          </w:p>
        </w:tc>
      </w:tr>
      <w:tr w:rsidR="00E0239D" w:rsidRPr="00E0239D" w:rsidTr="00EE4B42">
        <w:tblPrEx>
          <w:tblLook w:val="01E0" w:firstRow="1" w:lastRow="1" w:firstColumn="1" w:lastColumn="1" w:noHBand="0" w:noVBand="0"/>
        </w:tblPrEx>
        <w:trPr>
          <w:trHeight w:val="50"/>
        </w:trPr>
        <w:tc>
          <w:tcPr>
            <w:tcW w:w="2939" w:type="dxa"/>
            <w:gridSpan w:val="2"/>
            <w:vMerge/>
          </w:tcPr>
          <w:p w:rsidR="00237FFE" w:rsidRPr="00E0239D" w:rsidRDefault="00237FFE" w:rsidP="00237FFE"/>
        </w:tc>
        <w:tc>
          <w:tcPr>
            <w:tcW w:w="1881" w:type="dxa"/>
            <w:vMerge/>
          </w:tcPr>
          <w:p w:rsidR="00237FFE" w:rsidRPr="00E0239D" w:rsidRDefault="00237FFE" w:rsidP="00237FFE">
            <w:pPr>
              <w:rPr>
                <w:noProof/>
              </w:rPr>
            </w:pPr>
          </w:p>
        </w:tc>
        <w:tc>
          <w:tcPr>
            <w:tcW w:w="1276" w:type="dxa"/>
            <w:tcBorders>
              <w:top w:val="nil"/>
            </w:tcBorders>
          </w:tcPr>
          <w:p w:rsidR="00237FFE" w:rsidRPr="00E0239D" w:rsidRDefault="00237FFE" w:rsidP="00237FFE">
            <w:pPr>
              <w:ind w:right="-103"/>
              <w:jc w:val="center"/>
              <w:rPr>
                <w:bCs/>
                <w:color w:val="FF0000"/>
              </w:rPr>
            </w:pPr>
          </w:p>
        </w:tc>
        <w:tc>
          <w:tcPr>
            <w:tcW w:w="1276" w:type="dxa"/>
            <w:gridSpan w:val="2"/>
            <w:tcBorders>
              <w:top w:val="nil"/>
            </w:tcBorders>
          </w:tcPr>
          <w:p w:rsidR="00237FFE" w:rsidRPr="00E0239D" w:rsidRDefault="00237FFE" w:rsidP="0048040E">
            <w:pPr>
              <w:ind w:right="-103"/>
              <w:jc w:val="center"/>
              <w:rPr>
                <w:color w:val="FF0000"/>
                <w:sz w:val="20"/>
                <w:szCs w:val="20"/>
              </w:rPr>
            </w:pPr>
          </w:p>
        </w:tc>
        <w:tc>
          <w:tcPr>
            <w:tcW w:w="1275" w:type="dxa"/>
            <w:gridSpan w:val="2"/>
            <w:tcBorders>
              <w:top w:val="nil"/>
            </w:tcBorders>
          </w:tcPr>
          <w:p w:rsidR="00237FFE" w:rsidRPr="00E0239D" w:rsidRDefault="00237FFE" w:rsidP="00237FFE">
            <w:pPr>
              <w:ind w:right="-103"/>
              <w:jc w:val="center"/>
              <w:rPr>
                <w:bCs/>
                <w:color w:val="FF0000"/>
                <w:sz w:val="20"/>
                <w:szCs w:val="20"/>
              </w:rPr>
            </w:pPr>
          </w:p>
        </w:tc>
        <w:tc>
          <w:tcPr>
            <w:tcW w:w="1134" w:type="dxa"/>
            <w:tcBorders>
              <w:top w:val="nil"/>
            </w:tcBorders>
          </w:tcPr>
          <w:p w:rsidR="00237FFE" w:rsidRPr="00E0239D" w:rsidRDefault="00237FFE" w:rsidP="00237FFE">
            <w:pPr>
              <w:ind w:right="-103"/>
              <w:jc w:val="center"/>
            </w:pPr>
          </w:p>
        </w:tc>
      </w:tr>
      <w:tr w:rsidR="00E0239D" w:rsidRPr="00E0239D" w:rsidTr="0048040E">
        <w:tblPrEx>
          <w:tblLook w:val="01E0" w:firstRow="1" w:lastRow="1" w:firstColumn="1" w:lastColumn="1" w:noHBand="0" w:noVBand="0"/>
        </w:tblPrEx>
        <w:trPr>
          <w:trHeight w:val="592"/>
        </w:trPr>
        <w:tc>
          <w:tcPr>
            <w:tcW w:w="2939" w:type="dxa"/>
            <w:gridSpan w:val="2"/>
          </w:tcPr>
          <w:p w:rsidR="00237FFE" w:rsidRPr="00E0239D" w:rsidRDefault="00237FFE" w:rsidP="00237FFE">
            <w:pPr>
              <w:rPr>
                <w:b/>
              </w:rPr>
            </w:pPr>
            <w:r w:rsidRPr="00E0239D">
              <w:lastRenderedPageBreak/>
              <w:t>Atnaujintas topografinių duomenų bazės plotas, ha</w:t>
            </w:r>
          </w:p>
        </w:tc>
        <w:tc>
          <w:tcPr>
            <w:tcW w:w="1881" w:type="dxa"/>
          </w:tcPr>
          <w:p w:rsidR="00237FFE" w:rsidRPr="00E0239D" w:rsidRDefault="00237FFE" w:rsidP="007E35EB">
            <w:pPr>
              <w:jc w:val="center"/>
              <w:rPr>
                <w:b/>
                <w:bCs/>
                <w:noProof/>
              </w:rPr>
            </w:pPr>
            <w:r w:rsidRPr="00E0239D">
              <w:rPr>
                <w:noProof/>
              </w:rPr>
              <w:t>Geodezijos ir GIS skyrius</w:t>
            </w:r>
          </w:p>
        </w:tc>
        <w:tc>
          <w:tcPr>
            <w:tcW w:w="1276" w:type="dxa"/>
          </w:tcPr>
          <w:p w:rsidR="00237FFE" w:rsidRPr="00E0239D" w:rsidRDefault="00237FFE" w:rsidP="00237FFE">
            <w:pPr>
              <w:ind w:right="-103"/>
              <w:jc w:val="center"/>
              <w:rPr>
                <w:b/>
                <w:bCs/>
                <w:noProof/>
              </w:rPr>
            </w:pPr>
            <w:r w:rsidRPr="00E0239D">
              <w:rPr>
                <w:noProof/>
              </w:rPr>
              <w:t>2400</w:t>
            </w:r>
          </w:p>
        </w:tc>
        <w:tc>
          <w:tcPr>
            <w:tcW w:w="1276" w:type="dxa"/>
            <w:gridSpan w:val="2"/>
          </w:tcPr>
          <w:p w:rsidR="00237FFE" w:rsidRPr="00E0239D" w:rsidRDefault="00237FFE" w:rsidP="00237FFE">
            <w:pPr>
              <w:ind w:right="-103"/>
              <w:jc w:val="center"/>
              <w:rPr>
                <w:b/>
                <w:bCs/>
                <w:noProof/>
              </w:rPr>
            </w:pPr>
            <w:r w:rsidRPr="00E0239D">
              <w:rPr>
                <w:noProof/>
              </w:rPr>
              <w:t>2400</w:t>
            </w:r>
          </w:p>
        </w:tc>
        <w:tc>
          <w:tcPr>
            <w:tcW w:w="1275" w:type="dxa"/>
            <w:gridSpan w:val="2"/>
          </w:tcPr>
          <w:p w:rsidR="00237FFE" w:rsidRPr="00E0239D" w:rsidRDefault="00237FFE" w:rsidP="00237FFE">
            <w:pPr>
              <w:ind w:right="-103"/>
              <w:jc w:val="center"/>
              <w:rPr>
                <w:b/>
                <w:bCs/>
                <w:noProof/>
              </w:rPr>
            </w:pPr>
            <w:r w:rsidRPr="00E0239D">
              <w:rPr>
                <w:noProof/>
              </w:rPr>
              <w:t>2400</w:t>
            </w:r>
          </w:p>
        </w:tc>
        <w:tc>
          <w:tcPr>
            <w:tcW w:w="1134" w:type="dxa"/>
          </w:tcPr>
          <w:p w:rsidR="00237FFE" w:rsidRPr="00E0239D" w:rsidRDefault="00237FFE" w:rsidP="00237FFE">
            <w:pPr>
              <w:ind w:right="-103"/>
              <w:jc w:val="center"/>
              <w:rPr>
                <w:b/>
                <w:bCs/>
                <w:noProof/>
              </w:rPr>
            </w:pPr>
            <w:r w:rsidRPr="00E0239D">
              <w:rPr>
                <w:noProof/>
              </w:rPr>
              <w:t>2400</w:t>
            </w:r>
          </w:p>
        </w:tc>
      </w:tr>
      <w:tr w:rsidR="00FC3EAD" w:rsidRPr="00E0239D" w:rsidTr="0048040E">
        <w:tblPrEx>
          <w:tblLook w:val="01E0" w:firstRow="1" w:lastRow="1" w:firstColumn="1" w:lastColumn="1" w:noHBand="0" w:noVBand="0"/>
        </w:tblPrEx>
        <w:trPr>
          <w:trHeight w:val="574"/>
        </w:trPr>
        <w:tc>
          <w:tcPr>
            <w:tcW w:w="2939" w:type="dxa"/>
            <w:gridSpan w:val="2"/>
          </w:tcPr>
          <w:p w:rsidR="00FC3EAD" w:rsidRPr="00F30EB6" w:rsidRDefault="00FC3EAD" w:rsidP="00FC3EAD">
            <w:pPr>
              <w:rPr>
                <w:b/>
                <w:noProof/>
              </w:rPr>
            </w:pPr>
            <w:r w:rsidRPr="00F30EB6">
              <w:rPr>
                <w:noProof/>
              </w:rPr>
              <w:t>Į Lietuvos Respublikos nekilnojamųjų vertybių registrą įtrauktų objektų arba objektų, kurių vertingosios savybės patikslintos, skaičius, vnt.</w:t>
            </w:r>
          </w:p>
        </w:tc>
        <w:tc>
          <w:tcPr>
            <w:tcW w:w="1881" w:type="dxa"/>
          </w:tcPr>
          <w:p w:rsidR="00FC3EAD" w:rsidRPr="00F30EB6" w:rsidRDefault="00FC3EAD" w:rsidP="00FC3EAD">
            <w:pPr>
              <w:jc w:val="center"/>
              <w:rPr>
                <w:b/>
                <w:bCs/>
                <w:noProof/>
              </w:rPr>
            </w:pPr>
            <w:r w:rsidRPr="00F30EB6">
              <w:rPr>
                <w:noProof/>
              </w:rPr>
              <w:t>Paveldosaugos skyrius</w:t>
            </w:r>
          </w:p>
        </w:tc>
        <w:tc>
          <w:tcPr>
            <w:tcW w:w="1276" w:type="dxa"/>
          </w:tcPr>
          <w:p w:rsidR="00FC3EAD" w:rsidRPr="00637A6A" w:rsidRDefault="00637A6A" w:rsidP="00FC3EAD">
            <w:pPr>
              <w:ind w:hanging="97"/>
              <w:jc w:val="center"/>
              <w:rPr>
                <w:szCs w:val="20"/>
              </w:rPr>
            </w:pPr>
            <w:r w:rsidRPr="00637A6A">
              <w:rPr>
                <w:szCs w:val="20"/>
              </w:rPr>
              <w:t>24</w:t>
            </w:r>
          </w:p>
        </w:tc>
        <w:tc>
          <w:tcPr>
            <w:tcW w:w="1276" w:type="dxa"/>
            <w:gridSpan w:val="2"/>
          </w:tcPr>
          <w:p w:rsidR="00FC3EAD" w:rsidRPr="00637A6A" w:rsidRDefault="00FC3EAD" w:rsidP="00FC3EAD">
            <w:pPr>
              <w:ind w:hanging="97"/>
              <w:jc w:val="center"/>
            </w:pPr>
            <w:r w:rsidRPr="00637A6A">
              <w:t>5</w:t>
            </w:r>
          </w:p>
        </w:tc>
        <w:tc>
          <w:tcPr>
            <w:tcW w:w="1275" w:type="dxa"/>
            <w:gridSpan w:val="2"/>
          </w:tcPr>
          <w:p w:rsidR="00FC3EAD" w:rsidRPr="00637A6A" w:rsidRDefault="00FC3EAD" w:rsidP="00FC3EAD">
            <w:pPr>
              <w:ind w:hanging="97"/>
              <w:jc w:val="center"/>
            </w:pPr>
            <w:r w:rsidRPr="00637A6A">
              <w:t>5</w:t>
            </w:r>
          </w:p>
        </w:tc>
        <w:tc>
          <w:tcPr>
            <w:tcW w:w="1134" w:type="dxa"/>
          </w:tcPr>
          <w:p w:rsidR="00FC3EAD" w:rsidRPr="00637A6A" w:rsidRDefault="00FC3EAD" w:rsidP="00FC3EAD">
            <w:pPr>
              <w:ind w:hanging="97"/>
              <w:jc w:val="center"/>
            </w:pPr>
            <w:r w:rsidRPr="00637A6A">
              <w:t>5</w:t>
            </w:r>
          </w:p>
        </w:tc>
      </w:tr>
      <w:tr w:rsidR="00FC3EAD" w:rsidRPr="00E0239D" w:rsidTr="0048040E">
        <w:tblPrEx>
          <w:tblLook w:val="01E0" w:firstRow="1" w:lastRow="1" w:firstColumn="1" w:lastColumn="1" w:noHBand="0" w:noVBand="0"/>
        </w:tblPrEx>
        <w:trPr>
          <w:trHeight w:val="574"/>
        </w:trPr>
        <w:tc>
          <w:tcPr>
            <w:tcW w:w="2939" w:type="dxa"/>
            <w:gridSpan w:val="2"/>
          </w:tcPr>
          <w:p w:rsidR="00FC3EAD" w:rsidRPr="00F30EB6" w:rsidRDefault="00FC3EAD" w:rsidP="00FC3EAD">
            <w:pPr>
              <w:rPr>
                <w:b/>
              </w:rPr>
            </w:pPr>
            <w:r w:rsidRPr="00F30EB6">
              <w:t>Kultūros paveldo objektų, kuriems atlikti tvarkybos darbai, dalis nuo visų kultūros paveldo objektų,  proc.</w:t>
            </w:r>
          </w:p>
        </w:tc>
        <w:tc>
          <w:tcPr>
            <w:tcW w:w="1881" w:type="dxa"/>
          </w:tcPr>
          <w:p w:rsidR="00FC3EAD" w:rsidRPr="00F30EB6" w:rsidRDefault="00FC3EAD" w:rsidP="00FC3EAD">
            <w:pPr>
              <w:jc w:val="center"/>
              <w:rPr>
                <w:bCs/>
                <w:noProof/>
              </w:rPr>
            </w:pPr>
            <w:r w:rsidRPr="00F30EB6">
              <w:rPr>
                <w:noProof/>
              </w:rPr>
              <w:t>Paveldosaugos skyrius</w:t>
            </w:r>
          </w:p>
        </w:tc>
        <w:tc>
          <w:tcPr>
            <w:tcW w:w="1276" w:type="dxa"/>
          </w:tcPr>
          <w:p w:rsidR="00FC3EAD" w:rsidRPr="00637A6A" w:rsidRDefault="00637A6A" w:rsidP="00FC3EAD">
            <w:pPr>
              <w:ind w:hanging="97"/>
              <w:jc w:val="center"/>
            </w:pPr>
            <w:r w:rsidRPr="00637A6A">
              <w:t>1,9</w:t>
            </w:r>
          </w:p>
        </w:tc>
        <w:tc>
          <w:tcPr>
            <w:tcW w:w="1276" w:type="dxa"/>
            <w:gridSpan w:val="2"/>
          </w:tcPr>
          <w:p w:rsidR="00FC3EAD" w:rsidRPr="00637A6A" w:rsidRDefault="00FC3EAD" w:rsidP="00FC3EAD">
            <w:pPr>
              <w:ind w:hanging="97"/>
              <w:jc w:val="center"/>
            </w:pPr>
            <w:r w:rsidRPr="00637A6A">
              <w:t>Didėjimas</w:t>
            </w:r>
          </w:p>
          <w:p w:rsidR="00FC3EAD" w:rsidRPr="00637A6A" w:rsidRDefault="00FC3EAD" w:rsidP="00FC3EAD">
            <w:pPr>
              <w:ind w:hanging="97"/>
              <w:jc w:val="center"/>
            </w:pPr>
          </w:p>
          <w:p w:rsidR="00FC3EAD" w:rsidRPr="00637A6A" w:rsidRDefault="00FC3EAD" w:rsidP="00FC3EAD">
            <w:pPr>
              <w:ind w:hanging="97"/>
              <w:jc w:val="center"/>
              <w:rPr>
                <w:b/>
              </w:rPr>
            </w:pPr>
          </w:p>
        </w:tc>
        <w:tc>
          <w:tcPr>
            <w:tcW w:w="1275" w:type="dxa"/>
            <w:gridSpan w:val="2"/>
          </w:tcPr>
          <w:p w:rsidR="00FC3EAD" w:rsidRPr="00637A6A" w:rsidRDefault="00FC3EAD" w:rsidP="00FC3EAD">
            <w:pPr>
              <w:ind w:hanging="97"/>
              <w:jc w:val="center"/>
              <w:rPr>
                <w:b/>
              </w:rPr>
            </w:pPr>
            <w:r w:rsidRPr="00637A6A">
              <w:t>Didėjimas</w:t>
            </w:r>
          </w:p>
        </w:tc>
        <w:tc>
          <w:tcPr>
            <w:tcW w:w="1134" w:type="dxa"/>
          </w:tcPr>
          <w:p w:rsidR="00FC3EAD" w:rsidRPr="00637A6A" w:rsidRDefault="00FC3EAD" w:rsidP="00FC3EAD">
            <w:pPr>
              <w:ind w:hanging="97"/>
              <w:jc w:val="center"/>
              <w:rPr>
                <w:b/>
              </w:rPr>
            </w:pPr>
            <w:r w:rsidRPr="00637A6A">
              <w:t>Didėjimas</w:t>
            </w:r>
          </w:p>
        </w:tc>
      </w:tr>
      <w:tr w:rsidR="00E0239D" w:rsidRPr="00E0239D" w:rsidTr="00237FFE">
        <w:tc>
          <w:tcPr>
            <w:tcW w:w="9781" w:type="dxa"/>
            <w:gridSpan w:val="9"/>
          </w:tcPr>
          <w:p w:rsidR="00237FFE" w:rsidRPr="00E0239D" w:rsidRDefault="00237FFE" w:rsidP="00237FFE">
            <w:pPr>
              <w:ind w:firstLine="567"/>
              <w:jc w:val="both"/>
              <w:rPr>
                <w:noProof/>
              </w:rPr>
            </w:pPr>
            <w:r w:rsidRPr="00E0239D">
              <w:rPr>
                <w:b/>
                <w:noProof/>
              </w:rPr>
              <w:t>Galimi programos vykdymo ir finansavimo variantai:</w:t>
            </w:r>
          </w:p>
          <w:p w:rsidR="00237FFE" w:rsidRPr="00E0239D" w:rsidRDefault="00237FFE" w:rsidP="00750179">
            <w:pPr>
              <w:ind w:firstLine="567"/>
              <w:jc w:val="both"/>
              <w:rPr>
                <w:b/>
              </w:rPr>
            </w:pPr>
            <w:r w:rsidRPr="00E0239D">
              <w:rPr>
                <w:noProof/>
              </w:rPr>
              <w:t>Klaipėdos miesto savivaldybės biudžeto lėšos, kitos lėšos.</w:t>
            </w:r>
          </w:p>
        </w:tc>
      </w:tr>
      <w:tr w:rsidR="00E0239D" w:rsidRPr="00E0239D" w:rsidTr="00237FFE">
        <w:tc>
          <w:tcPr>
            <w:tcW w:w="9781" w:type="dxa"/>
            <w:gridSpan w:val="9"/>
          </w:tcPr>
          <w:p w:rsidR="00237FFE" w:rsidRDefault="00237FFE" w:rsidP="00237FFE">
            <w:pPr>
              <w:ind w:firstLine="567"/>
              <w:jc w:val="both"/>
              <w:rPr>
                <w:b/>
              </w:rPr>
            </w:pPr>
            <w:r w:rsidRPr="00E0239D">
              <w:rPr>
                <w:b/>
              </w:rPr>
              <w:t xml:space="preserve">Klaipėdos miesto </w:t>
            </w:r>
            <w:r w:rsidRPr="00E0239D">
              <w:rPr>
                <w:b/>
                <w:bCs/>
              </w:rPr>
              <w:t>savivaldybės</w:t>
            </w:r>
            <w:r w:rsidRPr="00E0239D">
              <w:rPr>
                <w:b/>
              </w:rPr>
              <w:t xml:space="preserve"> 20</w:t>
            </w:r>
            <w:r w:rsidR="00AB760A" w:rsidRPr="00E0239D">
              <w:rPr>
                <w:b/>
              </w:rPr>
              <w:t>21</w:t>
            </w:r>
            <w:r w:rsidRPr="00E0239D">
              <w:rPr>
                <w:b/>
              </w:rPr>
              <w:t>–20</w:t>
            </w:r>
            <w:r w:rsidR="00AB760A" w:rsidRPr="00E0239D">
              <w:rPr>
                <w:b/>
              </w:rPr>
              <w:t>3</w:t>
            </w:r>
            <w:r w:rsidRPr="00E0239D">
              <w:rPr>
                <w:b/>
              </w:rPr>
              <w:t xml:space="preserve">0 metų strateginio plėtros plano </w:t>
            </w:r>
            <w:r w:rsidR="00B00CE6">
              <w:rPr>
                <w:b/>
              </w:rPr>
              <w:t xml:space="preserve">koncepcijos </w:t>
            </w:r>
            <w:r w:rsidRPr="00E0239D">
              <w:rPr>
                <w:b/>
              </w:rPr>
              <w:t>dalys, susijusios su vykdoma programa:</w:t>
            </w:r>
          </w:p>
          <w:p w:rsidR="00D84493" w:rsidRPr="008C74A4" w:rsidRDefault="00D84493" w:rsidP="00237FFE">
            <w:pPr>
              <w:ind w:firstLine="567"/>
              <w:jc w:val="both"/>
            </w:pPr>
            <w:r w:rsidRPr="008C74A4">
              <w:t xml:space="preserve">3.2.1. </w:t>
            </w:r>
            <w:r w:rsidR="00314E09" w:rsidRPr="008C74A4">
              <w:rPr>
                <w:rFonts w:eastAsia="SimSun"/>
              </w:rPr>
              <w:t>uždavinys.</w:t>
            </w:r>
            <w:r w:rsidR="00314E09" w:rsidRPr="008C74A4">
              <w:t xml:space="preserve"> S</w:t>
            </w:r>
            <w:r w:rsidRPr="008C74A4">
              <w:t>katinti teritorijų ir pastatų konversiją;</w:t>
            </w:r>
          </w:p>
          <w:p w:rsidR="00D84493" w:rsidRPr="008C74A4" w:rsidRDefault="00D84493" w:rsidP="00237FFE">
            <w:pPr>
              <w:ind w:firstLine="567"/>
              <w:jc w:val="both"/>
            </w:pPr>
            <w:r w:rsidRPr="008C74A4">
              <w:t xml:space="preserve">3.2.2. </w:t>
            </w:r>
            <w:r w:rsidR="00314E09" w:rsidRPr="008C74A4">
              <w:t>u</w:t>
            </w:r>
            <w:r w:rsidR="00314E09" w:rsidRPr="008C74A4">
              <w:rPr>
                <w:rFonts w:eastAsia="SimSun"/>
              </w:rPr>
              <w:t>ždavinys. M</w:t>
            </w:r>
            <w:r w:rsidRPr="008C74A4">
              <w:t>odernizuoti atskiras miesto dalis (teritorijas), siekiant didesnio jų patrauklumo;</w:t>
            </w:r>
          </w:p>
          <w:p w:rsidR="00D84493" w:rsidRPr="008C74A4" w:rsidRDefault="00D84493" w:rsidP="00237FFE">
            <w:pPr>
              <w:ind w:firstLine="567"/>
              <w:jc w:val="both"/>
            </w:pPr>
            <w:r w:rsidRPr="008C74A4">
              <w:t xml:space="preserve">3.2.3. </w:t>
            </w:r>
            <w:r w:rsidR="00314E09" w:rsidRPr="008C74A4">
              <w:rPr>
                <w:rFonts w:eastAsia="SimSun"/>
              </w:rPr>
              <w:t>uždavinys. E</w:t>
            </w:r>
            <w:r w:rsidRPr="008C74A4">
              <w:t>fektyviai panaudoti kultūros paveldo objektus;</w:t>
            </w:r>
          </w:p>
          <w:p w:rsidR="00D84493" w:rsidRPr="008C74A4" w:rsidRDefault="003D5B8B" w:rsidP="00237FFE">
            <w:pPr>
              <w:ind w:firstLine="567"/>
              <w:jc w:val="both"/>
            </w:pPr>
            <w:r w:rsidRPr="008C74A4">
              <w:t xml:space="preserve">3.3.2. </w:t>
            </w:r>
            <w:r w:rsidR="00314E09" w:rsidRPr="008C74A4">
              <w:rPr>
                <w:rFonts w:eastAsia="SimSun"/>
              </w:rPr>
              <w:t>uždavinys.</w:t>
            </w:r>
            <w:r w:rsidR="00314E09" w:rsidRPr="008C74A4">
              <w:t xml:space="preserve"> S</w:t>
            </w:r>
            <w:r w:rsidRPr="008C74A4">
              <w:t>katinti energijos taupymą, atsinaujinančių ir alternatyvių energijos išteklių naudojimą;</w:t>
            </w:r>
          </w:p>
          <w:p w:rsidR="003D5B8B" w:rsidRPr="008C74A4" w:rsidRDefault="003D5B8B" w:rsidP="00237FFE">
            <w:pPr>
              <w:ind w:firstLine="567"/>
              <w:jc w:val="both"/>
            </w:pPr>
            <w:r w:rsidRPr="008C74A4">
              <w:t xml:space="preserve">3.3.3. </w:t>
            </w:r>
            <w:r w:rsidR="00314E09" w:rsidRPr="008C74A4">
              <w:rPr>
                <w:rFonts w:eastAsia="SimSun"/>
              </w:rPr>
              <w:t>uždavinys. M</w:t>
            </w:r>
            <w:r w:rsidRPr="008C74A4">
              <w:t>odernizuoti miesto inžinerinę infrastruktūrą laikantis inovatyvumo ir ekologiškumo principų;</w:t>
            </w:r>
          </w:p>
          <w:p w:rsidR="00237FFE" w:rsidRPr="00E0239D" w:rsidRDefault="00237FFE" w:rsidP="00237FFE">
            <w:pPr>
              <w:ind w:firstLine="567"/>
              <w:jc w:val="both"/>
              <w:rPr>
                <w:b/>
                <w:noProof/>
              </w:rPr>
            </w:pPr>
          </w:p>
        </w:tc>
      </w:tr>
    </w:tbl>
    <w:p w:rsidR="00784B1B" w:rsidRPr="00E0239D" w:rsidRDefault="00784B1B" w:rsidP="00603382">
      <w:pPr>
        <w:jc w:val="center"/>
      </w:pPr>
    </w:p>
    <w:p w:rsidR="00784B1B" w:rsidRPr="00E0239D" w:rsidRDefault="00784B1B" w:rsidP="00603382">
      <w:pPr>
        <w:ind w:firstLine="709"/>
        <w:jc w:val="both"/>
      </w:pPr>
      <w:r w:rsidRPr="00E0239D">
        <w:t>Priedas</w:t>
      </w:r>
      <w:r w:rsidR="006F2634" w:rsidRPr="00E0239D">
        <w:t xml:space="preserve"> – 202</w:t>
      </w:r>
      <w:r w:rsidR="004C0E61" w:rsidRPr="00E0239D">
        <w:t>1</w:t>
      </w:r>
      <w:r w:rsidRPr="00E0239D">
        <w:t>–202</w:t>
      </w:r>
      <w:r w:rsidR="004C0E61" w:rsidRPr="00E0239D">
        <w:t>3</w:t>
      </w:r>
      <w:r w:rsidRPr="00E0239D">
        <w:t xml:space="preserve"> m. </w:t>
      </w:r>
      <w:r w:rsidR="00A01ADB">
        <w:t>U</w:t>
      </w:r>
      <w:bookmarkStart w:id="0" w:name="_GoBack"/>
      <w:bookmarkEnd w:id="0"/>
      <w:r w:rsidRPr="00E0239D">
        <w:rPr>
          <w:noProof/>
        </w:rPr>
        <w:t>rbanistinio planavimo</w:t>
      </w:r>
      <w:r w:rsidRPr="00E0239D">
        <w:rPr>
          <w:b/>
          <w:noProof/>
        </w:rPr>
        <w:t xml:space="preserve"> </w:t>
      </w:r>
      <w:r w:rsidRPr="00E0239D">
        <w:t>programos (Nr. 01) tikslų, uždavinių, priemonių, priemonių išlaidų ir produkto kriterijų suvestinė.</w:t>
      </w:r>
    </w:p>
    <w:p w:rsidR="00832CC9" w:rsidRPr="00E0239D" w:rsidRDefault="00784B1B" w:rsidP="00603382">
      <w:pPr>
        <w:jc w:val="center"/>
      </w:pPr>
      <w:r w:rsidRPr="00E0239D">
        <w:t>––––––––––––––––––––––––––</w:t>
      </w:r>
    </w:p>
    <w:sectPr w:rsidR="00832CC9" w:rsidRPr="00E0239D" w:rsidSect="008C2B04">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0BB" w:rsidRDefault="00EB00BB" w:rsidP="00D57F27">
      <w:r>
        <w:separator/>
      </w:r>
    </w:p>
  </w:endnote>
  <w:endnote w:type="continuationSeparator" w:id="0">
    <w:p w:rsidR="00EB00BB" w:rsidRDefault="00EB00B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0BB" w:rsidRDefault="00EB00BB" w:rsidP="00D57F27">
      <w:r>
        <w:separator/>
      </w:r>
    </w:p>
  </w:footnote>
  <w:footnote w:type="continuationSeparator" w:id="0">
    <w:p w:rsidR="00EB00BB" w:rsidRDefault="00EB00BB"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01ADB">
          <w:rPr>
            <w:noProof/>
          </w:rPr>
          <w:t>4</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53C37"/>
    <w:multiLevelType w:val="hybridMultilevel"/>
    <w:tmpl w:val="CC66FDA0"/>
    <w:lvl w:ilvl="0" w:tplc="18025E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8D36F1A"/>
    <w:multiLevelType w:val="hybridMultilevel"/>
    <w:tmpl w:val="FC88795E"/>
    <w:lvl w:ilvl="0" w:tplc="0427000B">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9AB"/>
    <w:rsid w:val="00011C6F"/>
    <w:rsid w:val="00022227"/>
    <w:rsid w:val="000324D4"/>
    <w:rsid w:val="00054F7B"/>
    <w:rsid w:val="0006079E"/>
    <w:rsid w:val="00070E62"/>
    <w:rsid w:val="000711C7"/>
    <w:rsid w:val="0007327A"/>
    <w:rsid w:val="000C62E8"/>
    <w:rsid w:val="000D21F3"/>
    <w:rsid w:val="000F21B9"/>
    <w:rsid w:val="000F2FFC"/>
    <w:rsid w:val="000F56A8"/>
    <w:rsid w:val="000F74AB"/>
    <w:rsid w:val="00110DBA"/>
    <w:rsid w:val="00110E2B"/>
    <w:rsid w:val="00131B10"/>
    <w:rsid w:val="00146170"/>
    <w:rsid w:val="0015158D"/>
    <w:rsid w:val="001560DD"/>
    <w:rsid w:val="00156712"/>
    <w:rsid w:val="00167586"/>
    <w:rsid w:val="00177BDC"/>
    <w:rsid w:val="00177DFF"/>
    <w:rsid w:val="00180AC2"/>
    <w:rsid w:val="00185C94"/>
    <w:rsid w:val="00185EE6"/>
    <w:rsid w:val="0019333B"/>
    <w:rsid w:val="0019615E"/>
    <w:rsid w:val="001A1915"/>
    <w:rsid w:val="001A693A"/>
    <w:rsid w:val="001D786D"/>
    <w:rsid w:val="001E2A3D"/>
    <w:rsid w:val="001F6D04"/>
    <w:rsid w:val="001F7A8A"/>
    <w:rsid w:val="002064F4"/>
    <w:rsid w:val="00206DDD"/>
    <w:rsid w:val="00207568"/>
    <w:rsid w:val="00214E40"/>
    <w:rsid w:val="002273F8"/>
    <w:rsid w:val="0023188B"/>
    <w:rsid w:val="002350CC"/>
    <w:rsid w:val="00237061"/>
    <w:rsid w:val="00237FFE"/>
    <w:rsid w:val="00276AE2"/>
    <w:rsid w:val="00286D2D"/>
    <w:rsid w:val="00297016"/>
    <w:rsid w:val="002A74CD"/>
    <w:rsid w:val="002B7DB1"/>
    <w:rsid w:val="002D4055"/>
    <w:rsid w:val="002E4AEC"/>
    <w:rsid w:val="002E6907"/>
    <w:rsid w:val="002F442B"/>
    <w:rsid w:val="002F4E1E"/>
    <w:rsid w:val="002F4E2F"/>
    <w:rsid w:val="003064D1"/>
    <w:rsid w:val="003122E8"/>
    <w:rsid w:val="00314E09"/>
    <w:rsid w:val="00315391"/>
    <w:rsid w:val="003172F3"/>
    <w:rsid w:val="0032025F"/>
    <w:rsid w:val="00327D08"/>
    <w:rsid w:val="00336462"/>
    <w:rsid w:val="0034183E"/>
    <w:rsid w:val="00351ED1"/>
    <w:rsid w:val="00373784"/>
    <w:rsid w:val="00377F16"/>
    <w:rsid w:val="00382104"/>
    <w:rsid w:val="003863C0"/>
    <w:rsid w:val="00387A22"/>
    <w:rsid w:val="00392EA4"/>
    <w:rsid w:val="003A0E0C"/>
    <w:rsid w:val="003B43D7"/>
    <w:rsid w:val="003B72B3"/>
    <w:rsid w:val="003C4E27"/>
    <w:rsid w:val="003C5142"/>
    <w:rsid w:val="003D1549"/>
    <w:rsid w:val="003D29B5"/>
    <w:rsid w:val="003D2ACC"/>
    <w:rsid w:val="003D5B8B"/>
    <w:rsid w:val="003F1299"/>
    <w:rsid w:val="003F79D6"/>
    <w:rsid w:val="00407985"/>
    <w:rsid w:val="00414587"/>
    <w:rsid w:val="004147E8"/>
    <w:rsid w:val="00420485"/>
    <w:rsid w:val="00421C78"/>
    <w:rsid w:val="004220B4"/>
    <w:rsid w:val="00424AC9"/>
    <w:rsid w:val="00433354"/>
    <w:rsid w:val="004476DD"/>
    <w:rsid w:val="00453F1E"/>
    <w:rsid w:val="00474D7B"/>
    <w:rsid w:val="0048040E"/>
    <w:rsid w:val="00491420"/>
    <w:rsid w:val="004A2C19"/>
    <w:rsid w:val="004A49FE"/>
    <w:rsid w:val="004B1AC7"/>
    <w:rsid w:val="004B650F"/>
    <w:rsid w:val="004C0E61"/>
    <w:rsid w:val="004C1851"/>
    <w:rsid w:val="004C50F1"/>
    <w:rsid w:val="004C624B"/>
    <w:rsid w:val="004D430D"/>
    <w:rsid w:val="004D71D2"/>
    <w:rsid w:val="0050337A"/>
    <w:rsid w:val="00522E8A"/>
    <w:rsid w:val="00530E9C"/>
    <w:rsid w:val="00533F32"/>
    <w:rsid w:val="00560882"/>
    <w:rsid w:val="005664E5"/>
    <w:rsid w:val="00573B1C"/>
    <w:rsid w:val="00595F17"/>
    <w:rsid w:val="00597EE8"/>
    <w:rsid w:val="005A6B65"/>
    <w:rsid w:val="005B336A"/>
    <w:rsid w:val="005B348E"/>
    <w:rsid w:val="005B434A"/>
    <w:rsid w:val="005B79E3"/>
    <w:rsid w:val="005C0844"/>
    <w:rsid w:val="005D25EF"/>
    <w:rsid w:val="005D6C22"/>
    <w:rsid w:val="005F2372"/>
    <w:rsid w:val="005F495C"/>
    <w:rsid w:val="00603382"/>
    <w:rsid w:val="00631BDD"/>
    <w:rsid w:val="00637A6A"/>
    <w:rsid w:val="006453F4"/>
    <w:rsid w:val="00646375"/>
    <w:rsid w:val="00667813"/>
    <w:rsid w:val="00670277"/>
    <w:rsid w:val="00673397"/>
    <w:rsid w:val="006856DE"/>
    <w:rsid w:val="00693925"/>
    <w:rsid w:val="00695478"/>
    <w:rsid w:val="006B7FB7"/>
    <w:rsid w:val="006B7FCC"/>
    <w:rsid w:val="006C30F0"/>
    <w:rsid w:val="006C6E92"/>
    <w:rsid w:val="006E312B"/>
    <w:rsid w:val="006E68EF"/>
    <w:rsid w:val="006F2634"/>
    <w:rsid w:val="006F32E2"/>
    <w:rsid w:val="007000AC"/>
    <w:rsid w:val="007018E8"/>
    <w:rsid w:val="007345D9"/>
    <w:rsid w:val="0074038B"/>
    <w:rsid w:val="00750179"/>
    <w:rsid w:val="00767269"/>
    <w:rsid w:val="0077726B"/>
    <w:rsid w:val="00783766"/>
    <w:rsid w:val="00784B1B"/>
    <w:rsid w:val="00785EE6"/>
    <w:rsid w:val="007971AD"/>
    <w:rsid w:val="007A2AC3"/>
    <w:rsid w:val="007B6756"/>
    <w:rsid w:val="007D1F87"/>
    <w:rsid w:val="007E1232"/>
    <w:rsid w:val="007E1AF1"/>
    <w:rsid w:val="007E35EB"/>
    <w:rsid w:val="007F7E3A"/>
    <w:rsid w:val="00800197"/>
    <w:rsid w:val="008133D4"/>
    <w:rsid w:val="00820907"/>
    <w:rsid w:val="00832CC9"/>
    <w:rsid w:val="008354D5"/>
    <w:rsid w:val="00846EA4"/>
    <w:rsid w:val="008658B1"/>
    <w:rsid w:val="00870A75"/>
    <w:rsid w:val="008828F8"/>
    <w:rsid w:val="008930A4"/>
    <w:rsid w:val="008938F5"/>
    <w:rsid w:val="0089628D"/>
    <w:rsid w:val="008A02DC"/>
    <w:rsid w:val="008B773E"/>
    <w:rsid w:val="008C2B04"/>
    <w:rsid w:val="008C74A4"/>
    <w:rsid w:val="008D59A1"/>
    <w:rsid w:val="008D7A88"/>
    <w:rsid w:val="008E6E82"/>
    <w:rsid w:val="008F6565"/>
    <w:rsid w:val="00904015"/>
    <w:rsid w:val="0090574B"/>
    <w:rsid w:val="0092340D"/>
    <w:rsid w:val="009366DA"/>
    <w:rsid w:val="009470A7"/>
    <w:rsid w:val="00950A71"/>
    <w:rsid w:val="00996BB3"/>
    <w:rsid w:val="009A67F7"/>
    <w:rsid w:val="009B2631"/>
    <w:rsid w:val="009B5AFF"/>
    <w:rsid w:val="009D16C3"/>
    <w:rsid w:val="009D590A"/>
    <w:rsid w:val="009F0D55"/>
    <w:rsid w:val="009F5258"/>
    <w:rsid w:val="00A01ADB"/>
    <w:rsid w:val="00A25937"/>
    <w:rsid w:val="00A31739"/>
    <w:rsid w:val="00A33E71"/>
    <w:rsid w:val="00A402B7"/>
    <w:rsid w:val="00A50441"/>
    <w:rsid w:val="00A54858"/>
    <w:rsid w:val="00A628C0"/>
    <w:rsid w:val="00A6433C"/>
    <w:rsid w:val="00A67F10"/>
    <w:rsid w:val="00A804B8"/>
    <w:rsid w:val="00A86247"/>
    <w:rsid w:val="00A938B5"/>
    <w:rsid w:val="00AA2C09"/>
    <w:rsid w:val="00AB6C23"/>
    <w:rsid w:val="00AB760A"/>
    <w:rsid w:val="00AC7D94"/>
    <w:rsid w:val="00AE41E1"/>
    <w:rsid w:val="00AE63D8"/>
    <w:rsid w:val="00AF1F8B"/>
    <w:rsid w:val="00AF7D08"/>
    <w:rsid w:val="00B00CE6"/>
    <w:rsid w:val="00B01ED6"/>
    <w:rsid w:val="00B144FE"/>
    <w:rsid w:val="00B17F27"/>
    <w:rsid w:val="00B203D6"/>
    <w:rsid w:val="00B25CDE"/>
    <w:rsid w:val="00B351A5"/>
    <w:rsid w:val="00B41765"/>
    <w:rsid w:val="00B42A7E"/>
    <w:rsid w:val="00B42D61"/>
    <w:rsid w:val="00B46A04"/>
    <w:rsid w:val="00B5314F"/>
    <w:rsid w:val="00B5737F"/>
    <w:rsid w:val="00B57B0C"/>
    <w:rsid w:val="00B6453F"/>
    <w:rsid w:val="00B64CB2"/>
    <w:rsid w:val="00B64EBE"/>
    <w:rsid w:val="00B714A9"/>
    <w:rsid w:val="00B750B6"/>
    <w:rsid w:val="00B92C28"/>
    <w:rsid w:val="00BA15E5"/>
    <w:rsid w:val="00BD1092"/>
    <w:rsid w:val="00BE3B8D"/>
    <w:rsid w:val="00BE6DA2"/>
    <w:rsid w:val="00C000AD"/>
    <w:rsid w:val="00C12392"/>
    <w:rsid w:val="00C25F25"/>
    <w:rsid w:val="00C35737"/>
    <w:rsid w:val="00C47D23"/>
    <w:rsid w:val="00C57681"/>
    <w:rsid w:val="00C63B96"/>
    <w:rsid w:val="00C83ACF"/>
    <w:rsid w:val="00C90F89"/>
    <w:rsid w:val="00CA4D3B"/>
    <w:rsid w:val="00CA5DF5"/>
    <w:rsid w:val="00CB50B7"/>
    <w:rsid w:val="00CC2010"/>
    <w:rsid w:val="00CD05AF"/>
    <w:rsid w:val="00CD59BA"/>
    <w:rsid w:val="00CD66E1"/>
    <w:rsid w:val="00CE4F9E"/>
    <w:rsid w:val="00CF2B6B"/>
    <w:rsid w:val="00CF326E"/>
    <w:rsid w:val="00D02F99"/>
    <w:rsid w:val="00D22C9B"/>
    <w:rsid w:val="00D26D28"/>
    <w:rsid w:val="00D35B9B"/>
    <w:rsid w:val="00D42B72"/>
    <w:rsid w:val="00D5098B"/>
    <w:rsid w:val="00D57F27"/>
    <w:rsid w:val="00D7155C"/>
    <w:rsid w:val="00D75AE0"/>
    <w:rsid w:val="00D81709"/>
    <w:rsid w:val="00D84493"/>
    <w:rsid w:val="00D87D5B"/>
    <w:rsid w:val="00D91FFA"/>
    <w:rsid w:val="00D923B3"/>
    <w:rsid w:val="00DA1504"/>
    <w:rsid w:val="00DA7E31"/>
    <w:rsid w:val="00DC3B00"/>
    <w:rsid w:val="00DE57D3"/>
    <w:rsid w:val="00DF3569"/>
    <w:rsid w:val="00E0239D"/>
    <w:rsid w:val="00E063B1"/>
    <w:rsid w:val="00E1307E"/>
    <w:rsid w:val="00E2523E"/>
    <w:rsid w:val="00E27B8B"/>
    <w:rsid w:val="00E33871"/>
    <w:rsid w:val="00E40BCC"/>
    <w:rsid w:val="00E421EE"/>
    <w:rsid w:val="00E4680B"/>
    <w:rsid w:val="00E50354"/>
    <w:rsid w:val="00E52E2B"/>
    <w:rsid w:val="00E56A73"/>
    <w:rsid w:val="00E71765"/>
    <w:rsid w:val="00E76B07"/>
    <w:rsid w:val="00E84A79"/>
    <w:rsid w:val="00E910E4"/>
    <w:rsid w:val="00E942CD"/>
    <w:rsid w:val="00E95AFE"/>
    <w:rsid w:val="00EB00BB"/>
    <w:rsid w:val="00EB0F75"/>
    <w:rsid w:val="00EB5F6D"/>
    <w:rsid w:val="00EB69F9"/>
    <w:rsid w:val="00EC2F01"/>
    <w:rsid w:val="00EC72DF"/>
    <w:rsid w:val="00EE22F9"/>
    <w:rsid w:val="00EE2CEE"/>
    <w:rsid w:val="00EE4B42"/>
    <w:rsid w:val="00EF2732"/>
    <w:rsid w:val="00EF492F"/>
    <w:rsid w:val="00F1275A"/>
    <w:rsid w:val="00F24428"/>
    <w:rsid w:val="00F30EB6"/>
    <w:rsid w:val="00F41875"/>
    <w:rsid w:val="00F56457"/>
    <w:rsid w:val="00F66714"/>
    <w:rsid w:val="00F72A1E"/>
    <w:rsid w:val="00F84534"/>
    <w:rsid w:val="00F93D36"/>
    <w:rsid w:val="00FA537F"/>
    <w:rsid w:val="00FC0038"/>
    <w:rsid w:val="00FC3EAD"/>
    <w:rsid w:val="00FC42A7"/>
    <w:rsid w:val="00FC4513"/>
    <w:rsid w:val="00FD4F4A"/>
    <w:rsid w:val="00FE79F3"/>
    <w:rsid w:val="00FF5E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E544"/>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aliases w:val="TES_tekst-punktais"/>
    <w:basedOn w:val="prastasis"/>
    <w:link w:val="SraopastraipaDiagrama"/>
    <w:uiPriority w:val="34"/>
    <w:qFormat/>
    <w:rsid w:val="00784B1B"/>
    <w:pPr>
      <w:ind w:left="720"/>
      <w:contextualSpacing/>
    </w:pPr>
  </w:style>
  <w:style w:type="paragraph" w:styleId="Pagrindinistekstas">
    <w:name w:val="Body Text"/>
    <w:basedOn w:val="prastasis"/>
    <w:link w:val="PagrindinistekstasDiagrama"/>
    <w:uiPriority w:val="99"/>
    <w:unhideWhenUsed/>
    <w:rsid w:val="005D6C22"/>
    <w:pPr>
      <w:spacing w:after="120"/>
    </w:pPr>
  </w:style>
  <w:style w:type="character" w:customStyle="1" w:styleId="PagrindinistekstasDiagrama">
    <w:name w:val="Pagrindinis tekstas Diagrama"/>
    <w:basedOn w:val="Numatytasispastraiposriftas"/>
    <w:link w:val="Pagrindinistekstas"/>
    <w:uiPriority w:val="99"/>
    <w:rsid w:val="005D6C22"/>
    <w:rPr>
      <w:rFonts w:ascii="Times New Roman" w:eastAsia="Times New Roman" w:hAnsi="Times New Roman" w:cs="Times New Roman"/>
      <w:sz w:val="24"/>
      <w:szCs w:val="24"/>
    </w:rPr>
  </w:style>
  <w:style w:type="character" w:customStyle="1" w:styleId="SraopastraipaDiagrama">
    <w:name w:val="Sąrašo pastraipa Diagrama"/>
    <w:aliases w:val="TES_tekst-punktais Diagrama"/>
    <w:link w:val="Sraopastraipa"/>
    <w:uiPriority w:val="34"/>
    <w:locked/>
    <w:rsid w:val="009B5A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65997664">
      <w:bodyDiv w:val="1"/>
      <w:marLeft w:val="0"/>
      <w:marRight w:val="0"/>
      <w:marTop w:val="0"/>
      <w:marBottom w:val="0"/>
      <w:divBdr>
        <w:top w:val="none" w:sz="0" w:space="0" w:color="auto"/>
        <w:left w:val="none" w:sz="0" w:space="0" w:color="auto"/>
        <w:bottom w:val="none" w:sz="0" w:space="0" w:color="auto"/>
        <w:right w:val="none" w:sz="0" w:space="0" w:color="auto"/>
      </w:divBdr>
    </w:div>
    <w:div w:id="1136875918">
      <w:bodyDiv w:val="1"/>
      <w:marLeft w:val="0"/>
      <w:marRight w:val="0"/>
      <w:marTop w:val="0"/>
      <w:marBottom w:val="0"/>
      <w:divBdr>
        <w:top w:val="none" w:sz="0" w:space="0" w:color="auto"/>
        <w:left w:val="none" w:sz="0" w:space="0" w:color="auto"/>
        <w:bottom w:val="none" w:sz="0" w:space="0" w:color="auto"/>
        <w:right w:val="none" w:sz="0" w:space="0" w:color="auto"/>
      </w:divBdr>
    </w:div>
    <w:div w:id="212673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5</Pages>
  <Words>10603</Words>
  <Characters>6044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Inga Mikalauskienė</cp:lastModifiedBy>
  <cp:revision>81</cp:revision>
  <cp:lastPrinted>2019-01-10T12:33:00Z</cp:lastPrinted>
  <dcterms:created xsi:type="dcterms:W3CDTF">2020-12-02T11:32:00Z</dcterms:created>
  <dcterms:modified xsi:type="dcterms:W3CDTF">2020-12-16T15:27:00Z</dcterms:modified>
</cp:coreProperties>
</file>